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2AA0F" w14:textId="77777777" w:rsidR="000E2DA5" w:rsidRDefault="00000000">
      <w:pPr>
        <w:pStyle w:val="Heading1"/>
        <w:spacing w:after="40"/>
        <w:jc w:val="center"/>
      </w:pPr>
      <w:r>
        <w:rPr>
          <w:sz w:val="22"/>
          <w:szCs w:val="22"/>
        </w:rPr>
        <w:t>Developing a Block Library for Snap!</w:t>
      </w:r>
    </w:p>
    <w:p w14:paraId="3C82F178" w14:textId="77777777" w:rsidR="000E2DA5" w:rsidRDefault="00000000">
      <w:pPr>
        <w:keepNext/>
        <w:keepLines/>
        <w:spacing w:after="40"/>
        <w:jc w:val="center"/>
      </w:pPr>
      <w:r>
        <w:rPr>
          <w:b/>
        </w:rPr>
        <w:t>Method, Constraints, and Transport</w:t>
      </w:r>
    </w:p>
    <w:p w14:paraId="0676515A" w14:textId="77777777" w:rsidR="000E2DA5" w:rsidRDefault="00000000">
      <w:pPr>
        <w:spacing w:after="180"/>
        <w:jc w:val="center"/>
      </w:pPr>
      <w:r>
        <w:t>Version 1.1 — July 28, 2026</w:t>
      </w:r>
    </w:p>
    <w:p w14:paraId="041BAB7D" w14:textId="77777777" w:rsidR="000E2DA5" w:rsidRDefault="00000000">
      <w:pPr>
        <w:pStyle w:val="Heading2"/>
        <w:spacing w:after="60"/>
      </w:pPr>
      <w:r>
        <w:rPr>
          <w:sz w:val="22"/>
          <w:szCs w:val="22"/>
        </w:rPr>
        <w:t>1. Purpose and Scope</w:t>
      </w:r>
    </w:p>
    <w:p w14:paraId="348E79F5" w14:textId="77777777" w:rsidR="000E2DA5" w:rsidRDefault="00000000">
      <w:r>
        <w:t>This note records the process by which a block library for Snap</w:t>
      </w:r>
      <w:r>
        <w:rPr>
          <w:i/>
        </w:rPr>
        <w:t>!</w:t>
      </w:r>
      <w:r>
        <w:t xml:space="preserve"> was developed, and the constraints met along the way, so that the process can be repeated for other purposes. It is an account of method rather than a specification of any particular library.</w:t>
      </w:r>
    </w:p>
    <w:p w14:paraId="58E97189" w14:textId="7F250460" w:rsidR="000E2DA5" w:rsidRDefault="00000000">
      <w:r>
        <w:t>The findings come from one case. Sangala Studio is a browser-based design tool that drives a die cutter</w:t>
      </w:r>
      <w:r w:rsidR="001A1FD2">
        <w:t>.</w:t>
      </w:r>
      <w:r>
        <w:t xml:space="preserve"> </w:t>
      </w:r>
      <w:r w:rsidR="001A1FD2">
        <w:t>The Snap</w:t>
      </w:r>
      <w:r w:rsidR="001A1FD2">
        <w:rPr>
          <w:i/>
        </w:rPr>
        <w:t>!</w:t>
      </w:r>
      <w:r>
        <w:t xml:space="preserve"> library</w:t>
      </w:r>
      <w:r w:rsidR="001A1FD2">
        <w:t xml:space="preserve"> developed for this application</w:t>
      </w:r>
      <w:r>
        <w:t xml:space="preserve"> allows a turtle drawing </w:t>
      </w:r>
      <w:r w:rsidR="001A1FD2">
        <w:t>created</w:t>
      </w:r>
      <w:r>
        <w:t xml:space="preserve"> in Snap</w:t>
      </w:r>
      <w:r>
        <w:rPr>
          <w:i/>
        </w:rPr>
        <w:t>!</w:t>
      </w:r>
      <w:r>
        <w:t xml:space="preserve"> to be </w:t>
      </w:r>
      <w:r w:rsidR="001A1FD2">
        <w:t>directly imported into Sangala Studio. At that point, the design can be edited, saved as an SVG file or s</w:t>
      </w:r>
      <w:r>
        <w:t xml:space="preserve">ent to </w:t>
      </w:r>
      <w:r w:rsidR="001A1FD2">
        <w:t>a Silhouette digital die cutting machine</w:t>
      </w:r>
      <w:r>
        <w:t>. That case supplies the examples, but the difficulties were general ones: what belongs in a library, how a block reaches code outside Snap</w:t>
      </w:r>
      <w:r>
        <w:rPr>
          <w:i/>
        </w:rPr>
        <w:t>!</w:t>
      </w:r>
      <w:r>
        <w:t xml:space="preserve">, how such a block waits, and how data crosses between two programs in a browser that has grown less permissive. Work </w:t>
      </w:r>
      <w:r w:rsidR="001A1FD2">
        <w:t>that addresses other uses</w:t>
      </w:r>
      <w:r>
        <w:t xml:space="preserve"> will meet the same four questions.</w:t>
      </w:r>
    </w:p>
    <w:p w14:paraId="0EB58431" w14:textId="77777777" w:rsidR="000E2DA5" w:rsidRDefault="00000000">
      <w:r>
        <w:t>Sections 2 through 4 concern the library itself. Sections 5 and 6 concern transport and the behavior of a fork, which together took the greater part of the effort. Sections 7 and 8 cover the return direction and a suggested order of work.</w:t>
      </w:r>
    </w:p>
    <w:p w14:paraId="649D0319" w14:textId="77777777" w:rsidR="000E2DA5" w:rsidRDefault="00000000">
      <w:pPr>
        <w:pStyle w:val="Heading2"/>
        <w:spacing w:after="60"/>
      </w:pPr>
      <w:r>
        <w:rPr>
          <w:sz w:val="22"/>
          <w:szCs w:val="22"/>
        </w:rPr>
        <w:t>2. The Library as an Artifact</w:t>
      </w:r>
    </w:p>
    <w:p w14:paraId="768CB1DE" w14:textId="77777777" w:rsidR="000E2DA5" w:rsidRDefault="00000000">
      <w:r>
        <w:t xml:space="preserve">A library is a single XML file, imported through </w:t>
      </w:r>
      <w:r>
        <w:rPr>
          <w:i/>
        </w:rPr>
        <w:t>File &gt; Import</w:t>
      </w:r>
      <w:r>
        <w:t xml:space="preserve"> in the Snap</w:t>
      </w:r>
      <w:r>
        <w:rPr>
          <w:i/>
        </w:rPr>
        <w:t>!</w:t>
      </w:r>
      <w:r>
        <w:t xml:space="preserve"> editor. Nothing is installed, no server is required, and Snap</w:t>
      </w:r>
      <w:r>
        <w:rPr>
          <w:i/>
        </w:rPr>
        <w:t>!</w:t>
      </w:r>
      <w:r>
        <w:t xml:space="preserve"> itself is not modified. This is what makes the approach durable: the ordinary hosted Snap</w:t>
      </w:r>
      <w:r>
        <w:rPr>
          <w:i/>
        </w:rPr>
        <w:t>!</w:t>
      </w:r>
      <w:r>
        <w:t xml:space="preserve"> continues to work, and existing projects are untouched by the presence of the library.</w:t>
      </w:r>
    </w:p>
    <w:p w14:paraId="0E907F0C" w14:textId="77777777" w:rsidR="000E2DA5" w:rsidRDefault="00000000">
      <w:r>
        <w:t>The outer element declares the version targeted, and may declare a palette:</w:t>
      </w:r>
    </w:p>
    <w:p w14:paraId="5866AA54" w14:textId="77777777" w:rsidR="000E2DA5" w:rsidRDefault="00000000">
      <w:r>
        <w:rPr>
          <w:rFonts w:ascii="Consolas" w:hAnsi="Consolas"/>
        </w:rPr>
        <w:t>&lt;blocks app="Snap! 10, https://snap.berkeley.edu" version="2"&gt;</w:t>
      </w:r>
    </w:p>
    <w:p w14:paraId="75A1307A" w14:textId="77777777" w:rsidR="000E2DA5" w:rsidRDefault="00000000">
      <w:r>
        <w:rPr>
          <w:rFonts w:ascii="Consolas" w:hAnsi="Consolas"/>
        </w:rPr>
        <w:t>&lt;palette&gt;&lt;category name="Sangala Studio Tools" color="138,90,43,1"/&gt;&lt;/palette&gt;</w:t>
      </w:r>
    </w:p>
    <w:p w14:paraId="43CDC1F7" w14:textId="77777777" w:rsidR="000E2DA5" w:rsidRDefault="00000000">
      <w:r>
        <w:t>Declaring a category places the blocks in a palette of their own rather than distributing them among the built-in groups, so the boundary between supplied blocks and standard ones stays visible to the user.</w:t>
      </w:r>
    </w:p>
    <w:p w14:paraId="4796EE22" w14:textId="77777777" w:rsidR="000E2DA5" w:rsidRDefault="00000000">
      <w:r>
        <w:t xml:space="preserve">Each block is a </w:t>
      </w:r>
      <w:r>
        <w:rPr>
          <w:rFonts w:ascii="Consolas" w:hAnsi="Consolas"/>
        </w:rPr>
        <w:t>block-definition</w:t>
      </w:r>
      <w:r>
        <w:t xml:space="preserve"> element carrying its name, its type (</w:t>
      </w:r>
      <w:r>
        <w:rPr>
          <w:rFonts w:ascii="Consolas" w:hAnsi="Consolas"/>
        </w:rPr>
        <w:t>command</w:t>
      </w:r>
      <w:r>
        <w:t xml:space="preserve"> or </w:t>
      </w:r>
      <w:r>
        <w:rPr>
          <w:rFonts w:ascii="Consolas" w:hAnsi="Consolas"/>
        </w:rPr>
        <w:t>reporter</w:t>
      </w:r>
      <w:r>
        <w:t>), its category, and its body. The library described here holds three definitions and occupies about nine kilobytes, small enough to read end to end. That property is worth preserving as a library grows.</w:t>
      </w:r>
    </w:p>
    <w:p w14:paraId="043A5A2F" w14:textId="77777777" w:rsidR="000E2DA5" w:rsidRDefault="00000000">
      <w:r>
        <w:t xml:space="preserve">Each definition also carries a </w:t>
      </w:r>
      <w:r>
        <w:rPr>
          <w:rFonts w:ascii="Consolas" w:hAnsi="Consolas"/>
        </w:rPr>
        <w:t>comment</w:t>
      </w:r>
      <w:r>
        <w:t xml:space="preserve"> element. Where a library is intended for learners this is not decoration: the comment is the documentation the user sees at the moment of use, and it is the right place for any prerequisite that would otherwise fail silently, a point developed in Section 4.</w:t>
      </w:r>
    </w:p>
    <w:p w14:paraId="4DA269A8" w14:textId="77777777" w:rsidR="000E2DA5" w:rsidRDefault="00000000">
      <w:pPr>
        <w:pStyle w:val="Heading2"/>
        <w:spacing w:after="60"/>
      </w:pPr>
      <w:r>
        <w:rPr>
          <w:sz w:val="22"/>
          <w:szCs w:val="22"/>
        </w:rPr>
        <w:t>3. Deciding What Belongs in the Library</w:t>
      </w:r>
    </w:p>
    <w:p w14:paraId="6ABC2ECA" w14:textId="77777777" w:rsidR="000E2DA5" w:rsidRDefault="00000000">
      <w:r>
        <w:t xml:space="preserve">The most useful decision taken in this case was to add as few blocks as possible. The design tool distinguishes a cut line from a fold line, and the obvious approach would have been to supply blocks declaring which is which. </w:t>
      </w:r>
      <w:proofErr w:type="gramStart"/>
      <w:r>
        <w:t>Instead</w:t>
      </w:r>
      <w:proofErr w:type="gramEnd"/>
      <w:r>
        <w:t xml:space="preserve"> the existing pen color carries the meaning: a blue stroke becomes a fold, a stroke of any other color becomes a cut. No new vocabulary was introduced, and an existing turtle program becomes a design by being recolored rather than rewritten.</w:t>
      </w:r>
    </w:p>
    <w:p w14:paraId="505BF6A4" w14:textId="77777777" w:rsidR="000E2DA5" w:rsidRDefault="00000000">
      <w:r>
        <w:t>The principle generalizes. A block earns its place when it expresses something the environment cannot already say. Where an existing convention can carry the meaning, it should, since every added block is something the user must learn and the author must maintain. Three blocks proved sufficient for a working bridge in both directions.</w:t>
      </w:r>
    </w:p>
    <w:p w14:paraId="7311C3B2" w14:textId="77777777" w:rsidR="000E2DA5" w:rsidRDefault="00000000">
      <w:proofErr w:type="gramStart"/>
      <w:r>
        <w:lastRenderedPageBreak/>
        <w:t>Stating</w:t>
      </w:r>
      <w:proofErr w:type="gramEnd"/>
      <w:r>
        <w:t xml:space="preserve"> the question plainly at the outset is worthwhile: which part of the intended work is genuinely new vocabulary, and which part is ordinary Snap</w:t>
      </w:r>
      <w:r>
        <w:rPr>
          <w:i/>
        </w:rPr>
        <w:t>!</w:t>
      </w:r>
      <w:r>
        <w:t xml:space="preserve"> already? Positioning, timing, and sprite behavior are things Snap</w:t>
      </w:r>
      <w:r>
        <w:rPr>
          <w:i/>
        </w:rPr>
        <w:t>!</w:t>
      </w:r>
      <w:r>
        <w:t xml:space="preserve"> does well and does not need help </w:t>
      </w:r>
      <w:proofErr w:type="gramStart"/>
      <w:r>
        <w:t>with</w:t>
      </w:r>
      <w:proofErr w:type="gramEnd"/>
      <w:r>
        <w:t>. What tends to be absent is the binding between the outside world and something visible, and that binding is the candidate for a block.</w:t>
      </w:r>
    </w:p>
    <w:p w14:paraId="0B8D86DE" w14:textId="77777777" w:rsidR="000E2DA5" w:rsidRDefault="00000000">
      <w:pPr>
        <w:pStyle w:val="Heading2"/>
        <w:spacing w:after="60"/>
      </w:pPr>
      <w:r>
        <w:rPr>
          <w:sz w:val="22"/>
          <w:szCs w:val="22"/>
        </w:rPr>
        <w:t>4. Blocks Backed by JavaScript</w:t>
      </w:r>
    </w:p>
    <w:p w14:paraId="4F7BA839" w14:textId="77777777" w:rsidR="000E2DA5" w:rsidRDefault="00000000">
      <w:r>
        <w:t>Some work cannot be expressed in Snap</w:t>
      </w:r>
      <w:r>
        <w:rPr>
          <w:i/>
        </w:rPr>
        <w:t>!</w:t>
      </w:r>
      <w:r>
        <w:t xml:space="preserve"> primitives. In this case no primitive exposes the pen-vector log, so the blocks are built around a JavaScript function. The definition embeds the function in a </w:t>
      </w:r>
      <w:proofErr w:type="spellStart"/>
      <w:r>
        <w:rPr>
          <w:rFonts w:ascii="Consolas" w:hAnsi="Consolas"/>
        </w:rPr>
        <w:t>reportJSFunction</w:t>
      </w:r>
      <w:proofErr w:type="spellEnd"/>
      <w:r>
        <w:t xml:space="preserve"> element and invokes it with </w:t>
      </w:r>
      <w:proofErr w:type="gramStart"/>
      <w:r>
        <w:rPr>
          <w:rFonts w:ascii="Consolas" w:hAnsi="Consolas"/>
        </w:rPr>
        <w:t>evaluate</w:t>
      </w:r>
      <w:r>
        <w:t xml:space="preserve"> —</w:t>
      </w:r>
      <w:proofErr w:type="gramEnd"/>
      <w:r>
        <w:t xml:space="preserve"> that is, through </w:t>
      </w:r>
      <w:r>
        <w:rPr>
          <w:i/>
        </w:rPr>
        <w:t>call</w:t>
      </w:r>
      <w:r>
        <w:t xml:space="preserve">, the reporter form, rather than </w:t>
      </w:r>
      <w:r>
        <w:rPr>
          <w:i/>
        </w:rPr>
        <w:t>run</w:t>
      </w:r>
      <w:r>
        <w:t>. This follows the form used by the Leap library distributed with Snap</w:t>
      </w:r>
      <w:r>
        <w:rPr>
          <w:i/>
        </w:rPr>
        <w:t>!</w:t>
      </w:r>
      <w:r>
        <w:t>; following an existing library rather than inventing a pattern is worth the time it takes to find one.</w:t>
      </w:r>
    </w:p>
    <w:p w14:paraId="55F167AD" w14:textId="77777777" w:rsidR="000E2DA5" w:rsidRDefault="00000000">
      <w:r>
        <w:t>Two consequences follow, and both took time to establish.</w:t>
      </w:r>
    </w:p>
    <w:p w14:paraId="292330F0" w14:textId="77777777" w:rsidR="000E2DA5" w:rsidRDefault="00000000">
      <w:r>
        <w:t>The first is that the user must enable JavaScript extensions in the Snap</w:t>
      </w:r>
      <w:r>
        <w:rPr>
          <w:i/>
        </w:rPr>
        <w:t>!</w:t>
      </w:r>
      <w:r>
        <w:t xml:space="preserve"> settings menu. Until that is done the blocks do not work, and the failure gives no indication of its cause. The prerequisite was therefore written into the block's own comment rather than into documentation held elsewhere.</w:t>
      </w:r>
    </w:p>
    <w:p w14:paraId="46193FE7" w14:textId="77777777" w:rsidR="000E2DA5" w:rsidRDefault="00000000">
      <w:pPr>
        <w:spacing w:after="60"/>
      </w:pPr>
      <w:r>
        <w:t>The second is more restrictive. Snap</w:t>
      </w:r>
      <w:r>
        <w:rPr>
          <w:i/>
        </w:rPr>
        <w:t>!</w:t>
      </w:r>
      <w:r>
        <w:t>'s scheduler does not await promises returned from a JavaScript function, so asynchronous work cannot be written as a function that returns a promise and expects the block to wait for it. The working pattern has three steps:</w:t>
      </w:r>
    </w:p>
    <w:p w14:paraId="51B55D27" w14:textId="77777777" w:rsidR="000E2DA5" w:rsidRDefault="00000000">
      <w:pPr>
        <w:numPr>
          <w:ilvl w:val="0"/>
          <w:numId w:val="1"/>
        </w:numPr>
        <w:spacing w:after="60"/>
      </w:pPr>
      <w:r>
        <w:t>Start the asynchronous work and return immediately, recording progress on a known object.</w:t>
      </w:r>
    </w:p>
    <w:p w14:paraId="35C39203" w14:textId="77777777" w:rsidR="000E2DA5" w:rsidRDefault="00000000">
      <w:pPr>
        <w:numPr>
          <w:ilvl w:val="0"/>
          <w:numId w:val="1"/>
        </w:numPr>
        <w:spacing w:after="60"/>
      </w:pPr>
      <w:r>
        <w:t xml:space="preserve">Use a </w:t>
      </w:r>
      <w:r>
        <w:rPr>
          <w:i/>
        </w:rPr>
        <w:t>wait until</w:t>
      </w:r>
      <w:r>
        <w:t xml:space="preserve"> block that tests that recorded state.</w:t>
      </w:r>
    </w:p>
    <w:p w14:paraId="2AC545B2" w14:textId="77777777" w:rsidR="000E2DA5" w:rsidRDefault="00000000">
      <w:pPr>
        <w:numPr>
          <w:ilvl w:val="0"/>
          <w:numId w:val="1"/>
        </w:numPr>
        <w:spacing w:after="60"/>
      </w:pPr>
      <w:r>
        <w:t>Report the result once the state indicates completion.</w:t>
      </w:r>
    </w:p>
    <w:p w14:paraId="6D0F97E0" w14:textId="77777777" w:rsidR="000E2DA5" w:rsidRDefault="00000000">
      <w:r>
        <w:t>Any library whose work is largely asynchronous will follow this pattern throughout, so it is worth establishing once and early rather than discovering it block by block.</w:t>
      </w:r>
    </w:p>
    <w:p w14:paraId="0A4260E4" w14:textId="77777777" w:rsidR="000E2DA5" w:rsidRDefault="00000000">
      <w:pPr>
        <w:pStyle w:val="Heading2"/>
        <w:spacing w:after="60"/>
      </w:pPr>
      <w:r>
        <w:rPr>
          <w:sz w:val="22"/>
          <w:szCs w:val="22"/>
        </w:rPr>
        <w:t>5. Choosing a Transport</w:t>
      </w:r>
    </w:p>
    <w:p w14:paraId="2F8BCFB0" w14:textId="77777777" w:rsidR="000E2DA5" w:rsidRDefault="00000000">
      <w:r>
        <w:t>The largest single lesson concerns how a page reaches a program running on the same machine. The original design had Snap</w:t>
      </w:r>
      <w:r>
        <w:rPr>
          <w:i/>
        </w:rPr>
        <w:t>!</w:t>
      </w:r>
      <w:r>
        <w:t xml:space="preserve"> call a small local server over HTTP. That approach no longer works, and the reason is a change in browser behavior rather than a defect in any of the software involved.</w:t>
      </w:r>
    </w:p>
    <w:p w14:paraId="21AB6A02" w14:textId="77777777" w:rsidR="000E2DA5" w:rsidRDefault="00000000">
      <w:r>
        <w:t xml:space="preserve">Chrome now denies Local Network Access. A page served from the public web that attempts to reach the loopback address is refused, and the request fails inside the browser before the local program receives it. Both obvious routes are closed: an insecure origin is blocked for being insecure, and a secure public origin is blocked for being the public web. No response header on the local side overrides this, and a synchronous request cannot even be </w:t>
      </w:r>
      <w:proofErr w:type="spellStart"/>
      <w:r>
        <w:t>preflighted</w:t>
      </w:r>
      <w:proofErr w:type="spellEnd"/>
      <w:r>
        <w:t>. Command-line tools reach the same local server without difficulty, which is what makes the failure hard to diagnose.</w:t>
      </w:r>
    </w:p>
    <w:p w14:paraId="480E84C0" w14:textId="77777777" w:rsidR="000E2DA5" w:rsidRDefault="00000000">
      <w:r>
        <w:t xml:space="preserve">The route that does work is </w:t>
      </w:r>
      <w:proofErr w:type="spellStart"/>
      <w:r>
        <w:rPr>
          <w:rFonts w:ascii="Consolas" w:hAnsi="Consolas"/>
        </w:rPr>
        <w:t>window.postMessage</w:t>
      </w:r>
      <w:proofErr w:type="spellEnd"/>
      <w:r>
        <w:t>. Two windows may exchange messages across origins when one of them opened the other. The design tool therefore opens Snap</w:t>
      </w:r>
      <w:r>
        <w:rPr>
          <w:i/>
        </w:rPr>
        <w:t>!</w:t>
      </w:r>
      <w:r>
        <w:t xml:space="preserve"> itself, and the blocks hand data back through </w:t>
      </w:r>
      <w:proofErr w:type="spellStart"/>
      <w:r>
        <w:rPr>
          <w:rFonts w:ascii="Consolas" w:hAnsi="Consolas"/>
        </w:rPr>
        <w:t>window.opener</w:t>
      </w:r>
      <w:proofErr w:type="spellEnd"/>
      <w:r>
        <w:t>. Nothing is installed, no permission is sought, and the standard hosted Snap</w:t>
      </w:r>
      <w:r>
        <w:rPr>
          <w:i/>
        </w:rPr>
        <w:t>!</w:t>
      </w:r>
      <w:r>
        <w:t xml:space="preserve"> is used unmodified.</w:t>
      </w:r>
    </w:p>
    <w:p w14:paraId="7007922A" w14:textId="77777777" w:rsidR="000E2DA5" w:rsidRDefault="00000000">
      <w:r>
        <w:t xml:space="preserve">Two cautions attach. Messages should be accepted only from an expected origin, matched against an anchored allowlist so a lookalike host is rejected. And a page that sends </w:t>
      </w:r>
      <w:r>
        <w:rPr>
          <w:rFonts w:ascii="Consolas" w:hAnsi="Consolas"/>
        </w:rPr>
        <w:t>Cross-Origin-Opener-Policy: same-origin</w:t>
      </w:r>
      <w:r>
        <w:t xml:space="preserve"> places the window it opens in a separate browsing-context group, which nulls </w:t>
      </w:r>
      <w:proofErr w:type="spellStart"/>
      <w:r>
        <w:rPr>
          <w:rFonts w:ascii="Consolas" w:hAnsi="Consolas"/>
        </w:rPr>
        <w:t>window.opener</w:t>
      </w:r>
      <w:proofErr w:type="spellEnd"/>
      <w:r>
        <w:t xml:space="preserve"> in that window and in every frame within it, so no amount of walking up the frame chain recovers it. Where a library depends on the opener relationship, that header is the first thing to examine when the relationship is absent.</w:t>
      </w:r>
    </w:p>
    <w:p w14:paraId="6D7F3BFB" w14:textId="77777777" w:rsidR="000E2DA5" w:rsidRDefault="00000000">
      <w:r>
        <w:t>The same browser change affects other projects that once used a local HTTP server, among them the MicroBlocks development environment, whose Snap</w:t>
      </w:r>
      <w:r>
        <w:rPr>
          <w:i/>
        </w:rPr>
        <w:t>!</w:t>
      </w:r>
      <w:r>
        <w:t xml:space="preserve"> library is unaffected because it does not take that route: it communicates over Web Serial and Bluetooth Low Energy directly with the board. Where a browser will hand the device to the page, that is the more durable arrangement. It was not available in the </w:t>
      </w:r>
      <w:r>
        <w:lastRenderedPageBreak/>
        <w:t>case described here, because a die cutter presents as a USB printer-class device, which no browser will delegate; hence the local program and the window-to-window handoff.</w:t>
      </w:r>
    </w:p>
    <w:p w14:paraId="452D0D96" w14:textId="77777777" w:rsidR="000E2DA5" w:rsidRDefault="00000000">
      <w:pPr>
        <w:pStyle w:val="Heading2"/>
        <w:spacing w:after="60"/>
      </w:pPr>
      <w:r>
        <w:rPr>
          <w:sz w:val="22"/>
          <w:szCs w:val="22"/>
        </w:rPr>
        <w:t>6. Working with a Fork</w:t>
      </w:r>
    </w:p>
    <w:p w14:paraId="6C6F01A4" w14:textId="77777777" w:rsidR="000E2DA5" w:rsidRDefault="00000000">
      <w:r>
        <w:t>A library that works in Snap</w:t>
      </w:r>
      <w:r>
        <w:rPr>
          <w:i/>
        </w:rPr>
        <w:t>!</w:t>
      </w:r>
      <w:r>
        <w:t xml:space="preserve"> may not work in a fork, and the reason may not be visible from the outside. TurtleStitch, a fork used for embroidery and for paper-cut design, presents the same pen-trail interface as Snap</w:t>
      </w:r>
      <w:r>
        <w:rPr>
          <w:i/>
        </w:rPr>
        <w:t>!</w:t>
      </w:r>
      <w:r>
        <w:t xml:space="preserve"> but does not populate it. </w:t>
      </w:r>
      <w:proofErr w:type="spellStart"/>
      <w:r>
        <w:rPr>
          <w:rFonts w:ascii="Consolas" w:hAnsi="Consolas"/>
        </w:rPr>
        <w:t>SpriteMorph.prototype.drawLine</w:t>
      </w:r>
      <w:proofErr w:type="spellEnd"/>
      <w:r>
        <w:t xml:space="preserve"> is stubbed to an empty function, so </w:t>
      </w:r>
      <w:proofErr w:type="spellStart"/>
      <w:r>
        <w:rPr>
          <w:rFonts w:ascii="Consolas" w:hAnsi="Consolas"/>
        </w:rPr>
        <w:t>stage.trailsLog</w:t>
      </w:r>
      <w:proofErr w:type="spellEnd"/>
      <w:r>
        <w:t xml:space="preserve"> never fills however long the turtle draws, and it and </w:t>
      </w:r>
      <w:proofErr w:type="spellStart"/>
      <w:r>
        <w:rPr>
          <w:rFonts w:ascii="Consolas" w:hAnsi="Consolas"/>
        </w:rPr>
        <w:t>trailsLogAsPolySVG</w:t>
      </w:r>
      <w:proofErr w:type="spellEnd"/>
      <w:r>
        <w:t xml:space="preserve"> remain inherited members that nothing feeds. The turtle records into </w:t>
      </w:r>
      <w:proofErr w:type="spellStart"/>
      <w:r>
        <w:rPr>
          <w:rFonts w:ascii="Consolas" w:hAnsi="Consolas"/>
        </w:rPr>
        <w:t>stage.turtleShepherd</w:t>
      </w:r>
      <w:proofErr w:type="spellEnd"/>
      <w:r>
        <w:t xml:space="preserve"> instead, and the fork's own SVG export reads from there.</w:t>
      </w:r>
    </w:p>
    <w:p w14:paraId="799EDBB9" w14:textId="77777777" w:rsidR="000E2DA5" w:rsidRDefault="00000000">
      <w:r>
        <w:t>The practical remedy is small: a block that reads the pen log tests for the alternative recorder and prefers it when present. The general lesson is larger. A fork may retain an API surface while having replaced the mechanism beneath it, so the presence of a method is not evidence that anything feeds it. Each target environment has to be tested; inheritance is not a substitute, and an assumption that a fork merely lags behind and will converge can be quite wrong.</w:t>
      </w:r>
    </w:p>
    <w:p w14:paraId="5E603ED1" w14:textId="77777777" w:rsidR="000E2DA5" w:rsidRDefault="00000000">
      <w:r>
        <w:t xml:space="preserve">Two further differences were met in the same fork. Its editor runs inside an </w:t>
      </w:r>
      <w:proofErr w:type="spellStart"/>
      <w:r>
        <w:t>iframe</w:t>
      </w:r>
      <w:proofErr w:type="spellEnd"/>
      <w:r>
        <w:t xml:space="preserve">, so </w:t>
      </w:r>
      <w:proofErr w:type="spellStart"/>
      <w:r>
        <w:rPr>
          <w:rFonts w:ascii="Consolas" w:hAnsi="Consolas"/>
        </w:rPr>
        <w:t>window.opener</w:t>
      </w:r>
      <w:proofErr w:type="spellEnd"/>
      <w:r>
        <w:t xml:space="preserve"> is null within the frame and belongs to the top window; and its wrapper page sends the opener policy described in Section 5, so the framed page must be opened directly if the opener relationship is to survive. Neither is a defect, but both are invisible until the library fails.</w:t>
      </w:r>
    </w:p>
    <w:p w14:paraId="2D56C672" w14:textId="77777777" w:rsidR="000E2DA5" w:rsidRDefault="00000000">
      <w:r>
        <w:t>One design consequence is worth recording. Because the fork needs no equivalent of the block that switches pen logging on, that block returns immediately when running there. Existing projects in the fork therefore need no modification beyond adding the block that sends the drawing. Accommodating an environment need not mean asking its users to change what they already have.</w:t>
      </w:r>
    </w:p>
    <w:p w14:paraId="7507DA2E" w14:textId="77777777" w:rsidR="000E2DA5" w:rsidRDefault="00000000">
      <w:pPr>
        <w:pStyle w:val="Heading2"/>
        <w:spacing w:after="60"/>
      </w:pPr>
      <w:r>
        <w:rPr>
          <w:sz w:val="22"/>
          <w:szCs w:val="22"/>
        </w:rPr>
        <w:t>7. Graphics in the Other Direction</w:t>
      </w:r>
    </w:p>
    <w:p w14:paraId="4949FD96" w14:textId="77777777" w:rsidR="000E2DA5" w:rsidRDefault="00000000">
      <w:r>
        <w:t xml:space="preserve">A library </w:t>
      </w:r>
      <w:proofErr w:type="gramStart"/>
      <w:r>
        <w:t>need</w:t>
      </w:r>
      <w:proofErr w:type="gramEnd"/>
      <w:r>
        <w:t xml:space="preserve"> not carry data only outward. The return direction was tested against Snap</w:t>
      </w:r>
      <w:r>
        <w:rPr>
          <w:i/>
        </w:rPr>
        <w:t>!</w:t>
      </w:r>
      <w:r>
        <w:t xml:space="preserve"> 12.0.6 by driving the costume interface </w:t>
      </w:r>
      <w:proofErr w:type="gramStart"/>
      <w:r>
        <w:t>directly, and</w:t>
      </w:r>
      <w:proofErr w:type="gramEnd"/>
      <w:r>
        <w:t xml:space="preserve"> proved more capable than expected.</w:t>
      </w:r>
    </w:p>
    <w:p w14:paraId="36924C78" w14:textId="77777777" w:rsidR="000E2DA5" w:rsidRDefault="00000000">
      <w:r>
        <w:t>Snap</w:t>
      </w:r>
      <w:r>
        <w:rPr>
          <w:i/>
        </w:rPr>
        <w:t>!</w:t>
      </w:r>
      <w:r>
        <w:t xml:space="preserve"> has a first-class </w:t>
      </w:r>
      <w:proofErr w:type="spellStart"/>
      <w:r>
        <w:rPr>
          <w:rFonts w:ascii="Consolas" w:hAnsi="Consolas"/>
        </w:rPr>
        <w:t>SVG_Costume</w:t>
      </w:r>
      <w:proofErr w:type="spellEnd"/>
      <w:r>
        <w:t>, constructed from a loaded image element with a name and a rotation center, then added to a sprite and worn. Color and fill survive intact. A sensible rotation center is preserved, so an element intended to pivot does so about the right point. The SVG source is retained on the costume, so a round trip is possible at the level of the data.</w:t>
      </w:r>
    </w:p>
    <w:p w14:paraId="258C5D6E" w14:textId="77777777" w:rsidR="000E2DA5" w:rsidRDefault="00000000">
      <w:r>
        <w:t>One limitation should be planned around rather than fought. Snap</w:t>
      </w:r>
      <w:r>
        <w:rPr>
          <w:i/>
        </w:rPr>
        <w:t>!</w:t>
      </w:r>
      <w:r>
        <w:t xml:space="preserve">'s vector paint editor re-edits only those SVGs it authored itself, which carry its own shape metadata; a costume produced elsewhere recovers no shapes and is rasterized when opened there. A workable division </w:t>
      </w:r>
      <w:proofErr w:type="gramStart"/>
      <w:r>
        <w:t>follows:</w:t>
      </w:r>
      <w:proofErr w:type="gramEnd"/>
      <w:r>
        <w:t xml:space="preserve"> vector structure is authored and edited in the external tool, while Snap</w:t>
      </w:r>
      <w:r>
        <w:rPr>
          <w:i/>
        </w:rPr>
        <w:t>!</w:t>
      </w:r>
      <w:r>
        <w:t xml:space="preserve"> is where the costume is worn, positioned, and animated. Vector edits round-trip through the external tool rather than through Snap</w:t>
      </w:r>
      <w:r>
        <w:rPr>
          <w:i/>
        </w:rPr>
        <w:t>!</w:t>
      </w:r>
      <w:r>
        <w:t>.</w:t>
      </w:r>
    </w:p>
    <w:p w14:paraId="14E90387" w14:textId="77777777" w:rsidR="000E2DA5" w:rsidRDefault="00000000">
      <w:pPr>
        <w:pStyle w:val="Heading2"/>
        <w:spacing w:after="60"/>
      </w:pPr>
      <w:r>
        <w:rPr>
          <w:sz w:val="22"/>
          <w:szCs w:val="22"/>
        </w:rPr>
        <w:t>8. A Suggested Sequence</w:t>
      </w:r>
    </w:p>
    <w:p w14:paraId="4A391F38" w14:textId="77777777" w:rsidR="000E2DA5" w:rsidRDefault="00000000">
      <w:pPr>
        <w:spacing w:after="60"/>
      </w:pPr>
      <w:r>
        <w:t>The following order proved efficient, and in particular settles transport before any block is written.</w:t>
      </w:r>
    </w:p>
    <w:p w14:paraId="0C6F84A2" w14:textId="77777777" w:rsidR="000E2DA5" w:rsidRDefault="00000000">
      <w:pPr>
        <w:numPr>
          <w:ilvl w:val="0"/>
          <w:numId w:val="1"/>
        </w:numPr>
        <w:spacing w:after="60"/>
      </w:pPr>
      <w:r>
        <w:rPr>
          <w:i/>
        </w:rPr>
        <w:t xml:space="preserve">Settle the transport first. </w:t>
      </w:r>
      <w:r>
        <w:t>Determine how the blocks will reach whatever lies outside Snap</w:t>
      </w:r>
      <w:r>
        <w:rPr>
          <w:i/>
        </w:rPr>
        <w:t>!</w:t>
      </w:r>
      <w:r>
        <w:t>, and prove that a single message crosses, before designing any vocabulary. Most of the obstacles live here.</w:t>
      </w:r>
    </w:p>
    <w:p w14:paraId="2D3FF3CC" w14:textId="77777777" w:rsidR="000E2DA5" w:rsidRDefault="00000000">
      <w:pPr>
        <w:numPr>
          <w:ilvl w:val="0"/>
          <w:numId w:val="1"/>
        </w:numPr>
        <w:spacing w:after="60"/>
      </w:pPr>
      <w:r>
        <w:rPr>
          <w:i/>
        </w:rPr>
        <w:t xml:space="preserve">Prove one value end to end. </w:t>
      </w:r>
      <w:r>
        <w:t>Carry one piece of data the whole way and make it visible. Nearly every difficulty appears at this stage, and none of it depends on how many blocks are eventually planned.</w:t>
      </w:r>
    </w:p>
    <w:p w14:paraId="0978B4C0" w14:textId="77777777" w:rsidR="000E2DA5" w:rsidRDefault="00000000">
      <w:pPr>
        <w:numPr>
          <w:ilvl w:val="0"/>
          <w:numId w:val="1"/>
        </w:numPr>
        <w:spacing w:after="60"/>
      </w:pPr>
      <w:r>
        <w:rPr>
          <w:i/>
        </w:rPr>
        <w:t xml:space="preserve">Establish the asynchronous pattern once. </w:t>
      </w:r>
      <w:r>
        <w:t>Fix the start, wait until, report structure early, since every later block will follow it.</w:t>
      </w:r>
    </w:p>
    <w:p w14:paraId="76BAE2D8" w14:textId="77777777" w:rsidR="000E2DA5" w:rsidRDefault="00000000">
      <w:pPr>
        <w:numPr>
          <w:ilvl w:val="0"/>
          <w:numId w:val="1"/>
        </w:numPr>
        <w:spacing w:after="60"/>
      </w:pPr>
      <w:r>
        <w:rPr>
          <w:i/>
        </w:rPr>
        <w:t xml:space="preserve">Test against every target environment. </w:t>
      </w:r>
      <w:r>
        <w:t>A fork may share the interface and not the mechanism, as Section 6 describes.</w:t>
      </w:r>
    </w:p>
    <w:p w14:paraId="7A9D620A" w14:textId="77777777" w:rsidR="000E2DA5" w:rsidRDefault="00000000">
      <w:pPr>
        <w:numPr>
          <w:ilvl w:val="0"/>
          <w:numId w:val="1"/>
        </w:numPr>
        <w:spacing w:after="60"/>
      </w:pPr>
      <w:r>
        <w:rPr>
          <w:i/>
        </w:rPr>
        <w:lastRenderedPageBreak/>
        <w:t xml:space="preserve">Add blocks only where the vocabulary is genuinely new. </w:t>
      </w:r>
      <w:r>
        <w:t>Prefer an existing convention to a new block.</w:t>
      </w:r>
    </w:p>
    <w:p w14:paraId="02C7174B" w14:textId="77777777" w:rsidR="000E2DA5" w:rsidRDefault="00000000">
      <w:pPr>
        <w:numPr>
          <w:ilvl w:val="0"/>
          <w:numId w:val="1"/>
        </w:numPr>
        <w:spacing w:after="60"/>
      </w:pPr>
      <w:r>
        <w:rPr>
          <w:i/>
        </w:rPr>
        <w:t xml:space="preserve">Declare a palette. </w:t>
      </w:r>
      <w:r>
        <w:t>Give the library its own named category so its boundary stays visible.</w:t>
      </w:r>
    </w:p>
    <w:p w14:paraId="2AD53CE3" w14:textId="77777777" w:rsidR="000E2DA5" w:rsidRDefault="00000000">
      <w:pPr>
        <w:numPr>
          <w:ilvl w:val="0"/>
          <w:numId w:val="1"/>
        </w:numPr>
        <w:spacing w:after="60"/>
      </w:pPr>
      <w:r>
        <w:rPr>
          <w:i/>
        </w:rPr>
        <w:t xml:space="preserve">Write prerequisites into the block comments. </w:t>
      </w:r>
      <w:r>
        <w:t>Anything that fails silently — an unticked setting, a required window relationship — belongs where the user reads it at the moment of use.</w:t>
      </w:r>
    </w:p>
    <w:p w14:paraId="518DA37D" w14:textId="77777777" w:rsidR="000E2DA5" w:rsidRDefault="00000000">
      <w:pPr>
        <w:numPr>
          <w:ilvl w:val="0"/>
          <w:numId w:val="1"/>
        </w:numPr>
        <w:spacing w:after="60"/>
      </w:pPr>
      <w:r>
        <w:rPr>
          <w:i/>
        </w:rPr>
        <w:t xml:space="preserve">Name the route in the status text. </w:t>
      </w:r>
      <w:r>
        <w:t>Where more than one path can deliver the same result, have the message say which one carried it. In this case two paths reported identically, which left a transport failure invisible for some time.</w:t>
      </w:r>
    </w:p>
    <w:p w14:paraId="41C5C6C8" w14:textId="77777777" w:rsidR="000E2DA5" w:rsidRDefault="00000000">
      <w:pPr>
        <w:pStyle w:val="Heading2"/>
        <w:spacing w:after="60"/>
      </w:pPr>
      <w:r>
        <w:rPr>
          <w:sz w:val="22"/>
          <w:szCs w:val="22"/>
        </w:rPr>
        <w:t>9. Limits of This Account</w:t>
      </w:r>
    </w:p>
    <w:p w14:paraId="5B67AE5C" w14:textId="77777777" w:rsidR="000E2DA5" w:rsidRDefault="00000000">
      <w:r>
        <w:t>These findings were established against particular versions and should be re-confirmed rather than assumed. The library targets Snap</w:t>
      </w:r>
      <w:r>
        <w:rPr>
          <w:i/>
        </w:rPr>
        <w:t>!</w:t>
      </w:r>
      <w:r>
        <w:t xml:space="preserve"> 10; the costume behavior was tested in 12.0.6; the fork behavior described in Section 6 was observed in 2026. Browser behavior around local network access is itself in motion, and it was a change there that invalidated the original design. The remark about MicroBlocks in Section 5 is offered as context for the transport question and is readily </w:t>
      </w:r>
      <w:proofErr w:type="gramStart"/>
      <w:r>
        <w:t>verifiable</w:t>
      </w:r>
      <w:proofErr w:type="gramEnd"/>
      <w:r>
        <w:t xml:space="preserve"> by anyone working with that library.</w:t>
      </w:r>
    </w:p>
    <w:p w14:paraId="3398F91B" w14:textId="77966145" w:rsidR="000E2DA5" w:rsidRDefault="00000000">
      <w:pPr>
        <w:spacing w:after="0"/>
      </w:pPr>
      <w:r>
        <w:t xml:space="preserve">The library described, </w:t>
      </w:r>
      <w:r>
        <w:rPr>
          <w:rFonts w:ascii="Consolas" w:hAnsi="Consolas"/>
        </w:rPr>
        <w:t>Sangala for Snap.xml</w:t>
      </w:r>
      <w:r>
        <w:t xml:space="preserve">, is short enough to read in full and is available on </w:t>
      </w:r>
      <w:r w:rsidR="001A1FD2">
        <w:t>GitHub</w:t>
      </w:r>
      <w:r>
        <w:t>. It is likely to be more useful as a worked example of the mechanics — palette declaration, a JavaScript-backed definition, the waiting pattern, and the comment conventions — than as a starting point for a library on a different subject.</w:t>
      </w:r>
    </w:p>
    <w:sectPr w:rsidR="000E2DA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95AF0"/>
    <w:multiLevelType w:val="singleLevel"/>
    <w:tmpl w:val="0409000F"/>
    <w:lvl w:ilvl="0">
      <w:start w:val="1"/>
      <w:numFmt w:val="decimal"/>
      <w:lvlText w:val="%1."/>
      <w:lvlJc w:val="left"/>
      <w:pPr>
        <w:ind w:left="720" w:hanging="360"/>
      </w:pPr>
    </w:lvl>
  </w:abstractNum>
  <w:num w:numId="1" w16cid:durableId="212172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DA5"/>
    <w:rsid w:val="000E2DA5"/>
    <w:rsid w:val="001A1FD2"/>
    <w:rsid w:val="0029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2F38"/>
  <w15:docId w15:val="{CCAA41FA-28B7-4354-813E-F05492FA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outlineLvl w:val="0"/>
    </w:pPr>
    <w:rPr>
      <w:b/>
      <w:sz w:val="28"/>
      <w:szCs w:val="28"/>
    </w:rPr>
  </w:style>
  <w:style w:type="paragraph" w:styleId="Heading2">
    <w:name w:val="heading 2"/>
    <w:basedOn w:val="Normal"/>
    <w:uiPriority w:val="9"/>
    <w:unhideWhenUsed/>
    <w:qFormat/>
    <w:pPr>
      <w:keepNext/>
      <w:keepLines/>
      <w:outlineLvl w:val="1"/>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1923</Words>
  <Characters>10965</Characters>
  <Application>Microsoft Office Word</Application>
  <DocSecurity>0</DocSecurity>
  <Lines>91</Lines>
  <Paragraphs>25</Paragraphs>
  <ScaleCrop>false</ScaleCrop>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Bull</dc:creator>
  <cp:lastModifiedBy>Glen Bull</cp:lastModifiedBy>
  <cp:revision>2</cp:revision>
  <dcterms:created xsi:type="dcterms:W3CDTF">2026-07-28T13:56:00Z</dcterms:created>
  <dcterms:modified xsi:type="dcterms:W3CDTF">2026-07-28T13:56:00Z</dcterms:modified>
</cp:coreProperties>
</file>