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4599D" w14:textId="77777777" w:rsidR="00744F70" w:rsidRDefault="00000000">
      <w:pPr>
        <w:keepNext/>
        <w:keepLines/>
        <w:spacing w:before="0" w:after="40"/>
        <w:jc w:val="center"/>
      </w:pPr>
      <w:r>
        <w:rPr>
          <w:b/>
          <w:sz w:val="34"/>
          <w:szCs w:val="34"/>
        </w:rPr>
        <w:t>From Mosaic to Brick Figure</w:t>
      </w:r>
    </w:p>
    <w:p w14:paraId="3E1EACE2" w14:textId="31B37CF2" w:rsidR="00744F70" w:rsidRDefault="00000000">
      <w:pPr>
        <w:keepNext/>
        <w:keepLines/>
        <w:spacing w:before="0" w:after="40"/>
        <w:jc w:val="center"/>
      </w:pPr>
      <w:r>
        <w:rPr>
          <w:i/>
          <w:sz w:val="24"/>
          <w:szCs w:val="24"/>
        </w:rPr>
        <w:t xml:space="preserve">A Conceptual Model for the Transition from a </w:t>
      </w:r>
      <w:r w:rsidR="00933913">
        <w:rPr>
          <w:i/>
          <w:sz w:val="24"/>
          <w:szCs w:val="24"/>
        </w:rPr>
        <w:br/>
      </w:r>
      <w:r>
        <w:rPr>
          <w:i/>
          <w:sz w:val="24"/>
          <w:szCs w:val="24"/>
        </w:rPr>
        <w:t>Two-Dimensional LEGO Mosaic to a Three-Dimensional Figure</w:t>
      </w:r>
    </w:p>
    <w:p w14:paraId="39DB3391" w14:textId="77777777" w:rsidR="00744F70" w:rsidRDefault="00000000">
      <w:pPr>
        <w:keepNext/>
        <w:keepLines/>
        <w:spacing w:before="0" w:after="240"/>
        <w:jc w:val="center"/>
      </w:pPr>
      <w:r>
        <w:rPr>
          <w:i/>
          <w:sz w:val="20"/>
          <w:szCs w:val="20"/>
        </w:rPr>
        <w:t>Version 1.1  ·  27 July 2026</w:t>
      </w:r>
    </w:p>
    <w:p w14:paraId="295616DF" w14:textId="77777777" w:rsidR="00744F70" w:rsidRDefault="00000000">
      <w:pPr>
        <w:keepNext/>
        <w:keepLines/>
        <w:spacing w:before="0" w:after="60"/>
      </w:pPr>
      <w:r>
        <w:rPr>
          <w:b/>
          <w:sz w:val="26"/>
          <w:szCs w:val="26"/>
        </w:rPr>
        <w:t>Context</w:t>
      </w:r>
    </w:p>
    <w:p w14:paraId="66B830A4" w14:textId="260BF886" w:rsidR="00744F70" w:rsidRDefault="00000000">
      <w:pPr>
        <w:spacing w:before="0"/>
      </w:pPr>
      <w:r>
        <w:t>An introductory course</w:t>
      </w:r>
      <w:r w:rsidR="00933913">
        <w:t>, An Introduction to D</w:t>
      </w:r>
      <w:r>
        <w:t xml:space="preserve">esign through </w:t>
      </w:r>
      <w:r w:rsidR="00933913">
        <w:t>M</w:t>
      </w:r>
      <w:r>
        <w:t>aking</w:t>
      </w:r>
      <w:r w:rsidR="00933913">
        <w:t>,</w:t>
      </w:r>
      <w:r>
        <w:t xml:space="preserve"> carries one subject through a sequence of representations: photograph, silhouette, collage, shadowbox, mosaic, and finally a three-dimensional figure. The mosaic is produced in Sangala Mosaic, a browser application that maps a photograph onto a grid of LEGO tiles. The figure that follows is assembled from LEGO bricks. Sangala Studio, a companion application, provides the passage between them.</w:t>
      </w:r>
    </w:p>
    <w:p w14:paraId="432EF64B" w14:textId="77777777" w:rsidR="00744F70" w:rsidRDefault="00000000">
      <w:r>
        <w:t>That passage is the hinge of the course. Everything preceding it works on a flat surface; everything following it builds upward, and eventually into computer-aided design and 3D printing. This paper sets out the conceptual model governing the transition, and the form its implementation takes.</w:t>
      </w:r>
    </w:p>
    <w:p w14:paraId="7BAB789A" w14:textId="77777777" w:rsidR="00744F70" w:rsidRDefault="00000000">
      <w:pPr>
        <w:keepNext/>
        <w:keepLines/>
        <w:spacing w:before="240" w:after="60"/>
      </w:pPr>
      <w:r>
        <w:rPr>
          <w:b/>
          <w:sz w:val="26"/>
          <w:szCs w:val="26"/>
        </w:rPr>
        <w:t>The Ladder</w:t>
      </w:r>
    </w:p>
    <w:p w14:paraId="7C3EB895" w14:textId="77777777" w:rsidR="00744F70" w:rsidRDefault="00000000" w:rsidP="00933913">
      <w:pPr>
        <w:spacing w:after="180"/>
      </w:pPr>
      <w:r>
        <w:t xml:space="preserve">The transition is not a single step. In art-historical terms the sequence following a flat mosaic passes through relief and deep relief before arriving at a figure in the round. Each rung is a finished artifact, and each </w:t>
      </w:r>
      <w:proofErr w:type="gramStart"/>
      <w:r>
        <w:t>puts</w:t>
      </w:r>
      <w:proofErr w:type="gramEnd"/>
      <w:r>
        <w:t xml:space="preserve"> one new question to the designer.</w:t>
      </w:r>
    </w:p>
    <w:tbl>
      <w:tblPr>
        <w:tblW w:w="81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0"/>
        <w:gridCol w:w="4790"/>
        <w:gridCol w:w="1710"/>
      </w:tblGrid>
      <w:tr w:rsidR="00744F70" w14:paraId="58274E81" w14:textId="77777777" w:rsidTr="00933913">
        <w:trPr>
          <w:cantSplit/>
          <w:tblHeader/>
          <w:jc w:val="center"/>
        </w:trPr>
        <w:tc>
          <w:tcPr>
            <w:tcW w:w="8100" w:type="dxa"/>
            <w:gridSpan w:val="3"/>
          </w:tcPr>
          <w:p w14:paraId="0D3C2A16" w14:textId="77777777" w:rsidR="00744F70" w:rsidRDefault="00000000">
            <w:pPr>
              <w:spacing w:before="60" w:after="40"/>
            </w:pPr>
            <w:r>
              <w:rPr>
                <w:rFonts w:ascii="Arial" w:hAnsi="Arial"/>
                <w:b/>
                <w:sz w:val="20"/>
                <w:szCs w:val="20"/>
              </w:rPr>
              <w:t>Table 1. The rungs from mosaic to figure, and the question each puts to the designer.</w:t>
            </w:r>
          </w:p>
        </w:tc>
      </w:tr>
      <w:tr w:rsidR="00744F70" w14:paraId="100D4BBF" w14:textId="77777777" w:rsidTr="00933913">
        <w:trPr>
          <w:cantSplit/>
          <w:tblHeader/>
          <w:jc w:val="center"/>
        </w:trPr>
        <w:tc>
          <w:tcPr>
            <w:tcW w:w="1600" w:type="dxa"/>
            <w:tcBorders>
              <w:bottom w:val="double" w:sz="4" w:space="0" w:color="000000"/>
            </w:tcBorders>
          </w:tcPr>
          <w:p w14:paraId="76FB93C3" w14:textId="77777777" w:rsidR="00744F70" w:rsidRDefault="00000000">
            <w:pPr>
              <w:spacing w:before="60" w:after="40"/>
              <w:jc w:val="center"/>
            </w:pPr>
            <w:r>
              <w:rPr>
                <w:rFonts w:ascii="Arial" w:hAnsi="Arial"/>
                <w:i/>
                <w:sz w:val="20"/>
                <w:szCs w:val="20"/>
              </w:rPr>
              <w:t>Rung</w:t>
            </w:r>
          </w:p>
        </w:tc>
        <w:tc>
          <w:tcPr>
            <w:tcW w:w="4790" w:type="dxa"/>
            <w:tcBorders>
              <w:bottom w:val="double" w:sz="4" w:space="0" w:color="000000"/>
            </w:tcBorders>
          </w:tcPr>
          <w:p w14:paraId="2C608512" w14:textId="77777777" w:rsidR="00744F70" w:rsidRDefault="00000000">
            <w:pPr>
              <w:spacing w:before="60" w:after="40"/>
              <w:jc w:val="center"/>
            </w:pPr>
            <w:r>
              <w:rPr>
                <w:rFonts w:ascii="Arial" w:hAnsi="Arial"/>
                <w:i/>
                <w:sz w:val="20"/>
                <w:szCs w:val="20"/>
              </w:rPr>
              <w:t>The question it puts</w:t>
            </w:r>
          </w:p>
        </w:tc>
        <w:tc>
          <w:tcPr>
            <w:tcW w:w="1710" w:type="dxa"/>
            <w:tcBorders>
              <w:bottom w:val="double" w:sz="4" w:space="0" w:color="000000"/>
            </w:tcBorders>
          </w:tcPr>
          <w:p w14:paraId="0DDDC64E" w14:textId="77777777" w:rsidR="00744F70" w:rsidRDefault="00000000">
            <w:pPr>
              <w:spacing w:before="60" w:after="40"/>
              <w:jc w:val="center"/>
            </w:pPr>
            <w:r>
              <w:rPr>
                <w:rFonts w:ascii="Arial" w:hAnsi="Arial"/>
                <w:i/>
                <w:sz w:val="20"/>
                <w:szCs w:val="20"/>
              </w:rPr>
              <w:t>Where it is answered</w:t>
            </w:r>
          </w:p>
        </w:tc>
      </w:tr>
      <w:tr w:rsidR="00744F70" w14:paraId="203AA4B3" w14:textId="77777777" w:rsidTr="00933913">
        <w:trPr>
          <w:cantSplit/>
          <w:jc w:val="center"/>
        </w:trPr>
        <w:tc>
          <w:tcPr>
            <w:tcW w:w="1600" w:type="dxa"/>
          </w:tcPr>
          <w:p w14:paraId="691F94B5" w14:textId="77777777" w:rsidR="00744F70" w:rsidRDefault="00000000">
            <w:pPr>
              <w:spacing w:before="60" w:after="40"/>
            </w:pPr>
            <w:r>
              <w:rPr>
                <w:rFonts w:ascii="Arial" w:hAnsi="Arial"/>
                <w:b/>
                <w:sz w:val="20"/>
                <w:szCs w:val="20"/>
              </w:rPr>
              <w:t>Mosaic</w:t>
            </w:r>
          </w:p>
        </w:tc>
        <w:tc>
          <w:tcPr>
            <w:tcW w:w="4790" w:type="dxa"/>
          </w:tcPr>
          <w:p w14:paraId="7B98D80A" w14:textId="77777777" w:rsidR="00744F70" w:rsidRDefault="00000000">
            <w:pPr>
              <w:spacing w:before="60" w:after="40"/>
            </w:pPr>
            <w:r>
              <w:rPr>
                <w:rFonts w:ascii="Arial" w:hAnsi="Arial"/>
                <w:sz w:val="20"/>
                <w:szCs w:val="20"/>
              </w:rPr>
              <w:t>Which colors is this animal made of?</w:t>
            </w:r>
          </w:p>
        </w:tc>
        <w:tc>
          <w:tcPr>
            <w:tcW w:w="1710" w:type="dxa"/>
          </w:tcPr>
          <w:p w14:paraId="31A4F43D" w14:textId="77777777" w:rsidR="00744F70" w:rsidRDefault="00000000">
            <w:pPr>
              <w:spacing w:before="60" w:after="40"/>
            </w:pPr>
            <w:r>
              <w:rPr>
                <w:rFonts w:ascii="Arial" w:hAnsi="Arial"/>
                <w:sz w:val="20"/>
                <w:szCs w:val="20"/>
              </w:rPr>
              <w:t>Sangala Mosaic</w:t>
            </w:r>
          </w:p>
        </w:tc>
      </w:tr>
      <w:tr w:rsidR="00744F70" w14:paraId="35FED9FC" w14:textId="77777777" w:rsidTr="00933913">
        <w:trPr>
          <w:cantSplit/>
          <w:jc w:val="center"/>
        </w:trPr>
        <w:tc>
          <w:tcPr>
            <w:tcW w:w="1600" w:type="dxa"/>
          </w:tcPr>
          <w:p w14:paraId="04CD2705" w14:textId="77777777" w:rsidR="00744F70" w:rsidRDefault="00000000">
            <w:pPr>
              <w:spacing w:before="60" w:after="40"/>
            </w:pPr>
            <w:r>
              <w:rPr>
                <w:rFonts w:ascii="Arial" w:hAnsi="Arial"/>
                <w:b/>
                <w:sz w:val="20"/>
                <w:szCs w:val="20"/>
              </w:rPr>
              <w:t>Named parts</w:t>
            </w:r>
          </w:p>
        </w:tc>
        <w:tc>
          <w:tcPr>
            <w:tcW w:w="4790" w:type="dxa"/>
          </w:tcPr>
          <w:p w14:paraId="4D5EA2F0" w14:textId="77777777" w:rsidR="00744F70" w:rsidRDefault="00000000">
            <w:pPr>
              <w:spacing w:before="60" w:after="40"/>
            </w:pPr>
            <w:r>
              <w:rPr>
                <w:rFonts w:ascii="Arial" w:hAnsi="Arial"/>
                <w:sz w:val="20"/>
                <w:szCs w:val="20"/>
              </w:rPr>
              <w:t>What are its parts — head, wing, neck, leg?</w:t>
            </w:r>
          </w:p>
        </w:tc>
        <w:tc>
          <w:tcPr>
            <w:tcW w:w="1710" w:type="dxa"/>
          </w:tcPr>
          <w:p w14:paraId="429DACE6" w14:textId="77777777" w:rsidR="00744F70" w:rsidRDefault="00000000">
            <w:pPr>
              <w:spacing w:before="60" w:after="40"/>
            </w:pPr>
            <w:r>
              <w:rPr>
                <w:rFonts w:ascii="Arial" w:hAnsi="Arial"/>
                <w:sz w:val="20"/>
                <w:szCs w:val="20"/>
              </w:rPr>
              <w:t>Sangala Mosaic</w:t>
            </w:r>
          </w:p>
        </w:tc>
      </w:tr>
      <w:tr w:rsidR="00744F70" w14:paraId="6AAAF725" w14:textId="77777777" w:rsidTr="00933913">
        <w:trPr>
          <w:cantSplit/>
          <w:jc w:val="center"/>
        </w:trPr>
        <w:tc>
          <w:tcPr>
            <w:tcW w:w="1600" w:type="dxa"/>
          </w:tcPr>
          <w:p w14:paraId="0CFD57A4" w14:textId="77777777" w:rsidR="00744F70" w:rsidRDefault="00000000">
            <w:pPr>
              <w:spacing w:before="60" w:after="40"/>
            </w:pPr>
            <w:r>
              <w:rPr>
                <w:rFonts w:ascii="Arial" w:hAnsi="Arial"/>
                <w:b/>
                <w:sz w:val="20"/>
                <w:szCs w:val="20"/>
              </w:rPr>
              <w:t>Relief</w:t>
            </w:r>
          </w:p>
        </w:tc>
        <w:tc>
          <w:tcPr>
            <w:tcW w:w="4790" w:type="dxa"/>
          </w:tcPr>
          <w:p w14:paraId="6E17DFCE" w14:textId="77777777" w:rsidR="00744F70" w:rsidRDefault="00000000">
            <w:pPr>
              <w:spacing w:before="60" w:after="40"/>
            </w:pPr>
            <w:r>
              <w:rPr>
                <w:rFonts w:ascii="Arial" w:hAnsi="Arial"/>
                <w:sz w:val="20"/>
                <w:szCs w:val="20"/>
              </w:rPr>
              <w:t>How far forward does each part come?</w:t>
            </w:r>
          </w:p>
        </w:tc>
        <w:tc>
          <w:tcPr>
            <w:tcW w:w="1710" w:type="dxa"/>
          </w:tcPr>
          <w:p w14:paraId="24F1C8A4" w14:textId="77777777" w:rsidR="00744F70" w:rsidRDefault="00000000">
            <w:pPr>
              <w:spacing w:before="60" w:after="40"/>
            </w:pPr>
            <w:r>
              <w:rPr>
                <w:rFonts w:ascii="Arial" w:hAnsi="Arial"/>
                <w:sz w:val="20"/>
                <w:szCs w:val="20"/>
              </w:rPr>
              <w:t>Sangala Studio</w:t>
            </w:r>
          </w:p>
        </w:tc>
      </w:tr>
      <w:tr w:rsidR="00744F70" w14:paraId="00AAF6FC" w14:textId="77777777" w:rsidTr="00933913">
        <w:trPr>
          <w:cantSplit/>
          <w:jc w:val="center"/>
        </w:trPr>
        <w:tc>
          <w:tcPr>
            <w:tcW w:w="1600" w:type="dxa"/>
          </w:tcPr>
          <w:p w14:paraId="3BD82FCB" w14:textId="77777777" w:rsidR="00744F70" w:rsidRDefault="00000000">
            <w:pPr>
              <w:spacing w:before="60" w:after="40"/>
            </w:pPr>
            <w:r>
              <w:rPr>
                <w:rFonts w:ascii="Arial" w:hAnsi="Arial"/>
                <w:b/>
                <w:sz w:val="20"/>
                <w:szCs w:val="20"/>
              </w:rPr>
              <w:t>Deep relief</w:t>
            </w:r>
          </w:p>
        </w:tc>
        <w:tc>
          <w:tcPr>
            <w:tcW w:w="4790" w:type="dxa"/>
          </w:tcPr>
          <w:p w14:paraId="6FAE410E" w14:textId="77777777" w:rsidR="00744F70" w:rsidRDefault="00000000">
            <w:pPr>
              <w:spacing w:before="60" w:after="40"/>
            </w:pPr>
            <w:r>
              <w:rPr>
                <w:rFonts w:ascii="Arial" w:hAnsi="Arial"/>
                <w:sz w:val="20"/>
                <w:szCs w:val="20"/>
              </w:rPr>
              <w:t>Which part stands in front of which?</w:t>
            </w:r>
          </w:p>
        </w:tc>
        <w:tc>
          <w:tcPr>
            <w:tcW w:w="1710" w:type="dxa"/>
          </w:tcPr>
          <w:p w14:paraId="0B02ACC7" w14:textId="77777777" w:rsidR="00744F70" w:rsidRDefault="00000000">
            <w:pPr>
              <w:spacing w:before="60" w:after="40"/>
            </w:pPr>
            <w:r>
              <w:rPr>
                <w:rFonts w:ascii="Arial" w:hAnsi="Arial"/>
                <w:sz w:val="20"/>
                <w:szCs w:val="20"/>
              </w:rPr>
              <w:t>Sangala Studio</w:t>
            </w:r>
          </w:p>
        </w:tc>
      </w:tr>
      <w:tr w:rsidR="00744F70" w14:paraId="5405AA9B" w14:textId="77777777" w:rsidTr="00933913">
        <w:trPr>
          <w:cantSplit/>
          <w:jc w:val="center"/>
        </w:trPr>
        <w:tc>
          <w:tcPr>
            <w:tcW w:w="1600" w:type="dxa"/>
          </w:tcPr>
          <w:p w14:paraId="39D1C6DD" w14:textId="77777777" w:rsidR="00744F70" w:rsidRDefault="00000000">
            <w:pPr>
              <w:spacing w:before="60" w:after="40"/>
            </w:pPr>
            <w:r>
              <w:rPr>
                <w:rFonts w:ascii="Arial" w:hAnsi="Arial"/>
                <w:b/>
                <w:sz w:val="20"/>
                <w:szCs w:val="20"/>
              </w:rPr>
              <w:t>In the round</w:t>
            </w:r>
          </w:p>
        </w:tc>
        <w:tc>
          <w:tcPr>
            <w:tcW w:w="4790" w:type="dxa"/>
          </w:tcPr>
          <w:p w14:paraId="3FC6D14C" w14:textId="77777777" w:rsidR="00744F70" w:rsidRDefault="00000000">
            <w:pPr>
              <w:spacing w:before="60" w:after="40"/>
            </w:pPr>
            <w:r>
              <w:rPr>
                <w:rFonts w:ascii="Arial" w:hAnsi="Arial"/>
                <w:sz w:val="20"/>
                <w:szCs w:val="20"/>
              </w:rPr>
              <w:t>How wide is each part, and how do the parts meet?</w:t>
            </w:r>
          </w:p>
        </w:tc>
        <w:tc>
          <w:tcPr>
            <w:tcW w:w="1710" w:type="dxa"/>
          </w:tcPr>
          <w:p w14:paraId="49581AB7" w14:textId="77777777" w:rsidR="00744F70" w:rsidRDefault="00000000">
            <w:pPr>
              <w:spacing w:before="60" w:after="40"/>
            </w:pPr>
            <w:r>
              <w:rPr>
                <w:rFonts w:ascii="Arial" w:hAnsi="Arial"/>
                <w:sz w:val="20"/>
                <w:szCs w:val="20"/>
              </w:rPr>
              <w:t>In brick, by hand</w:t>
            </w:r>
          </w:p>
        </w:tc>
      </w:tr>
    </w:tbl>
    <w:p w14:paraId="523F1D44" w14:textId="77777777" w:rsidR="00744F70" w:rsidRDefault="00000000" w:rsidP="00933913">
      <w:pPr>
        <w:spacing w:before="180"/>
      </w:pPr>
      <w:r>
        <w:t>The final rung is deliberately absent from the software. Whether a figure stands, balances and survives handling is determined by a physical object rather than by a drawing, and the physical prototype is where those questions are settled.</w:t>
      </w:r>
    </w:p>
    <w:p w14:paraId="5A52903E" w14:textId="77777777" w:rsidR="00744F70" w:rsidRDefault="00000000">
      <w:pPr>
        <w:keepNext/>
        <w:keepLines/>
        <w:spacing w:before="240" w:after="60"/>
      </w:pPr>
      <w:r>
        <w:rPr>
          <w:b/>
          <w:sz w:val="26"/>
          <w:szCs w:val="26"/>
        </w:rPr>
        <w:t>The 8 mm Agreement</w:t>
      </w:r>
    </w:p>
    <w:p w14:paraId="2C7492DC" w14:textId="77777777" w:rsidR="00744F70" w:rsidRDefault="00000000">
      <w:r>
        <w:t xml:space="preserve">The mosaic and the figure share one dimension, and it carries more of the method than any other quantity. </w:t>
      </w:r>
      <w:proofErr w:type="gramStart"/>
      <w:r>
        <w:t>A mosaic</w:t>
      </w:r>
      <w:proofErr w:type="gramEnd"/>
      <w:r>
        <w:t xml:space="preserve"> tile is 8 mm square. A LEGO stud sits 8 mm from the next. A tile is therefore a stud, and a count taken in the mosaic is a count in brick without conversion: a neck two tiles wide is a neck two studs wide.</w:t>
      </w:r>
    </w:p>
    <w:p w14:paraId="0F32D0D3" w14:textId="77777777" w:rsidR="00744F70" w:rsidRDefault="00000000">
      <w:r>
        <w:t>Height is the one place the two do not agree. A brick stands 9.6 mm rather than 8, so a brick is slightly taller than a stud is wide, and a plate is one third of a brick at 3.2 mm. Sangala Studio accordingly counts every three-dimensional height in plates rather than millimeters: a brick is 3, a plate is 1, and seating one brick upon another is 3 rather than 9.6. Millimeters are the unit of the printer; plates are the unit of the builder.</w:t>
      </w:r>
    </w:p>
    <w:p w14:paraId="2B81EC65" w14:textId="77777777" w:rsidR="00744F70" w:rsidRDefault="00000000">
      <w:pPr>
        <w:keepNext/>
        <w:keepLines/>
        <w:spacing w:before="240" w:after="60"/>
      </w:pPr>
      <w:r>
        <w:rPr>
          <w:b/>
          <w:sz w:val="26"/>
          <w:szCs w:val="26"/>
        </w:rPr>
        <w:lastRenderedPageBreak/>
        <w:t>Massing Rather Than Plan</w:t>
      </w:r>
    </w:p>
    <w:p w14:paraId="3256ABF2" w14:textId="77777777" w:rsidR="00744F70" w:rsidRDefault="00000000">
      <w:r>
        <w:t>When a mosaic is opened in Sangala Studio, each named part becomes a separate solid, retaining its tile color and standing on the same 8 mm grid the mosaic used. Assigning a depth to each part converts the flat image into a relief, and then into a deep relief.</w:t>
      </w:r>
    </w:p>
    <w:p w14:paraId="420F20CE" w14:textId="77777777" w:rsidR="00744F70" w:rsidRDefault="00000000">
      <w:r>
        <w:t xml:space="preserve">The result is a </w:t>
      </w:r>
      <w:r>
        <w:rPr>
          <w:i/>
        </w:rPr>
        <w:t>massing model</w:t>
      </w:r>
      <w:r>
        <w:t xml:space="preserve">, and the distinction between a massing model and a construction plan is central to the approach. A massing model fixes proportion at brick scale, so that </w:t>
      </w:r>
      <w:proofErr w:type="gramStart"/>
      <w:r>
        <w:t>a body</w:t>
      </w:r>
      <w:proofErr w:type="gramEnd"/>
      <w:r>
        <w:t xml:space="preserve"> is six studs long and </w:t>
      </w:r>
      <w:proofErr w:type="gramStart"/>
      <w:r>
        <w:t>a neck</w:t>
      </w:r>
      <w:proofErr w:type="gramEnd"/>
      <w:r>
        <w:t xml:space="preserve"> is one stud wide and five bricks tall. It resolves depth order, which a flat mosaic cannot express at all. It supplies an object to work beside while the hands are occupied. What it does not do is specify which bricks to use.</w:t>
      </w:r>
    </w:p>
    <w:p w14:paraId="596A5A06" w14:textId="77777777" w:rsidR="00744F70" w:rsidRDefault="00000000">
      <w:r>
        <w:t>That boundary is the design decision on which the approach rests. Evidence for it comes from the pilot course, in which students produced a crane, a buffalo, a hippopotamus, a turaco and an elephant from a reference image and a supply of bricks, without piece-level instruction. Selecting the pieces constitutes the design work. A tool that made those selections would perform the exercise rather than support it.</w:t>
      </w:r>
    </w:p>
    <w:p w14:paraId="600C7431" w14:textId="77777777" w:rsidR="00744F70" w:rsidRDefault="00000000">
      <w:r>
        <w:t xml:space="preserve">A further property of the </w:t>
      </w:r>
      <w:proofErr w:type="gramStart"/>
      <w:r>
        <w:t>massing</w:t>
      </w:r>
      <w:proofErr w:type="gramEnd"/>
      <w:r>
        <w:t xml:space="preserve"> emerges on inspection. Wherever the extruded model steps, the physical figure uses a shaped piece. The staircases are not an artifact to be tolerated but an indication of where slopes and wedges belong. The model does not identify which slope; it identifies the place and the size.</w:t>
      </w:r>
    </w:p>
    <w:p w14:paraId="58D257BD" w14:textId="77777777" w:rsidR="00744F70" w:rsidRDefault="00000000">
      <w:pPr>
        <w:keepNext/>
        <w:keepLines/>
        <w:spacing w:before="240" w:after="60"/>
      </w:pPr>
      <w:r>
        <w:rPr>
          <w:b/>
          <w:sz w:val="26"/>
          <w:szCs w:val="26"/>
        </w:rPr>
        <w:t>Alternatives Examined</w:t>
      </w:r>
    </w:p>
    <w:p w14:paraId="187CC2A2" w14:textId="77777777" w:rsidR="00744F70" w:rsidRDefault="00000000">
      <w:pPr>
        <w:spacing w:before="0"/>
      </w:pPr>
      <w:r>
        <w:t>The model set out above was selected against alternatives rather than adopted on first principles. During an extended computational study on 25 and 26 July 2026, competing schemes were each built out as complete models and rendered, so that they could be judged by eye rather than argued from description. Two subjects were used: a crowned crane photographed in profile and an African buffalo photographed head-on, the second chosen because it was expected to be the harder case.</w:t>
      </w:r>
    </w:p>
    <w:tbl>
      <w:tblPr>
        <w:tblW w:w="87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0"/>
        <w:gridCol w:w="2060"/>
        <w:gridCol w:w="3430"/>
      </w:tblGrid>
      <w:tr w:rsidR="00744F70" w14:paraId="07B5CD7C" w14:textId="77777777" w:rsidTr="00933913">
        <w:trPr>
          <w:cantSplit/>
          <w:tblHeader/>
          <w:jc w:val="center"/>
        </w:trPr>
        <w:tc>
          <w:tcPr>
            <w:tcW w:w="8730" w:type="dxa"/>
            <w:gridSpan w:val="3"/>
          </w:tcPr>
          <w:p w14:paraId="05437395" w14:textId="77777777" w:rsidR="00744F70" w:rsidRDefault="00000000">
            <w:pPr>
              <w:spacing w:before="60" w:after="40"/>
            </w:pPr>
            <w:r>
              <w:rPr>
                <w:rFonts w:ascii="Arial" w:hAnsi="Arial"/>
                <w:b/>
                <w:sz w:val="20"/>
                <w:szCs w:val="20"/>
              </w:rPr>
              <w:t xml:space="preserve">Table 3. Schemes </w:t>
            </w:r>
            <w:proofErr w:type="gramStart"/>
            <w:r>
              <w:rPr>
                <w:rFonts w:ascii="Arial" w:hAnsi="Arial"/>
                <w:b/>
                <w:sz w:val="20"/>
                <w:szCs w:val="20"/>
              </w:rPr>
              <w:t>built</w:t>
            </w:r>
            <w:proofErr w:type="gramEnd"/>
            <w:r>
              <w:rPr>
                <w:rFonts w:ascii="Arial" w:hAnsi="Arial"/>
                <w:b/>
                <w:sz w:val="20"/>
                <w:szCs w:val="20"/>
              </w:rPr>
              <w:t xml:space="preserve"> and compared during the study, and the outcome of each.</w:t>
            </w:r>
          </w:p>
        </w:tc>
      </w:tr>
      <w:tr w:rsidR="00744F70" w14:paraId="5755B9B4" w14:textId="77777777" w:rsidTr="00933913">
        <w:trPr>
          <w:cantSplit/>
          <w:tblHeader/>
          <w:jc w:val="center"/>
        </w:trPr>
        <w:tc>
          <w:tcPr>
            <w:tcW w:w="3240" w:type="dxa"/>
            <w:tcBorders>
              <w:bottom w:val="double" w:sz="4" w:space="0" w:color="000000"/>
            </w:tcBorders>
          </w:tcPr>
          <w:p w14:paraId="6498C3EB" w14:textId="77777777" w:rsidR="00744F70" w:rsidRDefault="00000000">
            <w:pPr>
              <w:spacing w:before="60" w:after="40"/>
              <w:jc w:val="center"/>
            </w:pPr>
            <w:r>
              <w:rPr>
                <w:rFonts w:ascii="Arial" w:hAnsi="Arial"/>
                <w:i/>
                <w:sz w:val="20"/>
                <w:szCs w:val="20"/>
              </w:rPr>
              <w:t>Scheme</w:t>
            </w:r>
          </w:p>
        </w:tc>
        <w:tc>
          <w:tcPr>
            <w:tcW w:w="2060" w:type="dxa"/>
            <w:tcBorders>
              <w:bottom w:val="double" w:sz="4" w:space="0" w:color="000000"/>
            </w:tcBorders>
          </w:tcPr>
          <w:p w14:paraId="53A0FF36" w14:textId="77777777" w:rsidR="00744F70" w:rsidRDefault="00000000">
            <w:pPr>
              <w:spacing w:before="60" w:after="40"/>
              <w:jc w:val="center"/>
            </w:pPr>
            <w:r>
              <w:rPr>
                <w:rFonts w:ascii="Arial" w:hAnsi="Arial"/>
                <w:i/>
                <w:sz w:val="20"/>
                <w:szCs w:val="20"/>
              </w:rPr>
              <w:t>What it tested</w:t>
            </w:r>
          </w:p>
        </w:tc>
        <w:tc>
          <w:tcPr>
            <w:tcW w:w="3430" w:type="dxa"/>
            <w:tcBorders>
              <w:bottom w:val="double" w:sz="4" w:space="0" w:color="000000"/>
            </w:tcBorders>
          </w:tcPr>
          <w:p w14:paraId="626BA996" w14:textId="77777777" w:rsidR="00744F70" w:rsidRDefault="00000000">
            <w:pPr>
              <w:spacing w:before="60" w:after="40"/>
              <w:jc w:val="center"/>
            </w:pPr>
            <w:r>
              <w:rPr>
                <w:rFonts w:ascii="Arial" w:hAnsi="Arial"/>
                <w:i/>
                <w:sz w:val="20"/>
                <w:szCs w:val="20"/>
              </w:rPr>
              <w:t>Outcome</w:t>
            </w:r>
          </w:p>
        </w:tc>
      </w:tr>
      <w:tr w:rsidR="00744F70" w14:paraId="592604F0" w14:textId="77777777" w:rsidTr="00933913">
        <w:trPr>
          <w:cantSplit/>
          <w:jc w:val="center"/>
        </w:trPr>
        <w:tc>
          <w:tcPr>
            <w:tcW w:w="3240" w:type="dxa"/>
            <w:vAlign w:val="center"/>
          </w:tcPr>
          <w:p w14:paraId="0EC222E8" w14:textId="77777777" w:rsidR="00744F70" w:rsidRDefault="00000000">
            <w:pPr>
              <w:spacing w:before="60" w:after="40"/>
            </w:pPr>
            <w:r>
              <w:rPr>
                <w:rFonts w:ascii="Arial" w:hAnsi="Arial"/>
                <w:b/>
                <w:sz w:val="20"/>
                <w:szCs w:val="20"/>
              </w:rPr>
              <w:t>Crane, relief</w:t>
            </w:r>
          </w:p>
        </w:tc>
        <w:tc>
          <w:tcPr>
            <w:tcW w:w="2060" w:type="dxa"/>
          </w:tcPr>
          <w:p w14:paraId="48C1E311" w14:textId="77777777" w:rsidR="00744F70" w:rsidRDefault="00000000">
            <w:pPr>
              <w:spacing w:before="60" w:after="40"/>
            </w:pPr>
            <w:r>
              <w:rPr>
                <w:rFonts w:ascii="Arial" w:hAnsi="Arial"/>
                <w:sz w:val="20"/>
                <w:szCs w:val="20"/>
              </w:rPr>
              <w:t>A spread of about 14 mm across seven parts</w:t>
            </w:r>
          </w:p>
        </w:tc>
        <w:tc>
          <w:tcPr>
            <w:tcW w:w="3430" w:type="dxa"/>
          </w:tcPr>
          <w:p w14:paraId="5130D346" w14:textId="77777777" w:rsidR="00744F70" w:rsidRDefault="00000000">
            <w:pPr>
              <w:spacing w:before="60" w:after="40"/>
            </w:pPr>
            <w:r>
              <w:rPr>
                <w:rFonts w:ascii="Arial" w:hAnsi="Arial"/>
                <w:sz w:val="20"/>
                <w:szCs w:val="20"/>
              </w:rPr>
              <w:t>Reads as relief; the practical lower bound</w:t>
            </w:r>
          </w:p>
        </w:tc>
      </w:tr>
      <w:tr w:rsidR="00744F70" w14:paraId="62B187DE" w14:textId="77777777" w:rsidTr="00933913">
        <w:trPr>
          <w:cantSplit/>
          <w:jc w:val="center"/>
        </w:trPr>
        <w:tc>
          <w:tcPr>
            <w:tcW w:w="3240" w:type="dxa"/>
            <w:vAlign w:val="center"/>
          </w:tcPr>
          <w:p w14:paraId="2298433B" w14:textId="77777777" w:rsidR="00744F70" w:rsidRDefault="00000000">
            <w:pPr>
              <w:spacing w:before="60" w:after="40"/>
            </w:pPr>
            <w:r>
              <w:rPr>
                <w:rFonts w:ascii="Arial" w:hAnsi="Arial"/>
                <w:b/>
                <w:sz w:val="20"/>
                <w:szCs w:val="20"/>
              </w:rPr>
              <w:t>Crane, deep relief</w:t>
            </w:r>
          </w:p>
        </w:tc>
        <w:tc>
          <w:tcPr>
            <w:tcW w:w="2060" w:type="dxa"/>
          </w:tcPr>
          <w:p w14:paraId="4657F252" w14:textId="77777777" w:rsidR="00744F70" w:rsidRDefault="00000000">
            <w:pPr>
              <w:spacing w:before="60" w:after="40"/>
            </w:pPr>
            <w:r>
              <w:rPr>
                <w:rFonts w:ascii="Arial" w:hAnsi="Arial"/>
                <w:sz w:val="20"/>
                <w:szCs w:val="20"/>
              </w:rPr>
              <w:t>The same parts at about 22 mm</w:t>
            </w:r>
          </w:p>
        </w:tc>
        <w:tc>
          <w:tcPr>
            <w:tcW w:w="3430" w:type="dxa"/>
          </w:tcPr>
          <w:p w14:paraId="36F7FCFF" w14:textId="77777777" w:rsidR="00744F70" w:rsidRDefault="00000000">
            <w:pPr>
              <w:spacing w:before="60" w:after="40"/>
            </w:pPr>
            <w:r>
              <w:rPr>
                <w:rFonts w:ascii="Arial" w:hAnsi="Arial"/>
                <w:sz w:val="20"/>
                <w:szCs w:val="20"/>
              </w:rPr>
              <w:t>Reads as depth; the reference case for a profile subject</w:t>
            </w:r>
          </w:p>
        </w:tc>
      </w:tr>
      <w:tr w:rsidR="00744F70" w14:paraId="46C2C9D3" w14:textId="77777777" w:rsidTr="00933913">
        <w:trPr>
          <w:cantSplit/>
          <w:jc w:val="center"/>
        </w:trPr>
        <w:tc>
          <w:tcPr>
            <w:tcW w:w="3240" w:type="dxa"/>
            <w:vAlign w:val="center"/>
          </w:tcPr>
          <w:p w14:paraId="4FB6498E" w14:textId="77777777" w:rsidR="00744F70" w:rsidRDefault="00000000">
            <w:pPr>
              <w:spacing w:before="60" w:after="40"/>
            </w:pPr>
            <w:r>
              <w:rPr>
                <w:rFonts w:ascii="Arial" w:hAnsi="Arial"/>
                <w:b/>
                <w:sz w:val="20"/>
                <w:szCs w:val="20"/>
              </w:rPr>
              <w:t>Crane, four parts</w:t>
            </w:r>
          </w:p>
        </w:tc>
        <w:tc>
          <w:tcPr>
            <w:tcW w:w="2060" w:type="dxa"/>
          </w:tcPr>
          <w:p w14:paraId="1F30BABC" w14:textId="77777777" w:rsidR="00744F70" w:rsidRDefault="00000000">
            <w:pPr>
              <w:spacing w:before="60" w:after="40"/>
            </w:pPr>
            <w:r>
              <w:rPr>
                <w:rFonts w:ascii="Arial" w:hAnsi="Arial"/>
                <w:sz w:val="20"/>
                <w:szCs w:val="20"/>
              </w:rPr>
              <w:t>Whether fewer parts would serve</w:t>
            </w:r>
          </w:p>
        </w:tc>
        <w:tc>
          <w:tcPr>
            <w:tcW w:w="3430" w:type="dxa"/>
          </w:tcPr>
          <w:p w14:paraId="2B787239" w14:textId="77777777" w:rsidR="00744F70" w:rsidRDefault="00000000">
            <w:pPr>
              <w:spacing w:before="60" w:after="40"/>
            </w:pPr>
            <w:r>
              <w:rPr>
                <w:rFonts w:ascii="Arial" w:hAnsi="Arial"/>
                <w:sz w:val="20"/>
                <w:szCs w:val="20"/>
              </w:rPr>
              <w:t>Merging crown, head and bill loses the bird; six is the teaching number</w:t>
            </w:r>
          </w:p>
        </w:tc>
      </w:tr>
      <w:tr w:rsidR="00744F70" w14:paraId="5C6442BF" w14:textId="77777777" w:rsidTr="00933913">
        <w:trPr>
          <w:cantSplit/>
          <w:jc w:val="center"/>
        </w:trPr>
        <w:tc>
          <w:tcPr>
            <w:tcW w:w="3240" w:type="dxa"/>
            <w:vAlign w:val="center"/>
          </w:tcPr>
          <w:p w14:paraId="39C58AAE" w14:textId="77777777" w:rsidR="00744F70" w:rsidRDefault="00000000">
            <w:pPr>
              <w:spacing w:before="60" w:after="40"/>
            </w:pPr>
            <w:r>
              <w:rPr>
                <w:rFonts w:ascii="Arial" w:hAnsi="Arial"/>
                <w:b/>
                <w:sz w:val="20"/>
                <w:szCs w:val="20"/>
              </w:rPr>
              <w:t>Crane, depths in plates</w:t>
            </w:r>
          </w:p>
        </w:tc>
        <w:tc>
          <w:tcPr>
            <w:tcW w:w="2060" w:type="dxa"/>
          </w:tcPr>
          <w:p w14:paraId="6A6605AF" w14:textId="77777777" w:rsidR="00744F70" w:rsidRDefault="00000000">
            <w:pPr>
              <w:spacing w:before="60" w:after="40"/>
            </w:pPr>
            <w:r>
              <w:rPr>
                <w:rFonts w:ascii="Arial" w:hAnsi="Arial"/>
                <w:sz w:val="20"/>
                <w:szCs w:val="20"/>
              </w:rPr>
              <w:t>Quantizing depth to 3.2 mm increments</w:t>
            </w:r>
          </w:p>
        </w:tc>
        <w:tc>
          <w:tcPr>
            <w:tcW w:w="3430" w:type="dxa"/>
          </w:tcPr>
          <w:p w14:paraId="66F4E78F" w14:textId="77777777" w:rsidR="00744F70" w:rsidRDefault="00000000">
            <w:pPr>
              <w:spacing w:before="60" w:after="40"/>
            </w:pPr>
            <w:r>
              <w:rPr>
                <w:rFonts w:ascii="Arial" w:hAnsi="Arial"/>
                <w:sz w:val="20"/>
                <w:szCs w:val="20"/>
              </w:rPr>
              <w:t>Seven parts land on five heights, at negligible cost</w:t>
            </w:r>
          </w:p>
        </w:tc>
      </w:tr>
      <w:tr w:rsidR="00744F70" w14:paraId="10A43D49" w14:textId="77777777" w:rsidTr="00933913">
        <w:trPr>
          <w:cantSplit/>
          <w:jc w:val="center"/>
        </w:trPr>
        <w:tc>
          <w:tcPr>
            <w:tcW w:w="3240" w:type="dxa"/>
            <w:vAlign w:val="center"/>
          </w:tcPr>
          <w:p w14:paraId="0D618583" w14:textId="77777777" w:rsidR="00744F70" w:rsidRDefault="00000000">
            <w:pPr>
              <w:spacing w:before="60" w:after="40"/>
            </w:pPr>
            <w:r>
              <w:rPr>
                <w:rFonts w:ascii="Arial" w:hAnsi="Arial"/>
                <w:b/>
                <w:sz w:val="20"/>
                <w:szCs w:val="20"/>
              </w:rPr>
              <w:t>Buffalo, six anatomical parts</w:t>
            </w:r>
          </w:p>
        </w:tc>
        <w:tc>
          <w:tcPr>
            <w:tcW w:w="2060" w:type="dxa"/>
          </w:tcPr>
          <w:p w14:paraId="714BAA2F" w14:textId="77777777" w:rsidR="00744F70" w:rsidRDefault="00000000">
            <w:pPr>
              <w:spacing w:before="60" w:after="40"/>
            </w:pPr>
            <w:r>
              <w:rPr>
                <w:rFonts w:ascii="Arial" w:hAnsi="Arial"/>
                <w:sz w:val="20"/>
                <w:szCs w:val="20"/>
              </w:rPr>
              <w:t>The crane method applied unchanged, head-on</w:t>
            </w:r>
          </w:p>
        </w:tc>
        <w:tc>
          <w:tcPr>
            <w:tcW w:w="3430" w:type="dxa"/>
          </w:tcPr>
          <w:p w14:paraId="7ECCC4BB" w14:textId="77777777" w:rsidR="00744F70" w:rsidRDefault="00000000">
            <w:pPr>
              <w:spacing w:before="60" w:after="40"/>
            </w:pPr>
            <w:r>
              <w:rPr>
                <w:rFonts w:ascii="Arial" w:hAnsi="Arial"/>
                <w:sz w:val="20"/>
                <w:szCs w:val="20"/>
              </w:rPr>
              <w:t>Stacked boxes at every depth tried; an instructive failure</w:t>
            </w:r>
          </w:p>
        </w:tc>
      </w:tr>
      <w:tr w:rsidR="00744F70" w14:paraId="015B7FFA" w14:textId="77777777" w:rsidTr="00933913">
        <w:trPr>
          <w:cantSplit/>
          <w:jc w:val="center"/>
        </w:trPr>
        <w:tc>
          <w:tcPr>
            <w:tcW w:w="3240" w:type="dxa"/>
            <w:vAlign w:val="center"/>
          </w:tcPr>
          <w:p w14:paraId="07CFDD09" w14:textId="77777777" w:rsidR="00744F70" w:rsidRDefault="00000000">
            <w:pPr>
              <w:spacing w:before="60" w:after="40"/>
            </w:pPr>
            <w:r>
              <w:rPr>
                <w:rFonts w:ascii="Arial" w:hAnsi="Arial"/>
                <w:b/>
                <w:sz w:val="20"/>
                <w:szCs w:val="20"/>
              </w:rPr>
              <w:t>Buffalo, nested tones</w:t>
            </w:r>
          </w:p>
        </w:tc>
        <w:tc>
          <w:tcPr>
            <w:tcW w:w="2060" w:type="dxa"/>
          </w:tcPr>
          <w:p w14:paraId="4C5F48A2" w14:textId="77777777" w:rsidR="00744F70" w:rsidRDefault="00000000">
            <w:pPr>
              <w:spacing w:before="60" w:after="40"/>
            </w:pPr>
            <w:r>
              <w:rPr>
                <w:rFonts w:ascii="Arial" w:hAnsi="Arial"/>
                <w:sz w:val="20"/>
                <w:szCs w:val="20"/>
              </w:rPr>
              <w:t>Tracing tonal contours instead of anatomy, at 22 mm</w:t>
            </w:r>
          </w:p>
        </w:tc>
        <w:tc>
          <w:tcPr>
            <w:tcW w:w="3430" w:type="dxa"/>
          </w:tcPr>
          <w:p w14:paraId="7E7248B0" w14:textId="77777777" w:rsidR="00744F70" w:rsidRDefault="00000000">
            <w:pPr>
              <w:spacing w:before="60" w:after="40"/>
            </w:pPr>
            <w:r>
              <w:rPr>
                <w:rFonts w:ascii="Arial" w:hAnsi="Arial"/>
                <w:sz w:val="20"/>
                <w:szCs w:val="20"/>
              </w:rPr>
              <w:t>Recovers the animal where anatomy did not</w:t>
            </w:r>
          </w:p>
        </w:tc>
      </w:tr>
      <w:tr w:rsidR="00744F70" w14:paraId="3C2B1976" w14:textId="77777777" w:rsidTr="00933913">
        <w:trPr>
          <w:cantSplit/>
          <w:jc w:val="center"/>
        </w:trPr>
        <w:tc>
          <w:tcPr>
            <w:tcW w:w="3240" w:type="dxa"/>
            <w:vAlign w:val="center"/>
          </w:tcPr>
          <w:p w14:paraId="2E494CFF" w14:textId="77777777" w:rsidR="00744F70" w:rsidRDefault="00000000">
            <w:pPr>
              <w:spacing w:before="60" w:after="40"/>
            </w:pPr>
            <w:r>
              <w:rPr>
                <w:rFonts w:ascii="Arial" w:hAnsi="Arial"/>
                <w:b/>
                <w:sz w:val="20"/>
                <w:szCs w:val="20"/>
              </w:rPr>
              <w:t>Buffalo, nested tones, shallow</w:t>
            </w:r>
          </w:p>
        </w:tc>
        <w:tc>
          <w:tcPr>
            <w:tcW w:w="2060" w:type="dxa"/>
          </w:tcPr>
          <w:p w14:paraId="4D1BAECD" w14:textId="77777777" w:rsidR="00744F70" w:rsidRDefault="00000000">
            <w:pPr>
              <w:spacing w:before="60" w:after="40"/>
            </w:pPr>
            <w:r>
              <w:rPr>
                <w:rFonts w:ascii="Arial" w:hAnsi="Arial"/>
                <w:sz w:val="20"/>
                <w:szCs w:val="20"/>
              </w:rPr>
              <w:t>The same parts at about 14 mm</w:t>
            </w:r>
          </w:p>
        </w:tc>
        <w:tc>
          <w:tcPr>
            <w:tcW w:w="3430" w:type="dxa"/>
          </w:tcPr>
          <w:p w14:paraId="3A0DBD7C" w14:textId="77777777" w:rsidR="00744F70" w:rsidRDefault="00000000">
            <w:pPr>
              <w:spacing w:before="60" w:after="40"/>
            </w:pPr>
            <w:r>
              <w:rPr>
                <w:rFonts w:ascii="Arial" w:hAnsi="Arial"/>
                <w:sz w:val="20"/>
                <w:szCs w:val="20"/>
              </w:rPr>
              <w:t>Reads better head-on than the deeper version</w:t>
            </w:r>
          </w:p>
        </w:tc>
      </w:tr>
    </w:tbl>
    <w:p w14:paraId="5C7C8E6B" w14:textId="77777777" w:rsidR="00744F70" w:rsidRDefault="00744F70">
      <w:pPr>
        <w:spacing w:before="0" w:after="0"/>
      </w:pPr>
    </w:p>
    <w:p w14:paraId="317094CF" w14:textId="77777777" w:rsidR="00744F70" w:rsidRDefault="00000000">
      <w:r>
        <w:t xml:space="preserve">Three quantities emerged. A spread of roughly 14 mm reads as relief and roughly 22 mm as deep relief. Beyond about 36 mm a figure whose parts are chained one behind another begins to shear apart; a figure </w:t>
      </w:r>
      <w:r>
        <w:lastRenderedPageBreak/>
        <w:t>whose parts are nested one within another has no comparable ceiling. Quantizing depth to plate increments costs little, which is one reason depth is now expressed in plates throughout.</w:t>
      </w:r>
    </w:p>
    <w:p w14:paraId="47099F4B" w14:textId="77777777" w:rsidR="00744F70" w:rsidRDefault="00000000">
      <w:r>
        <w:t xml:space="preserve">The buffalo established that the limiting factor is </w:t>
      </w:r>
      <w:proofErr w:type="gramStart"/>
      <w:r>
        <w:t>pose</w:t>
      </w:r>
      <w:proofErr w:type="gramEnd"/>
      <w:r>
        <w:t xml:space="preserve"> rather than roundness, which was not the expected result. Photographed head-on, an animal's outline carries little information about species, and anatomical parts produced stacked boxes at every depth attempted. Tracing the mosaic's tonal contours instead — a light core within a darker rim — recovers the animal, and the two eyes, each a single 8 mm tile, prove decisive. A head-on subject therefore calls for more parts, nested, at less depth. Depth order in that case is a constraint rather than an expressive dimension: the wrong order destroys the face, while the right order improves only slightly on a flat plate.</w:t>
      </w:r>
    </w:p>
    <w:p w14:paraId="5730CEC5" w14:textId="77777777" w:rsidR="00744F70" w:rsidRDefault="00000000">
      <w:r>
        <w:t>Surface treatment was compared on the same subjects. Walls stepped in plate courses read as laminated cardstock and walls stepped in brick courses read as scratched, and neither survives printing, the stepped and smooth versions being the same solid and differing only in triangle count. What reads as LEGO is not a stepped wall but studs on the 8 mm grid, which is why the massing carries a stud lattice rather than a corrugated surface.</w:t>
      </w:r>
    </w:p>
    <w:p w14:paraId="06794332" w14:textId="77777777" w:rsidR="00744F70" w:rsidRDefault="00000000">
      <w:r>
        <w:t xml:space="preserve">One form defeated the method outright. The buffalo's horn extrudes as a plank at any </w:t>
      </w:r>
      <w:proofErr w:type="gramStart"/>
      <w:r>
        <w:t>depth, and</w:t>
      </w:r>
      <w:proofErr w:type="gramEnd"/>
      <w:r>
        <w:t xml:space="preserve"> wants a sloped surface rather than further subdivision. The per-edge slope and cone controls described above were added </w:t>
      </w:r>
      <w:proofErr w:type="gramStart"/>
      <w:r>
        <w:t>in consequence</w:t>
      </w:r>
      <w:proofErr w:type="gramEnd"/>
      <w:r>
        <w:t>.</w:t>
      </w:r>
    </w:p>
    <w:p w14:paraId="751390A7" w14:textId="77777777" w:rsidR="00744F70" w:rsidRDefault="00000000">
      <w:r>
        <w:t>Seven of the resulting models are retained and open in Sangala Studio: the crane at relief and deep-relief depths, the four-part merge kept for contrast, the plate-quantized variant, and the three buffalo treatments.</w:t>
      </w:r>
    </w:p>
    <w:p w14:paraId="0AA15F6A" w14:textId="77777777" w:rsidR="00744F70" w:rsidRDefault="00000000">
      <w:pPr>
        <w:keepNext/>
        <w:keepLines/>
        <w:spacing w:before="240" w:after="60"/>
      </w:pPr>
      <w:r>
        <w:rPr>
          <w:b/>
          <w:sz w:val="26"/>
          <w:szCs w:val="26"/>
        </w:rPr>
        <w:t>Implementation</w:t>
      </w:r>
    </w:p>
    <w:p w14:paraId="6BD62C03" w14:textId="77777777" w:rsidR="00744F70" w:rsidRDefault="00000000">
      <w:r>
        <w:t>Three capabilities support this manner of working.</w:t>
      </w:r>
    </w:p>
    <w:p w14:paraId="12636C60" w14:textId="77777777" w:rsidR="00744F70" w:rsidRDefault="00000000">
      <w:pPr>
        <w:spacing w:before="0" w:after="60"/>
        <w:ind w:left="360" w:hanging="180"/>
      </w:pPr>
      <w:r>
        <w:t>•  A part may be designated a guide. It appears in the three-dimensional view so that construction can proceed inside it, and it is never exported and never cut. It is drawn only where no constructed part covers it, so that it reads as the silhouette still awaiting material and recedes as the build takes its place.</w:t>
      </w:r>
    </w:p>
    <w:p w14:paraId="0B4146F7" w14:textId="77777777" w:rsidR="00744F70" w:rsidRDefault="00000000">
      <w:pPr>
        <w:spacing w:before="0" w:after="60"/>
        <w:ind w:left="360" w:hanging="180"/>
      </w:pPr>
      <w:r>
        <w:t>•  Stud alignment places a part on the 8 mm lattice as it is positioned or moved, so that parts register with one another and with the imported mosaic without adjustment.</w:t>
      </w:r>
    </w:p>
    <w:p w14:paraId="624C2C06" w14:textId="77777777" w:rsidR="00744F70" w:rsidRDefault="00000000">
      <w:pPr>
        <w:spacing w:before="0" w:after="60"/>
        <w:ind w:left="360" w:hanging="180"/>
      </w:pPr>
      <w:r>
        <w:t>•  A part palette offers the pieces directly, in place of deriving each one from a brick by numerical entry.</w:t>
      </w:r>
    </w:p>
    <w:p w14:paraId="1F41C829" w14:textId="77777777" w:rsidR="00744F70" w:rsidRDefault="00744F70">
      <w:pPr>
        <w:spacing w:before="0" w:after="0"/>
      </w:pPr>
    </w:p>
    <w:tbl>
      <w:tblPr>
        <w:tblW w:w="72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0"/>
        <w:gridCol w:w="3960"/>
        <w:gridCol w:w="1710"/>
      </w:tblGrid>
      <w:tr w:rsidR="00744F70" w14:paraId="118AE017" w14:textId="77777777" w:rsidTr="00933913">
        <w:trPr>
          <w:cantSplit/>
          <w:tblHeader/>
          <w:jc w:val="center"/>
        </w:trPr>
        <w:tc>
          <w:tcPr>
            <w:tcW w:w="7290" w:type="dxa"/>
            <w:gridSpan w:val="3"/>
          </w:tcPr>
          <w:p w14:paraId="39A8888A" w14:textId="77777777" w:rsidR="00744F70" w:rsidRDefault="00000000">
            <w:pPr>
              <w:spacing w:before="60" w:after="40"/>
            </w:pPr>
            <w:r>
              <w:rPr>
                <w:rFonts w:ascii="Arial" w:hAnsi="Arial"/>
                <w:b/>
                <w:sz w:val="20"/>
                <w:szCs w:val="20"/>
              </w:rPr>
              <w:t>Table 2. The parts available for placement, and the construction of each.</w:t>
            </w:r>
          </w:p>
        </w:tc>
      </w:tr>
      <w:tr w:rsidR="00744F70" w14:paraId="2FBD0DC2" w14:textId="77777777" w:rsidTr="00933913">
        <w:trPr>
          <w:cantSplit/>
          <w:tblHeader/>
          <w:jc w:val="center"/>
        </w:trPr>
        <w:tc>
          <w:tcPr>
            <w:tcW w:w="1620" w:type="dxa"/>
            <w:tcBorders>
              <w:bottom w:val="double" w:sz="4" w:space="0" w:color="000000"/>
            </w:tcBorders>
          </w:tcPr>
          <w:p w14:paraId="17C3908C" w14:textId="77777777" w:rsidR="00744F70" w:rsidRDefault="00000000">
            <w:pPr>
              <w:spacing w:before="60" w:after="40"/>
              <w:jc w:val="center"/>
            </w:pPr>
            <w:r>
              <w:rPr>
                <w:rFonts w:ascii="Arial" w:hAnsi="Arial"/>
                <w:i/>
                <w:sz w:val="20"/>
                <w:szCs w:val="20"/>
              </w:rPr>
              <w:t>Part</w:t>
            </w:r>
          </w:p>
        </w:tc>
        <w:tc>
          <w:tcPr>
            <w:tcW w:w="3960" w:type="dxa"/>
            <w:tcBorders>
              <w:bottom w:val="double" w:sz="4" w:space="0" w:color="000000"/>
            </w:tcBorders>
          </w:tcPr>
          <w:p w14:paraId="448D1B8F" w14:textId="77777777" w:rsidR="00744F70" w:rsidRDefault="00000000">
            <w:pPr>
              <w:spacing w:before="60" w:after="40"/>
              <w:jc w:val="center"/>
            </w:pPr>
            <w:r>
              <w:rPr>
                <w:rFonts w:ascii="Arial" w:hAnsi="Arial"/>
                <w:i/>
                <w:sz w:val="20"/>
                <w:szCs w:val="20"/>
              </w:rPr>
              <w:t>Construction</w:t>
            </w:r>
          </w:p>
        </w:tc>
        <w:tc>
          <w:tcPr>
            <w:tcW w:w="1710" w:type="dxa"/>
            <w:tcBorders>
              <w:bottom w:val="double" w:sz="4" w:space="0" w:color="000000"/>
            </w:tcBorders>
          </w:tcPr>
          <w:p w14:paraId="74670879" w14:textId="77777777" w:rsidR="00744F70" w:rsidRDefault="00000000">
            <w:pPr>
              <w:spacing w:before="60" w:after="40"/>
              <w:jc w:val="center"/>
            </w:pPr>
            <w:r>
              <w:rPr>
                <w:rFonts w:ascii="Arial" w:hAnsi="Arial"/>
                <w:i/>
                <w:sz w:val="20"/>
                <w:szCs w:val="20"/>
              </w:rPr>
              <w:t>Connection</w:t>
            </w:r>
          </w:p>
        </w:tc>
      </w:tr>
      <w:tr w:rsidR="00744F70" w14:paraId="1BD4E217" w14:textId="77777777" w:rsidTr="00933913">
        <w:trPr>
          <w:cantSplit/>
          <w:jc w:val="center"/>
        </w:trPr>
        <w:tc>
          <w:tcPr>
            <w:tcW w:w="1620" w:type="dxa"/>
          </w:tcPr>
          <w:p w14:paraId="02C59270" w14:textId="77777777" w:rsidR="00744F70" w:rsidRDefault="00000000">
            <w:pPr>
              <w:spacing w:before="60" w:after="40"/>
            </w:pPr>
            <w:r>
              <w:rPr>
                <w:rFonts w:ascii="Arial" w:hAnsi="Arial"/>
                <w:b/>
                <w:sz w:val="20"/>
                <w:szCs w:val="20"/>
              </w:rPr>
              <w:t>Brick</w:t>
            </w:r>
          </w:p>
        </w:tc>
        <w:tc>
          <w:tcPr>
            <w:tcW w:w="3960" w:type="dxa"/>
          </w:tcPr>
          <w:p w14:paraId="708F86AF" w14:textId="77777777" w:rsidR="00744F70" w:rsidRDefault="00000000">
            <w:pPr>
              <w:spacing w:before="60" w:after="40"/>
            </w:pPr>
            <w:r>
              <w:rPr>
                <w:rFonts w:ascii="Arial" w:hAnsi="Arial"/>
                <w:sz w:val="20"/>
                <w:szCs w:val="20"/>
              </w:rPr>
              <w:t>Parametric, any columns × rows</w:t>
            </w:r>
          </w:p>
        </w:tc>
        <w:tc>
          <w:tcPr>
            <w:tcW w:w="1710" w:type="dxa"/>
          </w:tcPr>
          <w:p w14:paraId="4D2EEA07" w14:textId="77777777" w:rsidR="00744F70" w:rsidRDefault="00000000">
            <w:pPr>
              <w:spacing w:before="60" w:after="40"/>
            </w:pPr>
            <w:r>
              <w:rPr>
                <w:rFonts w:ascii="Arial" w:hAnsi="Arial"/>
                <w:sz w:val="20"/>
                <w:szCs w:val="20"/>
              </w:rPr>
              <w:t>Studs and tubes</w:t>
            </w:r>
          </w:p>
        </w:tc>
      </w:tr>
      <w:tr w:rsidR="00744F70" w14:paraId="431EC9B6" w14:textId="77777777" w:rsidTr="00933913">
        <w:trPr>
          <w:cantSplit/>
          <w:jc w:val="center"/>
        </w:trPr>
        <w:tc>
          <w:tcPr>
            <w:tcW w:w="1620" w:type="dxa"/>
          </w:tcPr>
          <w:p w14:paraId="50F25423" w14:textId="77777777" w:rsidR="00744F70" w:rsidRDefault="00000000">
            <w:pPr>
              <w:spacing w:before="60" w:after="40"/>
            </w:pPr>
            <w:r>
              <w:rPr>
                <w:rFonts w:ascii="Arial" w:hAnsi="Arial"/>
                <w:b/>
                <w:sz w:val="20"/>
                <w:szCs w:val="20"/>
              </w:rPr>
              <w:t>Plate</w:t>
            </w:r>
          </w:p>
        </w:tc>
        <w:tc>
          <w:tcPr>
            <w:tcW w:w="3960" w:type="dxa"/>
          </w:tcPr>
          <w:p w14:paraId="7B929D00" w14:textId="77777777" w:rsidR="00744F70" w:rsidRDefault="00000000">
            <w:pPr>
              <w:spacing w:before="60" w:after="40"/>
            </w:pPr>
            <w:r>
              <w:rPr>
                <w:rFonts w:ascii="Arial" w:hAnsi="Arial"/>
                <w:sz w:val="20"/>
                <w:szCs w:val="20"/>
              </w:rPr>
              <w:t>The same, one plate in height</w:t>
            </w:r>
          </w:p>
        </w:tc>
        <w:tc>
          <w:tcPr>
            <w:tcW w:w="1710" w:type="dxa"/>
          </w:tcPr>
          <w:p w14:paraId="429E047B" w14:textId="77777777" w:rsidR="00744F70" w:rsidRDefault="00000000">
            <w:pPr>
              <w:spacing w:before="60" w:after="40"/>
            </w:pPr>
            <w:r>
              <w:rPr>
                <w:rFonts w:ascii="Arial" w:hAnsi="Arial"/>
                <w:sz w:val="20"/>
                <w:szCs w:val="20"/>
              </w:rPr>
              <w:t>Studs and tubes</w:t>
            </w:r>
          </w:p>
        </w:tc>
      </w:tr>
      <w:tr w:rsidR="00744F70" w14:paraId="3C9A330A" w14:textId="77777777" w:rsidTr="00933913">
        <w:trPr>
          <w:cantSplit/>
          <w:jc w:val="center"/>
        </w:trPr>
        <w:tc>
          <w:tcPr>
            <w:tcW w:w="1620" w:type="dxa"/>
          </w:tcPr>
          <w:p w14:paraId="0F2D1B98" w14:textId="77777777" w:rsidR="00744F70" w:rsidRDefault="00000000">
            <w:pPr>
              <w:spacing w:before="60" w:after="40"/>
            </w:pPr>
            <w:r>
              <w:rPr>
                <w:rFonts w:ascii="Arial" w:hAnsi="Arial"/>
                <w:b/>
                <w:sz w:val="20"/>
                <w:szCs w:val="20"/>
              </w:rPr>
              <w:t>Slope</w:t>
            </w:r>
          </w:p>
        </w:tc>
        <w:tc>
          <w:tcPr>
            <w:tcW w:w="3960" w:type="dxa"/>
          </w:tcPr>
          <w:p w14:paraId="50884CD7" w14:textId="77777777" w:rsidR="00744F70" w:rsidRDefault="00000000">
            <w:pPr>
              <w:spacing w:before="60" w:after="40"/>
            </w:pPr>
            <w:r>
              <w:rPr>
                <w:rFonts w:ascii="Arial" w:hAnsi="Arial"/>
                <w:sz w:val="20"/>
                <w:szCs w:val="20"/>
              </w:rPr>
              <w:t>The same, front row falling to the base</w:t>
            </w:r>
          </w:p>
        </w:tc>
        <w:tc>
          <w:tcPr>
            <w:tcW w:w="1710" w:type="dxa"/>
          </w:tcPr>
          <w:p w14:paraId="17F8BDE8" w14:textId="77777777" w:rsidR="00744F70" w:rsidRDefault="00000000">
            <w:pPr>
              <w:spacing w:before="60" w:after="40"/>
            </w:pPr>
            <w:r>
              <w:rPr>
                <w:rFonts w:ascii="Arial" w:hAnsi="Arial"/>
                <w:sz w:val="20"/>
                <w:szCs w:val="20"/>
              </w:rPr>
              <w:t>Studs and tubes</w:t>
            </w:r>
          </w:p>
        </w:tc>
      </w:tr>
      <w:tr w:rsidR="00744F70" w14:paraId="17E4781D" w14:textId="77777777" w:rsidTr="00933913">
        <w:trPr>
          <w:cantSplit/>
          <w:jc w:val="center"/>
        </w:trPr>
        <w:tc>
          <w:tcPr>
            <w:tcW w:w="1620" w:type="dxa"/>
          </w:tcPr>
          <w:p w14:paraId="02A4E499" w14:textId="77777777" w:rsidR="00744F70" w:rsidRDefault="00000000">
            <w:pPr>
              <w:spacing w:before="60" w:after="40"/>
            </w:pPr>
            <w:r>
              <w:rPr>
                <w:rFonts w:ascii="Arial" w:hAnsi="Arial"/>
                <w:b/>
                <w:sz w:val="20"/>
                <w:szCs w:val="20"/>
              </w:rPr>
              <w:t>Inverted slope</w:t>
            </w:r>
          </w:p>
        </w:tc>
        <w:tc>
          <w:tcPr>
            <w:tcW w:w="3960" w:type="dxa"/>
          </w:tcPr>
          <w:p w14:paraId="0AE26C85" w14:textId="77777777" w:rsidR="00744F70" w:rsidRDefault="00000000">
            <w:pPr>
              <w:spacing w:before="60" w:after="40"/>
            </w:pPr>
            <w:r>
              <w:rPr>
                <w:rFonts w:ascii="Arial" w:hAnsi="Arial"/>
                <w:sz w:val="20"/>
                <w:szCs w:val="20"/>
              </w:rPr>
              <w:t>The same, underside falling away instead</w:t>
            </w:r>
          </w:p>
        </w:tc>
        <w:tc>
          <w:tcPr>
            <w:tcW w:w="1710" w:type="dxa"/>
          </w:tcPr>
          <w:p w14:paraId="2B69E0DE" w14:textId="77777777" w:rsidR="00744F70" w:rsidRDefault="00000000">
            <w:pPr>
              <w:spacing w:before="60" w:after="40"/>
            </w:pPr>
            <w:r>
              <w:rPr>
                <w:rFonts w:ascii="Arial" w:hAnsi="Arial"/>
                <w:sz w:val="20"/>
                <w:szCs w:val="20"/>
              </w:rPr>
              <w:t>Studs and tubes</w:t>
            </w:r>
          </w:p>
        </w:tc>
      </w:tr>
      <w:tr w:rsidR="00744F70" w14:paraId="1311CA87" w14:textId="77777777" w:rsidTr="00933913">
        <w:trPr>
          <w:cantSplit/>
          <w:jc w:val="center"/>
        </w:trPr>
        <w:tc>
          <w:tcPr>
            <w:tcW w:w="1620" w:type="dxa"/>
          </w:tcPr>
          <w:p w14:paraId="32E0A21A" w14:textId="77777777" w:rsidR="00744F70" w:rsidRDefault="00000000">
            <w:pPr>
              <w:spacing w:before="60" w:after="40"/>
            </w:pPr>
            <w:r>
              <w:rPr>
                <w:rFonts w:ascii="Arial" w:hAnsi="Arial"/>
                <w:b/>
                <w:sz w:val="20"/>
                <w:szCs w:val="20"/>
              </w:rPr>
              <w:t>Round brick</w:t>
            </w:r>
          </w:p>
        </w:tc>
        <w:tc>
          <w:tcPr>
            <w:tcW w:w="3960" w:type="dxa"/>
          </w:tcPr>
          <w:p w14:paraId="6EB78C0F" w14:textId="77777777" w:rsidR="00744F70" w:rsidRDefault="00000000">
            <w:pPr>
              <w:spacing w:before="60" w:after="40"/>
            </w:pPr>
            <w:r>
              <w:rPr>
                <w:rFonts w:ascii="Arial" w:hAnsi="Arial"/>
                <w:sz w:val="20"/>
                <w:szCs w:val="20"/>
              </w:rPr>
              <w:t>A circle extruded</w:t>
            </w:r>
          </w:p>
        </w:tc>
        <w:tc>
          <w:tcPr>
            <w:tcW w:w="1710" w:type="dxa"/>
          </w:tcPr>
          <w:p w14:paraId="1284FE05" w14:textId="77777777" w:rsidR="00744F70" w:rsidRDefault="00000000">
            <w:pPr>
              <w:spacing w:before="60" w:after="40"/>
            </w:pPr>
            <w:r>
              <w:rPr>
                <w:rFonts w:ascii="Arial" w:hAnsi="Arial"/>
                <w:sz w:val="20"/>
                <w:szCs w:val="20"/>
              </w:rPr>
              <w:t>Studs</w:t>
            </w:r>
          </w:p>
        </w:tc>
      </w:tr>
      <w:tr w:rsidR="00744F70" w14:paraId="1EBB40CD" w14:textId="77777777" w:rsidTr="00933913">
        <w:trPr>
          <w:cantSplit/>
          <w:jc w:val="center"/>
        </w:trPr>
        <w:tc>
          <w:tcPr>
            <w:tcW w:w="1620" w:type="dxa"/>
          </w:tcPr>
          <w:p w14:paraId="2C93662D" w14:textId="77777777" w:rsidR="00744F70" w:rsidRDefault="00000000">
            <w:pPr>
              <w:spacing w:before="60" w:after="40"/>
            </w:pPr>
            <w:r>
              <w:rPr>
                <w:rFonts w:ascii="Arial" w:hAnsi="Arial"/>
                <w:b/>
                <w:sz w:val="20"/>
                <w:szCs w:val="20"/>
              </w:rPr>
              <w:t>Cone</w:t>
            </w:r>
          </w:p>
        </w:tc>
        <w:tc>
          <w:tcPr>
            <w:tcW w:w="3960" w:type="dxa"/>
          </w:tcPr>
          <w:p w14:paraId="2DC38A9D" w14:textId="77777777" w:rsidR="00744F70" w:rsidRDefault="00000000">
            <w:pPr>
              <w:spacing w:before="60" w:after="40"/>
            </w:pPr>
            <w:r>
              <w:rPr>
                <w:rFonts w:ascii="Arial" w:hAnsi="Arial"/>
                <w:sz w:val="20"/>
                <w:szCs w:val="20"/>
              </w:rPr>
              <w:t>A circle with its rim drawn inward</w:t>
            </w:r>
          </w:p>
        </w:tc>
        <w:tc>
          <w:tcPr>
            <w:tcW w:w="1710" w:type="dxa"/>
          </w:tcPr>
          <w:p w14:paraId="41A980B4" w14:textId="77777777" w:rsidR="00744F70" w:rsidRDefault="00000000">
            <w:pPr>
              <w:spacing w:before="60" w:after="40"/>
            </w:pPr>
            <w:r>
              <w:rPr>
                <w:rFonts w:ascii="Arial" w:hAnsi="Arial"/>
                <w:sz w:val="20"/>
                <w:szCs w:val="20"/>
              </w:rPr>
              <w:t>—</w:t>
            </w:r>
          </w:p>
        </w:tc>
      </w:tr>
      <w:tr w:rsidR="00744F70" w14:paraId="44110A18" w14:textId="77777777" w:rsidTr="00933913">
        <w:trPr>
          <w:cantSplit/>
          <w:jc w:val="center"/>
        </w:trPr>
        <w:tc>
          <w:tcPr>
            <w:tcW w:w="1620" w:type="dxa"/>
          </w:tcPr>
          <w:p w14:paraId="10B1AFEC" w14:textId="77777777" w:rsidR="00744F70" w:rsidRDefault="00000000">
            <w:pPr>
              <w:spacing w:before="60" w:after="40"/>
            </w:pPr>
            <w:r>
              <w:rPr>
                <w:rFonts w:ascii="Arial" w:hAnsi="Arial"/>
                <w:b/>
                <w:sz w:val="20"/>
                <w:szCs w:val="20"/>
              </w:rPr>
              <w:t>Wedge plate</w:t>
            </w:r>
          </w:p>
        </w:tc>
        <w:tc>
          <w:tcPr>
            <w:tcW w:w="3960" w:type="dxa"/>
          </w:tcPr>
          <w:p w14:paraId="0BB6B419" w14:textId="77777777" w:rsidR="00744F70" w:rsidRDefault="00000000">
            <w:pPr>
              <w:spacing w:before="60" w:after="40"/>
            </w:pPr>
            <w:r>
              <w:rPr>
                <w:rFonts w:ascii="Arial" w:hAnsi="Arial"/>
                <w:sz w:val="20"/>
                <w:szCs w:val="20"/>
              </w:rPr>
              <w:t>A trapezoid extruded</w:t>
            </w:r>
          </w:p>
        </w:tc>
        <w:tc>
          <w:tcPr>
            <w:tcW w:w="1710" w:type="dxa"/>
          </w:tcPr>
          <w:p w14:paraId="7B27E1DE" w14:textId="77777777" w:rsidR="00744F70" w:rsidRDefault="00000000">
            <w:pPr>
              <w:spacing w:before="60" w:after="40"/>
            </w:pPr>
            <w:r>
              <w:rPr>
                <w:rFonts w:ascii="Arial" w:hAnsi="Arial"/>
                <w:sz w:val="20"/>
                <w:szCs w:val="20"/>
              </w:rPr>
              <w:t>Studs</w:t>
            </w:r>
          </w:p>
        </w:tc>
      </w:tr>
    </w:tbl>
    <w:p w14:paraId="5CBD0BB7" w14:textId="77777777" w:rsidR="00744F70" w:rsidRDefault="00744F70">
      <w:pPr>
        <w:spacing w:before="0" w:after="0"/>
      </w:pPr>
    </w:p>
    <w:p w14:paraId="5B7752E1" w14:textId="77777777" w:rsidR="00744F70" w:rsidRDefault="00000000">
      <w:r>
        <w:t>The four parametric parts carry working clutch — studs above and anti-stud tubes beneath — at a clearance validated in print during the pilot. A slope omits the studs on its sloped row, that row having no flat surface to carry one; an inverted slope retains all of them, its upper surface remaining whole.</w:t>
      </w:r>
    </w:p>
    <w:p w14:paraId="0BB3750E" w14:textId="77777777" w:rsidR="00744F70" w:rsidRDefault="00000000">
      <w:pPr>
        <w:keepNext/>
        <w:keepLines/>
        <w:spacing w:before="240" w:after="60"/>
      </w:pPr>
      <w:r>
        <w:rPr>
          <w:b/>
          <w:sz w:val="26"/>
          <w:szCs w:val="26"/>
        </w:rPr>
        <w:lastRenderedPageBreak/>
        <w:t>Observations from a Physical Figure</w:t>
      </w:r>
    </w:p>
    <w:p w14:paraId="7E9E6277" w14:textId="77777777" w:rsidR="00744F70" w:rsidRDefault="00000000">
      <w:r>
        <w:t>A part-by-part reading of a crane figure built during the pilot produced three observations bearing on what students should be told.</w:t>
      </w:r>
    </w:p>
    <w:p w14:paraId="1D345AE8" w14:textId="77777777" w:rsidR="00744F70" w:rsidRDefault="00000000">
      <w:r>
        <w:t>Material availability determines much of the color scheme, and this is an ordinary condition rather than a compromise. The tail places a black slope beneath a gray one, and the body combines white, gray and black within a single surface. These were not selections but the contents of the supply at hand.</w:t>
      </w:r>
    </w:p>
    <w:p w14:paraId="7C902A81" w14:textId="77777777" w:rsidR="00744F70" w:rsidRDefault="00000000">
      <w:r>
        <w:t xml:space="preserve">The beak is a slope stopping short of a point, leaving a small upright wall, because no wedge in the supply came to a point. A pointed beak would have served equally well. The case states the relation between the two chapters concerned: the brick vocabulary is </w:t>
      </w:r>
      <w:proofErr w:type="gramStart"/>
      <w:r>
        <w:t>finite</w:t>
      </w:r>
      <w:proofErr w:type="gramEnd"/>
      <w:r>
        <w:t xml:space="preserve"> and a designer approximates within it, whereas the printed vocabulary is not, and an approximation may become the form intended.</w:t>
      </w:r>
    </w:p>
    <w:p w14:paraId="41BB87DB" w14:textId="77777777" w:rsidR="00744F70" w:rsidRDefault="00000000">
      <w:r>
        <w:t>The figure follows a consistent structural principle. The body is a plain rectangular core, with shaped pieces resting upon it and mounted at its sides. Nothing structural is shaped, and nothing shaped is structural. Blocking out the mass first and shaping the surface afterward yields a recognizable figure at every stage of assembly, rather than a negotiation between form and strength at each course.</w:t>
      </w:r>
    </w:p>
    <w:p w14:paraId="5257B31A" w14:textId="77777777" w:rsidR="00744F70" w:rsidRDefault="00000000">
      <w:pPr>
        <w:keepNext/>
        <w:keepLines/>
        <w:spacing w:before="240" w:after="60"/>
      </w:pPr>
      <w:r>
        <w:rPr>
          <w:b/>
          <w:sz w:val="26"/>
          <w:szCs w:val="26"/>
        </w:rPr>
        <w:t>Open Questions</w:t>
      </w:r>
    </w:p>
    <w:p w14:paraId="097EBE6C" w14:textId="77777777" w:rsidR="00744F70" w:rsidRDefault="00000000">
      <w:r>
        <w:t>Several questions bear on the design and are best settled in practice.</w:t>
      </w:r>
    </w:p>
    <w:p w14:paraId="5E5BDDC5" w14:textId="77777777" w:rsidR="00744F70" w:rsidRDefault="00000000">
      <w:pPr>
        <w:spacing w:before="0" w:after="60"/>
        <w:ind w:left="360" w:hanging="180"/>
      </w:pPr>
      <w:r>
        <w:t>•  Whether construction against a massing guide corresponds to the way figures are built in practice, given that the pilot proceeded from a rendered reference image and a supply of bricks.</w:t>
      </w:r>
    </w:p>
    <w:p w14:paraId="0557B2AD" w14:textId="77777777" w:rsidR="00744F70" w:rsidRDefault="00000000">
      <w:pPr>
        <w:spacing w:before="0" w:after="60"/>
        <w:ind w:left="360" w:hanging="180"/>
      </w:pPr>
      <w:r>
        <w:t>•  Whether one depth per named part is sufficient granularity. A physical figure varies in depth within a single part, as the crane's body does.</w:t>
      </w:r>
    </w:p>
    <w:p w14:paraId="106E3DBD" w14:textId="77777777" w:rsidR="00744F70" w:rsidRDefault="00000000">
      <w:pPr>
        <w:spacing w:before="0" w:after="60"/>
        <w:ind w:left="360" w:hanging="180"/>
      </w:pPr>
      <w:r>
        <w:t>•  Whether a per-piece STL export suits the printers in use. A wide, frontal animal at 8 mm per stud measures approximately 230 mm across, exceeding the 180 mm bed of the Bambu Lab A1 mini. Pose, grid size or scale must accommodate the difference.</w:t>
      </w:r>
    </w:p>
    <w:p w14:paraId="7043398C" w14:textId="77777777" w:rsidR="00744F70" w:rsidRDefault="00000000">
      <w:pPr>
        <w:spacing w:before="0" w:after="60"/>
        <w:ind w:left="360" w:hanging="180"/>
      </w:pPr>
      <w:r>
        <w:t>•  Whether two shapes warrant direct support: a tilted top, and a piece tapering on both its upper and lower surfaces. Both may be produced by Boolean subtraction, but neither is available from the slope controls.</w:t>
      </w:r>
    </w:p>
    <w:p w14:paraId="5E03B169" w14:textId="77777777" w:rsidR="00744F70" w:rsidRDefault="00000000">
      <w:pPr>
        <w:spacing w:before="0" w:after="60"/>
        <w:ind w:left="360" w:hanging="180"/>
      </w:pPr>
      <w:r>
        <w:t>•  What a written build instruction must contain to be usable by a team that cannot question its author, the case that arises when one group documents a figure for another to assemble.</w:t>
      </w:r>
    </w:p>
    <w:p w14:paraId="4EB9E53B" w14:textId="77777777" w:rsidR="00744F70" w:rsidRDefault="00000000">
      <w:pPr>
        <w:spacing w:before="0" w:after="60"/>
        <w:ind w:left="360" w:hanging="180"/>
      </w:pPr>
      <w:r>
        <w:t>•  Whether the course should teach the head-on correction — nested tonal contours and the eyes — or direct students to photograph their subject in profile, where anatomical parts suffice.</w:t>
      </w:r>
    </w:p>
    <w:p w14:paraId="4C9BEB57" w14:textId="77777777" w:rsidR="00744F70" w:rsidRDefault="00000000">
      <w:pPr>
        <w:keepNext/>
        <w:keepLines/>
        <w:spacing w:before="240" w:after="60"/>
      </w:pPr>
      <w:r>
        <w:rPr>
          <w:b/>
          <w:sz w:val="26"/>
          <w:szCs w:val="26"/>
        </w:rPr>
        <w:t>Status</w:t>
      </w:r>
    </w:p>
    <w:p w14:paraId="14A03975" w14:textId="77777777" w:rsidR="00744F70" w:rsidRDefault="00000000">
      <w:r>
        <w:t>The mosaic application and its part-grouping tools are in classroom use. The import path into Sangala Studio, the massing guide, stud alignment and the part palette are implemented and verified against test files. The three-dimensional workflow has not yet been exercised by students.</w:t>
      </w:r>
    </w:p>
    <w:sectPr w:rsidR="00744F70">
      <w:footerReference w:type="default" r:id="rI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845CD" w14:textId="77777777" w:rsidR="00C67956" w:rsidRDefault="00C67956" w:rsidP="00933913">
      <w:pPr>
        <w:spacing w:before="0" w:after="0"/>
      </w:pPr>
      <w:r>
        <w:separator/>
      </w:r>
    </w:p>
  </w:endnote>
  <w:endnote w:type="continuationSeparator" w:id="0">
    <w:p w14:paraId="275757B2" w14:textId="77777777" w:rsidR="00C67956" w:rsidRDefault="00C67956" w:rsidP="0093391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356222"/>
      <w:docPartObj>
        <w:docPartGallery w:val="Page Numbers (Bottom of Page)"/>
        <w:docPartUnique/>
      </w:docPartObj>
    </w:sdtPr>
    <w:sdtEndPr>
      <w:rPr>
        <w:noProof/>
      </w:rPr>
    </w:sdtEndPr>
    <w:sdtContent>
      <w:p w14:paraId="71B6FEAA" w14:textId="130D09D7" w:rsidR="00933913" w:rsidRDefault="009339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C28922" w14:textId="77777777" w:rsidR="00933913" w:rsidRDefault="00933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18744" w14:textId="77777777" w:rsidR="00C67956" w:rsidRDefault="00C67956" w:rsidP="00933913">
      <w:pPr>
        <w:spacing w:before="0" w:after="0"/>
      </w:pPr>
      <w:r>
        <w:separator/>
      </w:r>
    </w:p>
  </w:footnote>
  <w:footnote w:type="continuationSeparator" w:id="0">
    <w:p w14:paraId="37064308" w14:textId="77777777" w:rsidR="00C67956" w:rsidRDefault="00C67956" w:rsidP="00933913">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F70"/>
    <w:rsid w:val="00666A8F"/>
    <w:rsid w:val="00744F70"/>
    <w:rsid w:val="00933913"/>
    <w:rsid w:val="00C67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1777E"/>
  <w15:docId w15:val="{57B74582-2D15-411C-B917-764C33CFB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before="100"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3913"/>
    <w:pPr>
      <w:tabs>
        <w:tab w:val="center" w:pos="4680"/>
        <w:tab w:val="right" w:pos="9360"/>
      </w:tabs>
      <w:spacing w:before="0" w:after="0"/>
    </w:pPr>
  </w:style>
  <w:style w:type="character" w:customStyle="1" w:styleId="HeaderChar">
    <w:name w:val="Header Char"/>
    <w:basedOn w:val="DefaultParagraphFont"/>
    <w:link w:val="Header"/>
    <w:uiPriority w:val="99"/>
    <w:rsid w:val="00933913"/>
  </w:style>
  <w:style w:type="paragraph" w:styleId="Footer">
    <w:name w:val="footer"/>
    <w:basedOn w:val="Normal"/>
    <w:link w:val="FooterChar"/>
    <w:uiPriority w:val="99"/>
    <w:unhideWhenUsed/>
    <w:rsid w:val="00933913"/>
    <w:pPr>
      <w:tabs>
        <w:tab w:val="center" w:pos="4680"/>
        <w:tab w:val="right" w:pos="9360"/>
      </w:tabs>
      <w:spacing w:before="0" w:after="0"/>
    </w:pPr>
  </w:style>
  <w:style w:type="character" w:customStyle="1" w:styleId="FooterChar">
    <w:name w:val="Footer Char"/>
    <w:basedOn w:val="DefaultParagraphFont"/>
    <w:link w:val="Footer"/>
    <w:uiPriority w:val="99"/>
    <w:rsid w:val="00933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1759</Words>
  <Characters>10030</Characters>
  <Application>Microsoft Office Word</Application>
  <DocSecurity>0</DocSecurity>
  <Lines>83</Lines>
  <Paragraphs>23</Paragraphs>
  <ScaleCrop>false</ScaleCrop>
  <Company/>
  <LinksUpToDate>false</LinksUpToDate>
  <CharactersWithSpaces>11766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 Bull</dc:creator>
  <cp:lastModifiedBy>Glen Bull</cp:lastModifiedBy>
  <cp:revision>2</cp:revision>
  <dcterms:created xsi:type="dcterms:W3CDTF">2026-07-27T17:58:00Z</dcterms:created>
  <dcterms:modified xsi:type="dcterms:W3CDTF">2026-07-27T17:58:00Z</dcterms:modified>
</cp:coreProperties>
</file>