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keepLines/>
        <w:spacing w:before="0" w:after="40"/>
        <w:jc w:val="center"/>
      </w:pPr>
      <w:r>
        <w:rPr>
          <w:rFonts w:ascii="Times New Roman" w:hAnsi="Times New Roman"/>
          <w:b/>
          <w:sz w:val="34"/>
          <w:szCs w:val="34"/>
        </w:rPr>
        <w:t xml:space="preserve">From Mosaic to Brick Figure</w:t>
      </w:r>
    </w:p>
    <w:p>
      <w:pPr>
        <w:keepNext/>
        <w:keepLines/>
        <w:spacing w:before="0" w:after="40"/>
        <w:jc w:val="center"/>
      </w:pPr>
      <w:r>
        <w:rPr>
          <w:rFonts w:ascii="Times New Roman" w:hAnsi="Times New Roman"/>
          <w:i/>
          <w:sz w:val="24"/>
          <w:szCs w:val="24"/>
        </w:rPr>
        <w:t xml:space="preserve">The conceptual model behind the 2D-to-3D transition in Sangala Studio</w:t>
      </w:r>
    </w:p>
    <w:p>
      <w:pPr>
        <w:spacing w:before="0" w:after="240"/>
        <w:jc w:val="center"/>
      </w:pPr>
      <w:r>
        <w:rPr>
          <w:rFonts w:ascii="Times New Roman" w:hAnsi="Times New Roman"/>
          <w:sz w:val="20"/>
          <w:szCs w:val="20"/>
        </w:rPr>
        <w:t xml:space="preserve">Version 1.0  ·  27 July 2026  ·  for Jo Watts and Moses Kumenya</w:t>
      </w:r>
    </w:p>
    <w:p>
      <w:pPr>
        <w:spacing w:before="0" w:after="100"/>
      </w:pPr>
      <w:r>
        <w:rPr>
          <w:rFonts w:ascii="Times New Roman" w:hAnsi="Times New Roman"/>
          <w:sz w:val="22"/>
          <w:szCs w:val="22"/>
        </w:rPr>
        <w:t xml:space="preserve">This note sets out the thinking behind the path a student now takes from a two-dimensional LEGO mosaic to a three-dimensional figure, and what Sangala Studio does along that path. It is written so the two of you can react to it. Nothing here is settled, and the parts that are least tested are the ones where your judgment matters most — Jo because the printed pieces have to come off a real machine, and Moses because you have built one of these figures in brick and know what the software is asking a student to do.</w:t>
      </w:r>
    </w:p>
    <w:p>
      <w:pPr>
        <w:keepNext/>
        <w:keepLines/>
        <w:spacing w:before="240" w:after="60"/>
      </w:pPr>
      <w:r>
        <w:rPr>
          <w:rFonts w:ascii="Times New Roman" w:hAnsi="Times New Roman"/>
          <w:b/>
          <w:sz w:val="26"/>
          <w:szCs w:val="26"/>
        </w:rPr>
        <w:t xml:space="preserve">The Ladder</w:t>
      </w:r>
    </w:p>
    <w:p>
      <w:pPr>
        <w:spacing w:before="100" w:after="100"/>
      </w:pPr>
      <w:r>
        <w:rPr>
          <w:rFonts w:ascii="Times New Roman" w:hAnsi="Times New Roman"/>
          <w:sz w:val="22"/>
          <w:szCs w:val="22"/>
        </w:rPr>
        <w:t xml:space="preserve">The transition is not one step but a series, and each rung is a finished thing in its own right. In art terms the sequence after a flat mosaic is a relief, then a deep relief, and only then a figure in the round. Each rung asks the student one new question.</w:t>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600"/>
        <w:gridCol w:w="4600"/>
        <w:gridCol w:w="2260"/>
      </w:tblGrid>
      <w:tr>
        <w:trPr>
          <w:cantSplit/>
          <w:tblHeader/>
        </w:trPr>
        <w:tc>
          <w:tcPr>
            <w:tcW w:w="8460" w:type="dxa"/>
            <w:gridSpan w:val="3"/>
            <w:vAlign w:val="top"/>
          </w:tcPr>
          <w:p>
            <w:pPr>
              <w:spacing w:before="60" w:after="40"/>
            </w:pPr>
            <w:r>
              <w:rPr>
                <w:rFonts w:ascii="Arial" w:hAnsi="Arial"/>
                <w:b/>
                <w:sz w:val="20"/>
                <w:szCs w:val="20"/>
              </w:rPr>
              <w:t xml:space="preserve">Table 1. The rungs from mosaic to figure, and the question each one asks.</w:t>
            </w:r>
          </w:p>
        </w:tc>
      </w:tr>
      <w:tr>
        <w:trPr>
          <w:cantSplit/>
          <w:tblHeader/>
        </w:trPr>
        <w:tc>
          <w:tcPr>
            <w:tcW w:w="1600" w:type="dxa"/>
            <w:tcBorders>
              <w:bottom w:val="double" w:sz="4" w:space="0" w:color="000000"/>
            </w:tcBorders>
            <w:vAlign w:val="top"/>
          </w:tcPr>
          <w:p>
            <w:pPr>
              <w:spacing w:before="60" w:after="40"/>
              <w:jc w:val="center"/>
            </w:pPr>
            <w:r>
              <w:rPr>
                <w:rFonts w:ascii="Arial" w:hAnsi="Arial"/>
                <w:i/>
                <w:sz w:val="20"/>
                <w:szCs w:val="20"/>
              </w:rPr>
              <w:t xml:space="preserve">Rung</w:t>
            </w:r>
          </w:p>
        </w:tc>
        <w:tc>
          <w:tcPr>
            <w:tcW w:w="4600" w:type="dxa"/>
            <w:tcBorders>
              <w:bottom w:val="double" w:sz="4" w:space="0" w:color="000000"/>
            </w:tcBorders>
            <w:vAlign w:val="top"/>
          </w:tcPr>
          <w:p>
            <w:pPr>
              <w:spacing w:before="60" w:after="40"/>
              <w:jc w:val="center"/>
            </w:pPr>
            <w:r>
              <w:rPr>
                <w:rFonts w:ascii="Arial" w:hAnsi="Arial"/>
                <w:i/>
                <w:sz w:val="20"/>
                <w:szCs w:val="20"/>
              </w:rPr>
              <w:t xml:space="preserve">The question it asks</w:t>
            </w:r>
          </w:p>
        </w:tc>
        <w:tc>
          <w:tcPr>
            <w:tcW w:w="2260" w:type="dxa"/>
            <w:tcBorders>
              <w:bottom w:val="double" w:sz="4" w:space="0" w:color="000000"/>
            </w:tcBorders>
            <w:vAlign w:val="top"/>
          </w:tcPr>
          <w:p>
            <w:pPr>
              <w:spacing w:before="60" w:after="40"/>
              <w:jc w:val="center"/>
            </w:pPr>
            <w:r>
              <w:rPr>
                <w:rFonts w:ascii="Arial" w:hAnsi="Arial"/>
                <w:i/>
                <w:sz w:val="20"/>
                <w:szCs w:val="20"/>
              </w:rPr>
              <w:t xml:space="preserve">Where it happens</w:t>
            </w:r>
          </w:p>
        </w:tc>
      </w:tr>
      <w:tr>
        <w:trPr>
          <w:cantSplit/>
        </w:trPr>
        <w:tc>
          <w:tcPr>
            <w:tcW w:w="1600" w:type="dxa"/>
            <w:vAlign w:val="top"/>
          </w:tcPr>
          <w:p>
            <w:pPr>
              <w:spacing w:before="60" w:after="40"/>
            </w:pPr>
            <w:r>
              <w:rPr>
                <w:rFonts w:ascii="Arial" w:hAnsi="Arial"/>
                <w:b/>
                <w:sz w:val="20"/>
                <w:szCs w:val="20"/>
              </w:rPr>
              <w:t xml:space="preserve">Mosaic</w:t>
            </w:r>
          </w:p>
        </w:tc>
        <w:tc>
          <w:tcPr>
            <w:tcW w:w="4600" w:type="dxa"/>
            <w:vAlign w:val="top"/>
          </w:tcPr>
          <w:p>
            <w:pPr>
              <w:spacing w:before="60" w:after="40"/>
            </w:pPr>
            <w:r>
              <w:rPr>
                <w:rFonts w:ascii="Arial" w:hAnsi="Arial"/>
                <w:sz w:val="20"/>
                <w:szCs w:val="20"/>
              </w:rPr>
              <w:t xml:space="preserve">Which colors is this animal made of?</w:t>
            </w:r>
          </w:p>
        </w:tc>
        <w:tc>
          <w:tcPr>
            <w:tcW w:w="2260" w:type="dxa"/>
            <w:vAlign w:val="top"/>
          </w:tcPr>
          <w:p>
            <w:pPr>
              <w:spacing w:before="60" w:after="40"/>
            </w:pPr>
            <w:r>
              <w:rPr>
                <w:rFonts w:ascii="Arial" w:hAnsi="Arial"/>
                <w:sz w:val="20"/>
                <w:szCs w:val="20"/>
              </w:rPr>
              <w:t xml:space="preserve">Sangala Mosaic</w:t>
            </w:r>
          </w:p>
        </w:tc>
      </w:tr>
      <w:tr>
        <w:trPr>
          <w:cantSplit/>
        </w:trPr>
        <w:tc>
          <w:tcPr>
            <w:tcW w:w="1600" w:type="dxa"/>
            <w:vAlign w:val="top"/>
          </w:tcPr>
          <w:p>
            <w:pPr>
              <w:spacing w:before="60" w:after="40"/>
            </w:pPr>
            <w:r>
              <w:rPr>
                <w:rFonts w:ascii="Arial" w:hAnsi="Arial"/>
                <w:b/>
                <w:sz w:val="20"/>
                <w:szCs w:val="20"/>
              </w:rPr>
              <w:t xml:space="preserve">Named parts</w:t>
            </w:r>
          </w:p>
        </w:tc>
        <w:tc>
          <w:tcPr>
            <w:tcW w:w="4600" w:type="dxa"/>
            <w:vAlign w:val="top"/>
          </w:tcPr>
          <w:p>
            <w:pPr>
              <w:spacing w:before="60" w:after="40"/>
            </w:pPr>
            <w:r>
              <w:rPr>
                <w:rFonts w:ascii="Arial" w:hAnsi="Arial"/>
                <w:sz w:val="20"/>
                <w:szCs w:val="20"/>
              </w:rPr>
              <w:t xml:space="preserve">What are its parts — head, wing, neck, leg?</w:t>
            </w:r>
          </w:p>
        </w:tc>
        <w:tc>
          <w:tcPr>
            <w:tcW w:w="2260" w:type="dxa"/>
            <w:vAlign w:val="top"/>
          </w:tcPr>
          <w:p>
            <w:pPr>
              <w:spacing w:before="60" w:after="40"/>
            </w:pPr>
            <w:r>
              <w:rPr>
                <w:rFonts w:ascii="Arial" w:hAnsi="Arial"/>
                <w:sz w:val="20"/>
                <w:szCs w:val="20"/>
              </w:rPr>
              <w:t xml:space="preserve">Sangala Mosaic</w:t>
            </w:r>
          </w:p>
        </w:tc>
      </w:tr>
      <w:tr>
        <w:trPr>
          <w:cantSplit/>
        </w:trPr>
        <w:tc>
          <w:tcPr>
            <w:tcW w:w="1600" w:type="dxa"/>
            <w:vAlign w:val="top"/>
          </w:tcPr>
          <w:p>
            <w:pPr>
              <w:spacing w:before="60" w:after="40"/>
            </w:pPr>
            <w:r>
              <w:rPr>
                <w:rFonts w:ascii="Arial" w:hAnsi="Arial"/>
                <w:b/>
                <w:sz w:val="20"/>
                <w:szCs w:val="20"/>
              </w:rPr>
              <w:t xml:space="preserve">Relief</w:t>
            </w:r>
          </w:p>
        </w:tc>
        <w:tc>
          <w:tcPr>
            <w:tcW w:w="4600" w:type="dxa"/>
            <w:vAlign w:val="top"/>
          </w:tcPr>
          <w:p>
            <w:pPr>
              <w:spacing w:before="60" w:after="40"/>
            </w:pPr>
            <w:r>
              <w:rPr>
                <w:rFonts w:ascii="Arial" w:hAnsi="Arial"/>
                <w:sz w:val="20"/>
                <w:szCs w:val="20"/>
              </w:rPr>
              <w:t xml:space="preserve">How far forward does each part come?</w:t>
            </w:r>
          </w:p>
        </w:tc>
        <w:tc>
          <w:tcPr>
            <w:tcW w:w="2260" w:type="dxa"/>
            <w:vAlign w:val="top"/>
          </w:tcPr>
          <w:p>
            <w:pPr>
              <w:spacing w:before="60" w:after="40"/>
            </w:pPr>
            <w:r>
              <w:rPr>
                <w:rFonts w:ascii="Arial" w:hAnsi="Arial"/>
                <w:sz w:val="20"/>
                <w:szCs w:val="20"/>
              </w:rPr>
              <w:t xml:space="preserve">Sangala Studio</w:t>
            </w:r>
          </w:p>
        </w:tc>
      </w:tr>
      <w:tr>
        <w:trPr>
          <w:cantSplit/>
        </w:trPr>
        <w:tc>
          <w:tcPr>
            <w:tcW w:w="1600" w:type="dxa"/>
            <w:vAlign w:val="top"/>
          </w:tcPr>
          <w:p>
            <w:pPr>
              <w:spacing w:before="60" w:after="40"/>
            </w:pPr>
            <w:r>
              <w:rPr>
                <w:rFonts w:ascii="Arial" w:hAnsi="Arial"/>
                <w:b/>
                <w:sz w:val="20"/>
                <w:szCs w:val="20"/>
              </w:rPr>
              <w:t xml:space="preserve">Deep relief</w:t>
            </w:r>
          </w:p>
        </w:tc>
        <w:tc>
          <w:tcPr>
            <w:tcW w:w="4600" w:type="dxa"/>
            <w:vAlign w:val="top"/>
          </w:tcPr>
          <w:p>
            <w:pPr>
              <w:spacing w:before="60" w:after="40"/>
            </w:pPr>
            <w:r>
              <w:rPr>
                <w:rFonts w:ascii="Arial" w:hAnsi="Arial"/>
                <w:sz w:val="20"/>
                <w:szCs w:val="20"/>
              </w:rPr>
              <w:t xml:space="preserve">Which part is in front of which?</w:t>
            </w:r>
          </w:p>
        </w:tc>
        <w:tc>
          <w:tcPr>
            <w:tcW w:w="2260" w:type="dxa"/>
            <w:vAlign w:val="top"/>
          </w:tcPr>
          <w:p>
            <w:pPr>
              <w:spacing w:before="60" w:after="40"/>
            </w:pPr>
            <w:r>
              <w:rPr>
                <w:rFonts w:ascii="Arial" w:hAnsi="Arial"/>
                <w:sz w:val="20"/>
                <w:szCs w:val="20"/>
              </w:rPr>
              <w:t xml:space="preserve">Sangala Studio</w:t>
            </w:r>
          </w:p>
        </w:tc>
      </w:tr>
      <w:tr>
        <w:trPr>
          <w:cantSplit/>
        </w:trPr>
        <w:tc>
          <w:tcPr>
            <w:tcW w:w="1600" w:type="dxa"/>
            <w:vAlign w:val="top"/>
          </w:tcPr>
          <w:p>
            <w:pPr>
              <w:spacing w:before="60" w:after="40"/>
            </w:pPr>
            <w:r>
              <w:rPr>
                <w:rFonts w:ascii="Arial" w:hAnsi="Arial"/>
                <w:b/>
                <w:sz w:val="20"/>
                <w:szCs w:val="20"/>
              </w:rPr>
              <w:t xml:space="preserve">In the round</w:t>
            </w:r>
          </w:p>
        </w:tc>
        <w:tc>
          <w:tcPr>
            <w:tcW w:w="4600" w:type="dxa"/>
            <w:vAlign w:val="top"/>
          </w:tcPr>
          <w:p>
            <w:pPr>
              <w:spacing w:before="60" w:after="40"/>
            </w:pPr>
            <w:r>
              <w:rPr>
                <w:rFonts w:ascii="Arial" w:hAnsi="Arial"/>
                <w:sz w:val="20"/>
                <w:szCs w:val="20"/>
              </w:rPr>
              <w:t xml:space="preserve">How wide is each part, and how do they meet?</w:t>
            </w:r>
          </w:p>
        </w:tc>
        <w:tc>
          <w:tcPr>
            <w:tcW w:w="2260" w:type="dxa"/>
            <w:vAlign w:val="top"/>
          </w:tcPr>
          <w:p>
            <w:pPr>
              <w:spacing w:before="60" w:after="40"/>
            </w:pPr>
            <w:r>
              <w:rPr>
                <w:rFonts w:ascii="Arial" w:hAnsi="Arial"/>
                <w:sz w:val="20"/>
                <w:szCs w:val="20"/>
              </w:rPr>
              <w:t xml:space="preserve">At the table, in brick</w:t>
            </w:r>
          </w:p>
        </w:tc>
      </w:tr>
    </w:tbl>
    <w:p>
      <w:pPr>
        <w:spacing w:before="0" w:after="0"/>
      </w:pPr>
      <w:r>
        <w:rPr>
          <w:rFonts w:ascii="Times New Roman" w:hAnsi="Times New Roman"/>
          <w:sz w:val="22"/>
          <w:szCs w:val="22"/>
        </w:rPr>
        <w:t xml:space="preserve"/>
      </w:r>
    </w:p>
    <w:p>
      <w:pPr>
        <w:spacing w:before="100" w:after="100"/>
      </w:pPr>
      <w:r>
        <w:rPr>
          <w:rFonts w:ascii="Times New Roman" w:hAnsi="Times New Roman"/>
          <w:sz w:val="22"/>
          <w:szCs w:val="22"/>
        </w:rPr>
        <w:t xml:space="preserve">The last rung is deliberately not software. A figure that stands, balances and survives handling is answered by an object in the hand, not by a drawing, and the physical prototype is where that gets settled.</w:t>
      </w:r>
    </w:p>
    <w:p>
      <w:pPr>
        <w:keepNext/>
        <w:keepLines/>
        <w:spacing w:before="240" w:after="60"/>
      </w:pPr>
      <w:r>
        <w:rPr>
          <w:rFonts w:ascii="Times New Roman" w:hAnsi="Times New Roman"/>
          <w:b/>
          <w:sz w:val="26"/>
          <w:szCs w:val="26"/>
        </w:rPr>
        <w:t xml:space="preserve">What Carries Across: the 8 mm Agreement</w:t>
      </w:r>
    </w:p>
    <w:p>
      <w:pPr>
        <w:spacing w:before="100" w:after="100"/>
      </w:pPr>
      <w:r>
        <w:rPr>
          <w:rFonts w:ascii="Times New Roman" w:hAnsi="Times New Roman"/>
          <w:sz w:val="22"/>
          <w:szCs w:val="22"/>
        </w:rPr>
        <w:t xml:space="preserve">The mosaic and the figure share one number, and it does more work than anything else in the design. A mosaic tile is 8 mm square. A LEGO stud sits 8 mm from the next. So a tile is a stud, and a count in the mosaic is a count in brick without conversion: a neck two tiles wide is a neck two studs wide.</w:t>
      </w:r>
    </w:p>
    <w:p>
      <w:pPr>
        <w:spacing w:before="100" w:after="100"/>
      </w:pPr>
      <w:r>
        <w:rPr>
          <w:rFonts w:ascii="Times New Roman" w:hAnsi="Times New Roman"/>
          <w:sz w:val="22"/>
          <w:szCs w:val="22"/>
        </w:rPr>
        <w:t xml:space="preserve">Heights are the one place the two do not agree. A brick stands 9.6 mm, not 8, so a brick is a little taller than a stud is wide, and a plate is a third of a brick at 3.2 mm. Studio therefore counts every 3D height in plates rather than millimeters: a brick is 3, a plate is 1, and sitting one brick on another is 3 rather than 9.6. Millimeters are the printer's unit; plates are the builder's.</w:t>
      </w:r>
    </w:p>
    <w:p>
      <w:pPr>
        <w:keepNext/>
        <w:keepLines/>
        <w:spacing w:before="240" w:after="60"/>
      </w:pPr>
      <w:r>
        <w:rPr>
          <w:rFonts w:ascii="Times New Roman" w:hAnsi="Times New Roman"/>
          <w:b/>
          <w:sz w:val="26"/>
          <w:szCs w:val="26"/>
        </w:rPr>
        <w:t xml:space="preserve">The Central Idea: Massing, Not a Plan</w:t>
      </w:r>
    </w:p>
    <w:p>
      <w:pPr>
        <w:spacing w:before="100" w:after="100"/>
      </w:pPr>
      <w:r>
        <w:rPr>
          <w:rFonts w:ascii="Times New Roman" w:hAnsi="Times New Roman"/>
          <w:sz w:val="22"/>
          <w:szCs w:val="22"/>
        </w:rPr>
        <w:t xml:space="preserve">When a mosaic is opened in Studio, each named part becomes its own solid, in its own tile color, standing on the same 8 mm grid the mosaic used. Giving each part a depth turns the flat picture into a relief and then a deep relief.</w:t>
      </w:r>
    </w:p>
    <w:p>
      <w:pPr>
        <w:spacing w:before="100" w:after="100"/>
      </w:pPr>
      <w:r>
        <w:rPr>
          <w:rFonts w:ascii="Times New Roman" w:hAnsi="Times New Roman"/>
          <w:sz w:val="22"/>
          <w:szCs w:val="22"/>
        </w:rPr>
        <w:t xml:space="preserve">What that produces is a </w:t>
      </w:r>
      <w:r>
        <w:rPr>
          <w:rFonts w:ascii="Times New Roman" w:hAnsi="Times New Roman"/>
          <w:i/>
          <w:sz w:val="22"/>
          <w:szCs w:val="22"/>
        </w:rPr>
        <w:t xml:space="preserve">massing model</w:t>
      </w:r>
      <w:r>
        <w:rPr>
          <w:rFonts w:ascii="Times New Roman" w:hAnsi="Times New Roman"/>
          <w:sz w:val="22"/>
          <w:szCs w:val="22"/>
        </w:rPr>
        <w:t xml:space="preserve">, and it is worth being exact about what a massing model is and is not. It fixes proportion at brick scale, so the body is six studs long and the neck is one stud wide and five bricks tall. It resolves depth order, which a flat mosaic cannot express at all. And it is an object to work beside while the hands are busy. What it does not do — deliberately — is say which bricks to use.</w:t>
      </w:r>
    </w:p>
    <w:p>
      <w:pPr>
        <w:spacing w:before="100" w:after="100"/>
      </w:pPr>
      <w:r>
        <w:rPr>
          <w:rFonts w:ascii="Times New Roman" w:hAnsi="Times New Roman"/>
          <w:sz w:val="22"/>
          <w:szCs w:val="22"/>
        </w:rPr>
        <w:t xml:space="preserve">That boundary is the design decision this whole approach rests on, so it is the first thing we would want you to push back on. The evidence for it is that students have already crossed this gap without any such instruction: the crane, the buffalo, the hippo, the turaco and the elephant were all built from a reference and a bin of bricks. Choosing the pieces is the design work, and a tool that made that choice would be doing the exercise rather than supporting it.</w:t>
      </w:r>
    </w:p>
    <w:p>
      <w:pPr>
        <w:spacing w:before="100" w:after="100"/>
      </w:pPr>
      <w:r>
        <w:rPr>
          <w:rFonts w:ascii="Times New Roman" w:hAnsi="Times New Roman"/>
          <w:sz w:val="22"/>
          <w:szCs w:val="22"/>
        </w:rPr>
        <w:t xml:space="preserve">There is one further thing the massing gives, which we noticed only by looking at it. Wherever the extruded model steps, the real figure uses a shaped piece. The staircases are not an artifact to be tolerated — they are a map of where the slopes and wedges belong. The model cannot say which slope; it says here, and this big.</w:t>
      </w:r>
    </w:p>
    <w:p>
      <w:pPr>
        <w:keepNext/>
        <w:keepLines/>
        <w:spacing w:before="240" w:after="60"/>
      </w:pPr>
      <w:r>
        <w:rPr>
          <w:rFonts w:ascii="Times New Roman" w:hAnsi="Times New Roman"/>
          <w:b/>
          <w:sz w:val="26"/>
          <w:szCs w:val="26"/>
        </w:rPr>
        <w:t xml:space="preserve">What the Software Now Does</w:t>
      </w:r>
    </w:p>
    <w:p>
      <w:pPr>
        <w:spacing w:before="100" w:after="100"/>
      </w:pPr>
      <w:r>
        <w:rPr>
          <w:rFonts w:ascii="Times New Roman" w:hAnsi="Times New Roman"/>
          <w:sz w:val="22"/>
          <w:szCs w:val="22"/>
        </w:rPr>
        <w:t xml:space="preserve">Three pieces were built to support that way of working, and all three are new enough that nobody has yet used them in anger.</w:t>
      </w:r>
    </w:p>
    <w:p>
      <w:pPr>
        <w:spacing w:before="0" w:after="60"/>
        <w:ind w:left="360" w:hanging="180"/>
      </w:pPr>
      <w:r>
        <w:rPr>
          <w:rFonts w:ascii="Times New Roman" w:hAnsi="Times New Roman"/>
          <w:sz w:val="22"/>
          <w:szCs w:val="22"/>
        </w:rPr>
        <w:t xml:space="preserve">•  A part can be marked a Guide. It shows in the 3D view so you can build inside it, and it is never exported and never cut. It is drawn only where no real part covers it, so it reads as the pale silhouette still waiting to be filled and recedes as the build takes its place.</w:t>
      </w:r>
    </w:p>
    <w:p>
      <w:pPr>
        <w:spacing w:before="0" w:after="60"/>
        <w:ind w:left="360" w:hanging="180"/>
      </w:pPr>
      <w:r>
        <w:rPr>
          <w:rFonts w:ascii="Times New Roman" w:hAnsi="Times New Roman"/>
          <w:sz w:val="22"/>
          <w:szCs w:val="22"/>
        </w:rPr>
        <w:t xml:space="preserve">•  Snap to Studs lands a part on the 8 mm lattice as you place or drag it, so parts line up with each other and with the imported mosaic without being nudged.</w:t>
      </w:r>
    </w:p>
    <w:p>
      <w:pPr>
        <w:spacing w:before="0" w:after="60"/>
        <w:ind w:left="360" w:hanging="180"/>
      </w:pPr>
      <w:r>
        <w:rPr>
          <w:rFonts w:ascii="Times New Roman" w:hAnsi="Times New Roman"/>
          <w:sz w:val="22"/>
          <w:szCs w:val="22"/>
        </w:rPr>
        <w:t xml:space="preserve">•  A part picker offers the pieces directly, rather than making a student build each one out of a brick by typing numbers.</w:t>
      </w:r>
    </w:p>
    <w:p>
      <w:pPr>
        <w:spacing w:before="0" w:after="0"/>
      </w:pPr>
      <w:r>
        <w:rPr>
          <w:rFonts w:ascii="Times New Roman" w:hAnsi="Times New Roman"/>
          <w:sz w:val="22"/>
          <w:szCs w:val="22"/>
        </w:rPr>
        <w:t xml:space="preserve"/>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900"/>
        <w:gridCol w:w="4600"/>
        <w:gridCol w:w="1960"/>
      </w:tblGrid>
      <w:tr>
        <w:trPr>
          <w:cantSplit/>
          <w:tblHeader/>
        </w:trPr>
        <w:tc>
          <w:tcPr>
            <w:tcW w:w="8460" w:type="dxa"/>
            <w:gridSpan w:val="3"/>
            <w:vAlign w:val="top"/>
          </w:tcPr>
          <w:p>
            <w:pPr>
              <w:spacing w:before="60" w:after="40"/>
            </w:pPr>
            <w:r>
              <w:rPr>
                <w:rFonts w:ascii="Arial" w:hAnsi="Arial"/>
                <w:b/>
                <w:sz w:val="20"/>
                <w:szCs w:val="20"/>
              </w:rPr>
              <w:t xml:space="preserve">Table 2. The parts that can be placed, and what each one is made of.</w:t>
            </w:r>
          </w:p>
        </w:tc>
      </w:tr>
      <w:tr>
        <w:trPr>
          <w:cantSplit/>
          <w:tblHeader/>
        </w:trPr>
        <w:tc>
          <w:tcPr>
            <w:tcW w:w="19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4600" w:type="dxa"/>
            <w:tcBorders>
              <w:bottom w:val="double" w:sz="4" w:space="0" w:color="000000"/>
            </w:tcBorders>
            <w:vAlign w:val="top"/>
          </w:tcPr>
          <w:p>
            <w:pPr>
              <w:spacing w:before="60" w:after="40"/>
              <w:jc w:val="center"/>
            </w:pPr>
            <w:r>
              <w:rPr>
                <w:rFonts w:ascii="Arial" w:hAnsi="Arial"/>
                <w:i/>
                <w:sz w:val="20"/>
                <w:szCs w:val="20"/>
              </w:rPr>
              <w:t xml:space="preserve">How it is built</w:t>
            </w:r>
          </w:p>
        </w:tc>
        <w:tc>
          <w:tcPr>
            <w:tcW w:w="1960" w:type="dxa"/>
            <w:tcBorders>
              <w:bottom w:val="double" w:sz="4" w:space="0" w:color="000000"/>
            </w:tcBorders>
            <w:vAlign w:val="top"/>
          </w:tcPr>
          <w:p>
            <w:pPr>
              <w:spacing w:before="60" w:after="40"/>
              <w:jc w:val="center"/>
            </w:pPr>
            <w:r>
              <w:rPr>
                <w:rFonts w:ascii="Arial" w:hAnsi="Arial"/>
                <w:i/>
                <w:sz w:val="20"/>
                <w:szCs w:val="20"/>
              </w:rPr>
              <w:t xml:space="preserve">Clutch</w:t>
            </w:r>
          </w:p>
        </w:tc>
      </w:tr>
      <w:tr>
        <w:trPr>
          <w:cantSplit/>
        </w:trPr>
        <w:tc>
          <w:tcPr>
            <w:tcW w:w="1900" w:type="dxa"/>
            <w:vAlign w:val="top"/>
          </w:tcPr>
          <w:p>
            <w:pPr>
              <w:spacing w:before="60" w:after="40"/>
            </w:pPr>
            <w:r>
              <w:rPr>
                <w:rFonts w:ascii="Arial" w:hAnsi="Arial"/>
                <w:b/>
                <w:sz w:val="20"/>
                <w:szCs w:val="20"/>
              </w:rPr>
              <w:t xml:space="preserve">Brick</w:t>
            </w:r>
          </w:p>
        </w:tc>
        <w:tc>
          <w:tcPr>
            <w:tcW w:w="4600" w:type="dxa"/>
            <w:vAlign w:val="top"/>
          </w:tcPr>
          <w:p>
            <w:pPr>
              <w:spacing w:before="60" w:after="40"/>
            </w:pPr>
            <w:r>
              <w:rPr>
                <w:rFonts w:ascii="Arial" w:hAnsi="Arial"/>
                <w:sz w:val="20"/>
                <w:szCs w:val="20"/>
              </w:rPr>
              <w:t xml:space="preserve">Parametric, any columns × rows</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Plate</w:t>
            </w:r>
          </w:p>
        </w:tc>
        <w:tc>
          <w:tcPr>
            <w:tcW w:w="4600" w:type="dxa"/>
            <w:vAlign w:val="top"/>
          </w:tcPr>
          <w:p>
            <w:pPr>
              <w:spacing w:before="60" w:after="40"/>
            </w:pPr>
            <w:r>
              <w:rPr>
                <w:rFonts w:ascii="Arial" w:hAnsi="Arial"/>
                <w:sz w:val="20"/>
                <w:szCs w:val="20"/>
              </w:rPr>
              <w:t xml:space="preserve">The same, one plate tall</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Slope</w:t>
            </w:r>
          </w:p>
        </w:tc>
        <w:tc>
          <w:tcPr>
            <w:tcW w:w="4600" w:type="dxa"/>
            <w:vAlign w:val="top"/>
          </w:tcPr>
          <w:p>
            <w:pPr>
              <w:spacing w:before="60" w:after="40"/>
            </w:pPr>
            <w:r>
              <w:rPr>
                <w:rFonts w:ascii="Arial" w:hAnsi="Arial"/>
                <w:sz w:val="20"/>
                <w:szCs w:val="20"/>
              </w:rPr>
              <w:t xml:space="preserve">The same, front row falling to the base</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Inverted slope</w:t>
            </w:r>
          </w:p>
        </w:tc>
        <w:tc>
          <w:tcPr>
            <w:tcW w:w="4600" w:type="dxa"/>
            <w:vAlign w:val="top"/>
          </w:tcPr>
          <w:p>
            <w:pPr>
              <w:spacing w:before="60" w:after="40"/>
            </w:pPr>
            <w:r>
              <w:rPr>
                <w:rFonts w:ascii="Arial" w:hAnsi="Arial"/>
                <w:sz w:val="20"/>
                <w:szCs w:val="20"/>
              </w:rPr>
              <w:t xml:space="preserve">The same, underside falling away instead</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Round brick</w:t>
            </w:r>
          </w:p>
        </w:tc>
        <w:tc>
          <w:tcPr>
            <w:tcW w:w="4600" w:type="dxa"/>
            <w:vAlign w:val="top"/>
          </w:tcPr>
          <w:p>
            <w:pPr>
              <w:spacing w:before="60" w:after="40"/>
            </w:pPr>
            <w:r>
              <w:rPr>
                <w:rFonts w:ascii="Arial" w:hAnsi="Arial"/>
                <w:sz w:val="20"/>
                <w:szCs w:val="20"/>
              </w:rPr>
              <w:t xml:space="preserve">A circle extruded</w:t>
            </w:r>
          </w:p>
        </w:tc>
        <w:tc>
          <w:tcPr>
            <w:tcW w:w="1960" w:type="dxa"/>
            <w:vAlign w:val="top"/>
          </w:tcPr>
          <w:p>
            <w:pPr>
              <w:spacing w:before="60" w:after="40"/>
            </w:pPr>
            <w:r>
              <w:rPr>
                <w:rFonts w:ascii="Arial" w:hAnsi="Arial"/>
                <w:sz w:val="20"/>
                <w:szCs w:val="20"/>
              </w:rPr>
              <w:t xml:space="preserve">Studs</w:t>
            </w:r>
          </w:p>
        </w:tc>
      </w:tr>
      <w:tr>
        <w:trPr>
          <w:cantSplit/>
        </w:trPr>
        <w:tc>
          <w:tcPr>
            <w:tcW w:w="1900" w:type="dxa"/>
            <w:vAlign w:val="top"/>
          </w:tcPr>
          <w:p>
            <w:pPr>
              <w:spacing w:before="60" w:after="40"/>
            </w:pPr>
            <w:r>
              <w:rPr>
                <w:rFonts w:ascii="Arial" w:hAnsi="Arial"/>
                <w:b/>
                <w:sz w:val="20"/>
                <w:szCs w:val="20"/>
              </w:rPr>
              <w:t xml:space="preserve">Cone</w:t>
            </w:r>
          </w:p>
        </w:tc>
        <w:tc>
          <w:tcPr>
            <w:tcW w:w="4600" w:type="dxa"/>
            <w:vAlign w:val="top"/>
          </w:tcPr>
          <w:p>
            <w:pPr>
              <w:spacing w:before="60" w:after="40"/>
            </w:pPr>
            <w:r>
              <w:rPr>
                <w:rFonts w:ascii="Arial" w:hAnsi="Arial"/>
                <w:sz w:val="20"/>
                <w:szCs w:val="20"/>
              </w:rPr>
              <w:t xml:space="preserve">A circle with its rim drawn in</w:t>
            </w:r>
          </w:p>
        </w:tc>
        <w:tc>
          <w:tcPr>
            <w:tcW w:w="1960" w:type="dxa"/>
            <w:vAlign w:val="top"/>
          </w:tcPr>
          <w:p>
            <w:pPr>
              <w:spacing w:before="60" w:after="40"/>
            </w:pPr>
            <w:r>
              <w:rPr>
                <w:rFonts w:ascii="Arial" w:hAnsi="Arial"/>
                <w:sz w:val="20"/>
                <w:szCs w:val="20"/>
              </w:rPr>
              <w:t xml:space="preserve">—</w:t>
            </w:r>
          </w:p>
        </w:tc>
      </w:tr>
      <w:tr>
        <w:trPr>
          <w:cantSplit/>
        </w:trPr>
        <w:tc>
          <w:tcPr>
            <w:tcW w:w="1900" w:type="dxa"/>
            <w:vAlign w:val="top"/>
          </w:tcPr>
          <w:p>
            <w:pPr>
              <w:spacing w:before="60" w:after="40"/>
            </w:pPr>
            <w:r>
              <w:rPr>
                <w:rFonts w:ascii="Arial" w:hAnsi="Arial"/>
                <w:b/>
                <w:sz w:val="20"/>
                <w:szCs w:val="20"/>
              </w:rPr>
              <w:t xml:space="preserve">Wedge plate</w:t>
            </w:r>
          </w:p>
        </w:tc>
        <w:tc>
          <w:tcPr>
            <w:tcW w:w="4600" w:type="dxa"/>
            <w:vAlign w:val="top"/>
          </w:tcPr>
          <w:p>
            <w:pPr>
              <w:spacing w:before="60" w:after="40"/>
            </w:pPr>
            <w:r>
              <w:rPr>
                <w:rFonts w:ascii="Arial" w:hAnsi="Arial"/>
                <w:sz w:val="20"/>
                <w:szCs w:val="20"/>
              </w:rPr>
              <w:t xml:space="preserve">A trapezoid extruded</w:t>
            </w:r>
          </w:p>
        </w:tc>
        <w:tc>
          <w:tcPr>
            <w:tcW w:w="1960" w:type="dxa"/>
            <w:vAlign w:val="top"/>
          </w:tcPr>
          <w:p>
            <w:pPr>
              <w:spacing w:before="60" w:after="40"/>
            </w:pPr>
            <w:r>
              <w:rPr>
                <w:rFonts w:ascii="Arial" w:hAnsi="Arial"/>
                <w:sz w:val="20"/>
                <w:szCs w:val="20"/>
              </w:rPr>
              <w:t xml:space="preserve">Studs</w:t>
            </w:r>
          </w:p>
        </w:tc>
      </w:tr>
    </w:tbl>
    <w:p>
      <w:pPr>
        <w:spacing w:before="0" w:after="0"/>
      </w:pPr>
      <w:r>
        <w:rPr>
          <w:rFonts w:ascii="Times New Roman" w:hAnsi="Times New Roman"/>
          <w:sz w:val="22"/>
          <w:szCs w:val="22"/>
        </w:rPr>
        <w:t xml:space="preserve"/>
      </w:r>
    </w:p>
    <w:p>
      <w:pPr>
        <w:spacing w:before="100" w:after="100"/>
      </w:pPr>
      <w:r>
        <w:rPr>
          <w:rFonts w:ascii="Times New Roman" w:hAnsi="Times New Roman"/>
          <w:sz w:val="22"/>
          <w:szCs w:val="22"/>
        </w:rPr>
        <w:t xml:space="preserve">The four parametric parts carry real clutch — studs above, anti-stud tubes beneath — at the clearance Moses validated in print. A slope drops the studs from its sloped row, because that row has no flat top to carry one; an inverted slope keeps all of them, because its top stays whole.</w:t>
      </w:r>
    </w:p>
    <w:p>
      <w:pPr>
        <w:keepNext/>
        <w:keepLines/>
        <w:spacing w:before="240" w:after="60"/>
      </w:pPr>
      <w:r>
        <w:rPr>
          <w:rFonts w:ascii="Times New Roman" w:hAnsi="Times New Roman"/>
          <w:b/>
          <w:sz w:val="26"/>
          <w:szCs w:val="26"/>
        </w:rPr>
        <w:t xml:space="preserve">What the Bricks Decide</w:t>
      </w:r>
    </w:p>
    <w:p>
      <w:pPr>
        <w:spacing w:before="100" w:after="100"/>
      </w:pPr>
      <w:r>
        <w:rPr>
          <w:rFonts w:ascii="Times New Roman" w:hAnsi="Times New Roman"/>
          <w:sz w:val="22"/>
          <w:szCs w:val="22"/>
        </w:rPr>
        <w:t xml:space="preserve">Reading the crane figure part by part taught us more than the software did, and two lessons are worth recording because they belong in what students are told.</w:t>
      </w:r>
    </w:p>
    <w:p>
      <w:pPr>
        <w:spacing w:before="100" w:after="100"/>
      </w:pPr>
      <w:r>
        <w:rPr>
          <w:rFonts w:ascii="Times New Roman" w:hAnsi="Times New Roman"/>
          <w:sz w:val="22"/>
          <w:szCs w:val="22"/>
        </w:rPr>
        <w:t xml:space="preserve">The first is that the bin decides a great deal, and that this is normal rather than a compromise. The crane's tail carries a black slope beneath a gray one, and its body mixes white, gray and black in a single surface. None of that was designed; it was what was available. A student should be told that plainly, rather than instructed to choose a color for each part.</w:t>
      </w:r>
    </w:p>
    <w:p>
      <w:pPr>
        <w:spacing w:before="100" w:after="100"/>
      </w:pPr>
      <w:r>
        <w:rPr>
          <w:rFonts w:ascii="Times New Roman" w:hAnsi="Times New Roman"/>
          <w:sz w:val="22"/>
          <w:szCs w:val="22"/>
        </w:rPr>
        <w:t xml:space="preserve">The second concerns the beak. It is a slope that stops short of a point, leaving a small upright wall, because no wedge in the bin came to a point. A pointed beak would have served as well. This is the whole of the next chapter in one small piece: the brick vocabulary is finite and you approximate within it, while the printed vocabulary is not, and the thing you approximated can become the thing you meant.</w:t>
      </w:r>
    </w:p>
    <w:p>
      <w:pPr>
        <w:spacing w:before="100" w:after="100"/>
      </w:pPr>
      <w:r>
        <w:rPr>
          <w:rFonts w:ascii="Times New Roman" w:hAnsi="Times New Roman"/>
          <w:sz w:val="22"/>
          <w:szCs w:val="22"/>
        </w:rPr>
        <w:t xml:space="preserve">One structural lesson came out of the same reading and may be the most useful thing to teach directly. The crane's body is a plain rectangular core with shaped pieces resting on top of it and mounted at its sides. Nothing structural is shaped, and nothing shaped is structural. Block the mass out square first, then clothe it — that way the figure is a figure at every stage, rather than a negotiation between shape and strength at each course.</w:t>
      </w:r>
    </w:p>
    <w:p>
      <w:pPr>
        <w:keepNext/>
        <w:keepLines/>
        <w:spacing w:before="240" w:after="60"/>
      </w:pPr>
      <w:r>
        <w:rPr>
          <w:rFonts w:ascii="Times New Roman" w:hAnsi="Times New Roman"/>
          <w:b/>
          <w:sz w:val="26"/>
          <w:szCs w:val="26"/>
        </w:rPr>
        <w:t xml:space="preserve">What We Would Like Your View On</w:t>
      </w:r>
    </w:p>
    <w:p>
      <w:pPr>
        <w:spacing w:before="100" w:after="100"/>
      </w:pPr>
      <w:r>
        <w:rPr>
          <w:rFonts w:ascii="Times New Roman" w:hAnsi="Times New Roman"/>
          <w:sz w:val="22"/>
          <w:szCs w:val="22"/>
        </w:rPr>
        <w:t xml:space="preserve">These are the questions we cannot answer from this side, listed in the order we think they matter.</w:t>
      </w:r>
    </w:p>
    <w:p>
      <w:pPr>
        <w:spacing w:before="0" w:after="60"/>
        <w:ind w:left="360" w:hanging="180"/>
      </w:pPr>
      <w:r>
        <w:rPr>
          <w:rFonts w:ascii="Times New Roman" w:hAnsi="Times New Roman"/>
          <w:sz w:val="22"/>
          <w:szCs w:val="22"/>
        </w:rPr>
        <w:t xml:space="preserve">•  Does building against a massing guide match how you actually work? Moses, when you built the buffalo you had an AI reference image and a bin. Would a massing you could rotate have helped, or is the thing you needed something else entirely?</w:t>
      </w:r>
    </w:p>
    <w:p>
      <w:pPr>
        <w:spacing w:before="0" w:after="60"/>
        <w:ind w:left="360" w:hanging="180"/>
      </w:pPr>
      <w:r>
        <w:rPr>
          <w:rFonts w:ascii="Times New Roman" w:hAnsi="Times New Roman"/>
          <w:sz w:val="22"/>
          <w:szCs w:val="22"/>
        </w:rPr>
        <w:t xml:space="preserve">•  Is per-part depth the right granularity? Studio asks for one depth per named part. A real figure varies within a part — the crane's body does. Is per-part enough to design from?</w:t>
      </w:r>
    </w:p>
    <w:p>
      <w:pPr>
        <w:spacing w:before="0" w:after="60"/>
        <w:ind w:left="360" w:hanging="180"/>
      </w:pPr>
      <w:r>
        <w:rPr>
          <w:rFonts w:ascii="Times New Roman" w:hAnsi="Times New Roman"/>
          <w:sz w:val="22"/>
          <w:szCs w:val="22"/>
        </w:rPr>
        <w:t xml:space="preserve">•  Jo, does a per-piece STL suit the A1 mini in practice? A wide, frontal animal at 8 mm per stud comes out around 230 mm across, which is past the 180 mm bed. Pose, grid size or scale has to give, and we would rather know which before a student meets it.</w:t>
      </w:r>
    </w:p>
    <w:p>
      <w:pPr>
        <w:spacing w:before="0" w:after="60"/>
        <w:ind w:left="360" w:hanging="180"/>
      </w:pPr>
      <w:r>
        <w:rPr>
          <w:rFonts w:ascii="Times New Roman" w:hAnsi="Times New Roman"/>
          <w:sz w:val="22"/>
          <w:szCs w:val="22"/>
        </w:rPr>
        <w:t xml:space="preserve">•  Two shapes are still awkward to make in Studio: a top that tilts, and a piece that tapers on both its top and its underside. Both can be cut with Combine, but neither is available from the slope controls. Are they worth adding, or are they rare enough to leave?</w:t>
      </w:r>
    </w:p>
    <w:p>
      <w:pPr>
        <w:spacing w:before="0" w:after="60"/>
        <w:ind w:left="360" w:hanging="180"/>
      </w:pPr>
      <w:r>
        <w:rPr>
          <w:rFonts w:ascii="Times New Roman" w:hAnsi="Times New Roman"/>
          <w:sz w:val="22"/>
          <w:szCs w:val="22"/>
        </w:rPr>
        <w:t xml:space="preserve">•  If a team on one side of the Atlantic writes build instructions for a team on the other, what does the sheet have to contain to be buildable by someone who cannot ask a question? Our first attempt is a twelve-step booklet, and we are not confident it is the right form.</w:t>
      </w:r>
    </w:p>
    <w:p>
      <w:pPr>
        <w:keepNext/>
        <w:keepLines/>
        <w:spacing w:before="240" w:after="60"/>
      </w:pPr>
      <w:r>
        <w:rPr>
          <w:rFonts w:ascii="Times New Roman" w:hAnsi="Times New Roman"/>
          <w:b/>
          <w:sz w:val="26"/>
          <w:szCs w:val="26"/>
        </w:rPr>
        <w:t xml:space="preserve">Where This Stands</w:t>
      </w:r>
    </w:p>
    <w:p>
      <w:pPr>
        <w:spacing w:before="100" w:after="100"/>
      </w:pPr>
      <w:r>
        <w:rPr>
          <w:rFonts w:ascii="Times New Roman" w:hAnsi="Times New Roman"/>
          <w:sz w:val="22"/>
          <w:szCs w:val="22"/>
        </w:rPr>
        <w:t xml:space="preserve">The mosaic side is built and has been used. The transition into Studio is built and works on real files. Nothing beyond that has been tested by anyone building a figure, and the honest summary is that we have a workflow that survives its own tests and has not yet met a student.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