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B7798" w14:textId="29C9A703" w:rsidR="00E73B97" w:rsidRDefault="00E73B97" w:rsidP="009E5492">
      <w:pPr>
        <w:spacing w:line="240" w:lineRule="auto"/>
        <w:ind w:left="86"/>
        <w:contextualSpacing/>
        <w:jc w:val="center"/>
      </w:pPr>
      <w:r>
        <w:t xml:space="preserve">EPPS </w:t>
      </w:r>
      <w:r w:rsidR="004D349C">
        <w:t>Knowledge Mining</w:t>
      </w:r>
    </w:p>
    <w:p w14:paraId="72554CE3" w14:textId="17206F27" w:rsidR="000E40B7" w:rsidRDefault="005C67A2" w:rsidP="009E5492">
      <w:pPr>
        <w:spacing w:line="240" w:lineRule="auto"/>
        <w:ind w:left="86"/>
        <w:contextualSpacing/>
        <w:jc w:val="center"/>
      </w:pPr>
      <w:r>
        <w:t xml:space="preserve">Comparison between Breiman (2003) and </w:t>
      </w:r>
      <w:proofErr w:type="spellStart"/>
      <w:r>
        <w:t>Shmueli</w:t>
      </w:r>
      <w:proofErr w:type="spellEnd"/>
      <w:r>
        <w:t xml:space="preserve"> (2010)</w:t>
      </w:r>
    </w:p>
    <w:p w14:paraId="60F151C8" w14:textId="2E7D6B39" w:rsidR="009E5492" w:rsidRDefault="009E5492" w:rsidP="009E5492">
      <w:pPr>
        <w:spacing w:line="240" w:lineRule="auto"/>
        <w:ind w:left="86"/>
        <w:contextualSpacing/>
        <w:jc w:val="center"/>
      </w:pPr>
      <w:r>
        <w:t>Prepared for: Dr. Ho</w:t>
      </w:r>
    </w:p>
    <w:p w14:paraId="1C8743B3" w14:textId="2E87A4F5" w:rsidR="009E5492" w:rsidRDefault="009E5492" w:rsidP="009E5492">
      <w:pPr>
        <w:spacing w:line="240" w:lineRule="auto"/>
        <w:ind w:left="86"/>
        <w:contextualSpacing/>
        <w:jc w:val="center"/>
      </w:pPr>
      <w:r>
        <w:t>Prepared by: Glen Cooper</w:t>
      </w:r>
    </w:p>
    <w:p w14:paraId="24D00B4B" w14:textId="73F94E32" w:rsidR="009E5492" w:rsidRDefault="009E5492" w:rsidP="009E5492">
      <w:pPr>
        <w:spacing w:line="240" w:lineRule="auto"/>
        <w:ind w:left="86"/>
        <w:contextualSpacing/>
        <w:jc w:val="center"/>
      </w:pPr>
      <w:r>
        <w:t xml:space="preserve">Date: </w:t>
      </w:r>
      <w:r w:rsidR="005C67A2">
        <w:t>January 27, 2022</w:t>
      </w:r>
    </w:p>
    <w:p w14:paraId="12E1AA5F" w14:textId="77777777" w:rsidR="00F960F4" w:rsidRDefault="00F960F4" w:rsidP="00F960F4">
      <w:pPr>
        <w:spacing w:line="360" w:lineRule="auto"/>
        <w:ind w:left="86"/>
        <w:contextualSpacing/>
      </w:pPr>
    </w:p>
    <w:p w14:paraId="57011136" w14:textId="43E06724" w:rsidR="0026614B" w:rsidRDefault="001A7A80" w:rsidP="00F960F4">
      <w:pPr>
        <w:spacing w:line="360" w:lineRule="auto"/>
        <w:ind w:left="86" w:firstLine="634"/>
        <w:contextualSpacing/>
      </w:pPr>
      <w:r>
        <w:t xml:space="preserve">Breiman and </w:t>
      </w:r>
      <w:proofErr w:type="spellStart"/>
      <w:r>
        <w:t>Shmueli</w:t>
      </w:r>
      <w:proofErr w:type="spellEnd"/>
      <w:r>
        <w:t xml:space="preserve"> both address the nature of modeling.  Both </w:t>
      </w:r>
      <w:r w:rsidR="00E128F7">
        <w:t xml:space="preserve">authors </w:t>
      </w:r>
      <w:r>
        <w:t xml:space="preserve">examine </w:t>
      </w:r>
      <w:r w:rsidR="00721AFF">
        <w:t xml:space="preserve">the components of </w:t>
      </w:r>
      <w:r>
        <w:t>“</w:t>
      </w:r>
      <w:r w:rsidR="00E128F7">
        <w:t>predictive</w:t>
      </w:r>
      <w:r>
        <w:t xml:space="preserve">” </w:t>
      </w:r>
      <w:r w:rsidR="00721AFF">
        <w:t>models</w:t>
      </w:r>
      <w:r w:rsidR="0010654A">
        <w:t xml:space="preserve"> and</w:t>
      </w:r>
      <w:r>
        <w:t xml:space="preserve"> ex</w:t>
      </w:r>
      <w:r w:rsidR="0010654A">
        <w:t>plor</w:t>
      </w:r>
      <w:r>
        <w:t>e</w:t>
      </w:r>
      <w:r w:rsidR="00E128F7">
        <w:t xml:space="preserve"> </w:t>
      </w:r>
      <w:r w:rsidR="00721AFF">
        <w:t xml:space="preserve">“explanatory” or causal </w:t>
      </w:r>
      <w:r>
        <w:t>model</w:t>
      </w:r>
      <w:r w:rsidR="00E128F7">
        <w:t>s</w:t>
      </w:r>
      <w:r w:rsidR="00721AFF">
        <w:t xml:space="preserve">.  While the authors sometimes use slightly different terminology, both authors see predictive models as having the goal of algorithmically forecasting outcomes with the greatest accuracy.  The exact </w:t>
      </w:r>
      <w:r w:rsidR="00303DB5">
        <w:t>causal</w:t>
      </w:r>
      <w:r w:rsidR="00721AFF">
        <w:t xml:space="preserve"> explanation</w:t>
      </w:r>
      <w:r w:rsidR="0010654A">
        <w:t xml:space="preserve"> for</w:t>
      </w:r>
      <w:r w:rsidR="00721AFF">
        <w:t xml:space="preserve"> why the </w:t>
      </w:r>
      <w:r w:rsidR="0010654A">
        <w:t>result</w:t>
      </w:r>
      <w:r w:rsidR="00721AFF">
        <w:t xml:space="preserve"> is occurring is less, but not necessarily</w:t>
      </w:r>
      <w:r w:rsidR="00303DB5">
        <w:t xml:space="preserve"> entirely, unimportant.  On the other </w:t>
      </w:r>
      <w:proofErr w:type="gramStart"/>
      <w:r w:rsidR="00303DB5">
        <w:t>hand</w:t>
      </w:r>
      <w:proofErr w:type="gramEnd"/>
      <w:r w:rsidR="00303DB5">
        <w:t xml:space="preserve"> </w:t>
      </w:r>
      <w:proofErr w:type="spellStart"/>
      <w:r w:rsidR="00303DB5">
        <w:t>dor</w:t>
      </w:r>
      <w:proofErr w:type="spellEnd"/>
      <w:r w:rsidR="00303DB5">
        <w:t xml:space="preserve"> explanatory models</w:t>
      </w:r>
      <w:r w:rsidR="0010654A">
        <w:t>,</w:t>
      </w:r>
      <w:r w:rsidR="00303DB5">
        <w:t xml:space="preserve"> the theory and causal explanation is the most critical goal.</w:t>
      </w:r>
    </w:p>
    <w:p w14:paraId="52326241" w14:textId="305F07C0" w:rsidR="00684E6E" w:rsidRDefault="00684E6E" w:rsidP="00F960F4">
      <w:pPr>
        <w:spacing w:line="360" w:lineRule="auto"/>
        <w:ind w:left="86" w:firstLine="634"/>
        <w:contextualSpacing/>
      </w:pPr>
      <w:proofErr w:type="spellStart"/>
      <w:r>
        <w:t>Breiman’s</w:t>
      </w:r>
      <w:proofErr w:type="spellEnd"/>
      <w:r>
        <w:t xml:space="preserve"> paper assumes an advocation tone.  He discusses how statisticians </w:t>
      </w:r>
      <w:r w:rsidR="0010654A">
        <w:t>think that they can build good parametric models that</w:t>
      </w:r>
      <w:r>
        <w:t xml:space="preserve"> can </w:t>
      </w:r>
      <w:r w:rsidR="007257DA">
        <w:t>reasonably</w:t>
      </w:r>
      <w:r>
        <w:t xml:space="preserve"> model complex mechanisms</w:t>
      </w:r>
      <w:r w:rsidR="007257DA">
        <w:t>.</w:t>
      </w:r>
      <w:r w:rsidR="00F91A3D">
        <w:t xml:space="preserve">  </w:t>
      </w:r>
      <w:r w:rsidR="006C2D67">
        <w:t>Breiman claims that t</w:t>
      </w:r>
      <w:r w:rsidR="00F91A3D">
        <w:t>his belief might be overly optimistic.</w:t>
      </w:r>
      <w:r w:rsidR="007257DA">
        <w:t xml:space="preserve">  </w:t>
      </w:r>
      <w:r w:rsidR="00F91A3D">
        <w:t xml:space="preserve">To support their </w:t>
      </w:r>
      <w:r w:rsidR="0010654A">
        <w:t>faith</w:t>
      </w:r>
      <w:r w:rsidR="00F91A3D">
        <w:t xml:space="preserve">, statisticians have </w:t>
      </w:r>
      <w:r w:rsidR="007257DA">
        <w:t>develop</w:t>
      </w:r>
      <w:r w:rsidR="0010654A">
        <w:t>ed</w:t>
      </w:r>
      <w:r w:rsidR="007257DA">
        <w:t xml:space="preserve"> </w:t>
      </w:r>
      <w:r w:rsidR="00F91A3D">
        <w:t>multiple</w:t>
      </w:r>
      <w:r w:rsidR="007257DA">
        <w:t xml:space="preserve"> goodness-of-fit standards (e.g., R</w:t>
      </w:r>
      <w:r w:rsidR="007257DA" w:rsidRPr="007257DA">
        <w:rPr>
          <w:vertAlign w:val="superscript"/>
        </w:rPr>
        <w:t>2</w:t>
      </w:r>
      <w:r w:rsidR="007257DA">
        <w:t xml:space="preserve"> values, p values, t</w:t>
      </w:r>
      <w:r w:rsidR="0010654A">
        <w:t>-</w:t>
      </w:r>
      <w:r w:rsidR="007257DA">
        <w:t xml:space="preserve">tests, residual analysis, etc.).  However, these measures have become suspect.  Breiman </w:t>
      </w:r>
      <w:r w:rsidR="0010654A">
        <w:t>suggests that explanator models</w:t>
      </w:r>
      <w:r w:rsidR="007257DA">
        <w:t xml:space="preserve"> have benefits</w:t>
      </w:r>
      <w:r w:rsidR="00F91A3D">
        <w:t xml:space="preserve"> and can be valuable in creating understandable pictures of reality.  However, they are limited.  </w:t>
      </w:r>
      <w:r w:rsidR="006C2D67">
        <w:t>Breiman asserts that p</w:t>
      </w:r>
      <w:r w:rsidR="00F91A3D">
        <w:t>redictive models</w:t>
      </w:r>
      <w:r w:rsidR="006C2D67">
        <w:t>,</w:t>
      </w:r>
      <w:r w:rsidR="00F91A3D">
        <w:t xml:space="preserve"> which often abandon</w:t>
      </w:r>
      <w:r w:rsidR="0010654A">
        <w:t xml:space="preserve"> understanding the casual relationships between predictor variables and the response variable, can help</w:t>
      </w:r>
      <w:r w:rsidR="006C2D67">
        <w:t xml:space="preserve"> scientific advancement by providing a new way </w:t>
      </w:r>
      <w:r w:rsidR="00121881">
        <w:t>to get reliable information about complex processes.</w:t>
      </w:r>
    </w:p>
    <w:p w14:paraId="7A989BA8" w14:textId="6E1C162A" w:rsidR="000F11EA" w:rsidRDefault="0094558C" w:rsidP="00F960F4">
      <w:pPr>
        <w:spacing w:line="360" w:lineRule="auto"/>
        <w:ind w:left="86" w:firstLine="634"/>
        <w:contextualSpacing/>
      </w:pPr>
      <w:proofErr w:type="spellStart"/>
      <w:r w:rsidRPr="0094558C">
        <w:t>Shmueli</w:t>
      </w:r>
      <w:proofErr w:type="spellEnd"/>
      <w:r w:rsidRPr="0094558C">
        <w:t xml:space="preserve"> echo</w:t>
      </w:r>
      <w:r w:rsidR="0010654A">
        <w:t>e</w:t>
      </w:r>
      <w:r w:rsidRPr="0094558C">
        <w:t xml:space="preserve">s </w:t>
      </w:r>
      <w:proofErr w:type="spellStart"/>
      <w:r w:rsidRPr="0094558C">
        <w:t>Breiman’s</w:t>
      </w:r>
      <w:proofErr w:type="spellEnd"/>
      <w:r w:rsidRPr="0094558C">
        <w:t xml:space="preserve"> advocacy for predictive modeling but also outlines a step</w:t>
      </w:r>
      <w:r w:rsidR="0010654A">
        <w:t>-by-</w:t>
      </w:r>
      <w:r w:rsidRPr="0094558C">
        <w:t xml:space="preserve">step model development approach to </w:t>
      </w:r>
      <w:r>
        <w:t>contrast the differences between the two types of modeling.  It should be noted that for completeness</w:t>
      </w:r>
      <w:r w:rsidR="0010654A">
        <w:t>,</w:t>
      </w:r>
      <w:r>
        <w:t xml:space="preserve"> </w:t>
      </w:r>
      <w:proofErr w:type="spellStart"/>
      <w:r>
        <w:t>Shmueli</w:t>
      </w:r>
      <w:proofErr w:type="spellEnd"/>
      <w:r>
        <w:t xml:space="preserve"> mentions a third type of modeling known as descriptive modeling.  This model type </w:t>
      </w:r>
      <w:r w:rsidR="0010654A">
        <w:t>aims to summarize</w:t>
      </w:r>
      <w:r>
        <w:t xml:space="preserve"> data structures and, unlike </w:t>
      </w:r>
      <w:r w:rsidR="000F11EA">
        <w:t xml:space="preserve">explanatory modeling, is not reliant on causal theory.  </w:t>
      </w:r>
      <w:proofErr w:type="spellStart"/>
      <w:r w:rsidR="000F11EA">
        <w:t>Shmueli</w:t>
      </w:r>
      <w:proofErr w:type="spellEnd"/>
      <w:r w:rsidR="000F11EA">
        <w:t xml:space="preserve"> outlines the following necessary steps in the development of any statistical model: 1) Define, 2) Design study and collect data, 3) Prepare data, 4) Exploratory data analysis, 5) Choose variables, 6) Choose methods, 7) Evaluate, validate, and model selection, 8) Use model and report.  After breaking the steps down in this manner, </w:t>
      </w:r>
      <w:proofErr w:type="spellStart"/>
      <w:r w:rsidR="000F11EA">
        <w:t>Shmueli</w:t>
      </w:r>
      <w:proofErr w:type="spellEnd"/>
      <w:r w:rsidR="000F11EA">
        <w:t xml:space="preserve"> discusses how each step can be analyzed through the lens of </w:t>
      </w:r>
      <w:r w:rsidR="00521411">
        <w:t>either bu</w:t>
      </w:r>
      <w:r w:rsidR="000F11EA">
        <w:t xml:space="preserve">ilding an explanatory model </w:t>
      </w:r>
      <w:r w:rsidR="00521411">
        <w:t xml:space="preserve">or </w:t>
      </w:r>
      <w:r w:rsidR="000F11EA">
        <w:t>a predictive model</w:t>
      </w:r>
      <w:r w:rsidR="00521411">
        <w:t xml:space="preserve"> by</w:t>
      </w:r>
      <w:r w:rsidR="000F11EA">
        <w:t xml:space="preserve"> highlighting the differences </w:t>
      </w:r>
      <w:r w:rsidR="00521411">
        <w:t xml:space="preserve">between the models </w:t>
      </w:r>
      <w:r w:rsidR="000F11EA">
        <w:t>at each st</w:t>
      </w:r>
      <w:r w:rsidR="0010654A">
        <w:t>age</w:t>
      </w:r>
      <w:r w:rsidR="000F11EA">
        <w:t>.</w:t>
      </w:r>
      <w:r w:rsidR="00521411">
        <w:t xml:space="preserve">  In this way, </w:t>
      </w:r>
      <w:proofErr w:type="spellStart"/>
      <w:r w:rsidR="00521411">
        <w:t>Shmueli</w:t>
      </w:r>
      <w:proofErr w:type="spellEnd"/>
      <w:r w:rsidR="00521411">
        <w:t xml:space="preserve"> provides an excellent model for building either type of model.</w:t>
      </w:r>
    </w:p>
    <w:p w14:paraId="4DA736D4" w14:textId="468B3DC5" w:rsidR="00521411" w:rsidRDefault="00521411" w:rsidP="00F960F4">
      <w:pPr>
        <w:spacing w:line="360" w:lineRule="auto"/>
        <w:ind w:left="86" w:firstLine="634"/>
        <w:contextualSpacing/>
      </w:pPr>
      <w:r>
        <w:t xml:space="preserve">In conclusion, both Breiman and </w:t>
      </w:r>
      <w:proofErr w:type="spellStart"/>
      <w:r>
        <w:t>Shmueli</w:t>
      </w:r>
      <w:proofErr w:type="spellEnd"/>
      <w:r>
        <w:t xml:space="preserve"> believe that the </w:t>
      </w:r>
      <w:r w:rsidR="00261411">
        <w:t xml:space="preserve">scientific community should </w:t>
      </w:r>
      <w:r>
        <w:t>more fully embrace predictive modeling and integrate its methods into scientific research.</w:t>
      </w:r>
    </w:p>
    <w:p w14:paraId="2617E301" w14:textId="0E0D4B0E" w:rsidR="00D91D6B" w:rsidRDefault="00D91D6B" w:rsidP="00F960F4">
      <w:pPr>
        <w:spacing w:line="360" w:lineRule="auto"/>
        <w:ind w:left="86"/>
        <w:contextualSpacing/>
      </w:pPr>
    </w:p>
    <w:p w14:paraId="2F050079" w14:textId="74BF06A7" w:rsidR="005C67A2" w:rsidRDefault="005C67A2" w:rsidP="00E73B97">
      <w:pPr>
        <w:spacing w:line="240" w:lineRule="auto"/>
        <w:ind w:left="86"/>
        <w:contextualSpacing/>
      </w:pPr>
      <w:r>
        <w:t>References:</w:t>
      </w:r>
    </w:p>
    <w:p w14:paraId="5F6F39F7" w14:textId="64971AEA" w:rsidR="005C67A2" w:rsidRDefault="005C67A2" w:rsidP="00E73B97">
      <w:pPr>
        <w:spacing w:line="240" w:lineRule="auto"/>
        <w:ind w:left="86"/>
        <w:contextualSpacing/>
      </w:pPr>
      <w:r w:rsidRPr="005C67A2">
        <w:t>Breiman, L. (2003). Statistical modeling: The two cultures. Quality control and applied statistics, 48(1), 81-82.</w:t>
      </w:r>
    </w:p>
    <w:p w14:paraId="13F07D4B" w14:textId="10BED23B" w:rsidR="005C67A2" w:rsidRDefault="005C67A2" w:rsidP="00E73B97">
      <w:pPr>
        <w:spacing w:line="240" w:lineRule="auto"/>
        <w:ind w:left="86"/>
        <w:contextualSpacing/>
      </w:pPr>
      <w:proofErr w:type="spellStart"/>
      <w:r w:rsidRPr="005C67A2">
        <w:t>Shmueli</w:t>
      </w:r>
      <w:proofErr w:type="spellEnd"/>
      <w:r w:rsidRPr="005C67A2">
        <w:t xml:space="preserve">, G. (2010). To explain or to </w:t>
      </w:r>
      <w:proofErr w:type="gramStart"/>
      <w:r w:rsidRPr="005C67A2">
        <w:t>predict?.</w:t>
      </w:r>
      <w:proofErr w:type="gramEnd"/>
      <w:r w:rsidRPr="005C67A2">
        <w:t xml:space="preserve"> Statistical science, 25(3), 289-310.</w:t>
      </w:r>
    </w:p>
    <w:sectPr w:rsidR="005C67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17BCD" w14:textId="77777777" w:rsidR="00403CAA" w:rsidRDefault="00403CAA">
      <w:pPr>
        <w:spacing w:after="0" w:line="240" w:lineRule="auto"/>
      </w:pPr>
      <w:r>
        <w:separator/>
      </w:r>
    </w:p>
  </w:endnote>
  <w:endnote w:type="continuationSeparator" w:id="0">
    <w:p w14:paraId="2B8CD043" w14:textId="77777777" w:rsidR="00403CAA" w:rsidRDefault="0040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E3D3" w14:textId="77777777" w:rsidR="00403CAA" w:rsidRDefault="00403CAA">
      <w:pPr>
        <w:spacing w:after="0" w:line="240" w:lineRule="auto"/>
      </w:pPr>
      <w:r>
        <w:separator/>
      </w:r>
    </w:p>
  </w:footnote>
  <w:footnote w:type="continuationSeparator" w:id="0">
    <w:p w14:paraId="579BB971" w14:textId="77777777" w:rsidR="00403CAA" w:rsidRDefault="00403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8C8"/>
    <w:multiLevelType w:val="hybridMultilevel"/>
    <w:tmpl w:val="01743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D64B9"/>
    <w:multiLevelType w:val="hybridMultilevel"/>
    <w:tmpl w:val="FCD05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218A1"/>
    <w:multiLevelType w:val="hybridMultilevel"/>
    <w:tmpl w:val="F4CE1032"/>
    <w:lvl w:ilvl="0" w:tplc="F886DF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81432D"/>
    <w:multiLevelType w:val="hybridMultilevel"/>
    <w:tmpl w:val="1D884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64608"/>
    <w:multiLevelType w:val="hybridMultilevel"/>
    <w:tmpl w:val="DCF8B404"/>
    <w:lvl w:ilvl="0" w:tplc="AB9638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5CB524F"/>
    <w:multiLevelType w:val="hybridMultilevel"/>
    <w:tmpl w:val="D2E41444"/>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6" w15:restartNumberingAfterBreak="0">
    <w:nsid w:val="477F2406"/>
    <w:multiLevelType w:val="hybridMultilevel"/>
    <w:tmpl w:val="CFD48CF8"/>
    <w:lvl w:ilvl="0" w:tplc="D90E67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DB4CAC"/>
    <w:multiLevelType w:val="hybridMultilevel"/>
    <w:tmpl w:val="2738EF54"/>
    <w:lvl w:ilvl="0" w:tplc="B2D8A1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1FE49FC"/>
    <w:multiLevelType w:val="hybridMultilevel"/>
    <w:tmpl w:val="29D06C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2"/>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3MLMwMTE1NrawNLJQ0lEKTi0uzszPAykwMqkFAF4Gs8otAAAA"/>
  </w:docVars>
  <w:rsids>
    <w:rsidRoot w:val="00192FFC"/>
    <w:rsid w:val="00027218"/>
    <w:rsid w:val="0004343F"/>
    <w:rsid w:val="000561B3"/>
    <w:rsid w:val="0006207E"/>
    <w:rsid w:val="00074FA4"/>
    <w:rsid w:val="000A6BBF"/>
    <w:rsid w:val="000B20F5"/>
    <w:rsid w:val="000B5F3C"/>
    <w:rsid w:val="000E40B7"/>
    <w:rsid w:val="000F11EA"/>
    <w:rsid w:val="000F30EF"/>
    <w:rsid w:val="000F635F"/>
    <w:rsid w:val="0010650E"/>
    <w:rsid w:val="0010654A"/>
    <w:rsid w:val="00121881"/>
    <w:rsid w:val="0013432E"/>
    <w:rsid w:val="0014118E"/>
    <w:rsid w:val="00192FFC"/>
    <w:rsid w:val="001A7A80"/>
    <w:rsid w:val="001B278A"/>
    <w:rsid w:val="001B48DC"/>
    <w:rsid w:val="001D33AA"/>
    <w:rsid w:val="001D6EB2"/>
    <w:rsid w:val="001E3C7D"/>
    <w:rsid w:val="001F1AF0"/>
    <w:rsid w:val="001F3D0C"/>
    <w:rsid w:val="001F63C7"/>
    <w:rsid w:val="002053B0"/>
    <w:rsid w:val="00237348"/>
    <w:rsid w:val="002539D2"/>
    <w:rsid w:val="0025483F"/>
    <w:rsid w:val="00254B7E"/>
    <w:rsid w:val="00256919"/>
    <w:rsid w:val="00261411"/>
    <w:rsid w:val="00261919"/>
    <w:rsid w:val="0026351B"/>
    <w:rsid w:val="0026614B"/>
    <w:rsid w:val="002D0624"/>
    <w:rsid w:val="002F0332"/>
    <w:rsid w:val="00303DB5"/>
    <w:rsid w:val="0032028D"/>
    <w:rsid w:val="00346FC3"/>
    <w:rsid w:val="003544D7"/>
    <w:rsid w:val="00354B21"/>
    <w:rsid w:val="00371202"/>
    <w:rsid w:val="003A1677"/>
    <w:rsid w:val="003A592C"/>
    <w:rsid w:val="003D2C02"/>
    <w:rsid w:val="003F1185"/>
    <w:rsid w:val="00403CAA"/>
    <w:rsid w:val="004103AA"/>
    <w:rsid w:val="00421AA2"/>
    <w:rsid w:val="0043696F"/>
    <w:rsid w:val="004403E5"/>
    <w:rsid w:val="00445B83"/>
    <w:rsid w:val="004479E5"/>
    <w:rsid w:val="0046609D"/>
    <w:rsid w:val="004764F3"/>
    <w:rsid w:val="0048233D"/>
    <w:rsid w:val="004A059D"/>
    <w:rsid w:val="004C5F1C"/>
    <w:rsid w:val="004D349C"/>
    <w:rsid w:val="004D6A6C"/>
    <w:rsid w:val="004E11B7"/>
    <w:rsid w:val="00521411"/>
    <w:rsid w:val="005220D9"/>
    <w:rsid w:val="005347F5"/>
    <w:rsid w:val="00554083"/>
    <w:rsid w:val="00560181"/>
    <w:rsid w:val="00565303"/>
    <w:rsid w:val="005721B1"/>
    <w:rsid w:val="005954AD"/>
    <w:rsid w:val="005C67A2"/>
    <w:rsid w:val="005D0D1A"/>
    <w:rsid w:val="005E6C40"/>
    <w:rsid w:val="00604FA1"/>
    <w:rsid w:val="006102FB"/>
    <w:rsid w:val="00622EF5"/>
    <w:rsid w:val="00636753"/>
    <w:rsid w:val="0064077B"/>
    <w:rsid w:val="006410AC"/>
    <w:rsid w:val="00667107"/>
    <w:rsid w:val="00684E6E"/>
    <w:rsid w:val="006A5B10"/>
    <w:rsid w:val="006C2D67"/>
    <w:rsid w:val="006D1FE7"/>
    <w:rsid w:val="006D3916"/>
    <w:rsid w:val="006E2ECD"/>
    <w:rsid w:val="006E6243"/>
    <w:rsid w:val="006E7F3E"/>
    <w:rsid w:val="006F1214"/>
    <w:rsid w:val="007009B4"/>
    <w:rsid w:val="007126A6"/>
    <w:rsid w:val="00716A82"/>
    <w:rsid w:val="007170CA"/>
    <w:rsid w:val="00721AFF"/>
    <w:rsid w:val="007257DA"/>
    <w:rsid w:val="00726BAE"/>
    <w:rsid w:val="00734500"/>
    <w:rsid w:val="00737776"/>
    <w:rsid w:val="00741E52"/>
    <w:rsid w:val="0076570E"/>
    <w:rsid w:val="007927A9"/>
    <w:rsid w:val="00794188"/>
    <w:rsid w:val="007C0534"/>
    <w:rsid w:val="00836FC1"/>
    <w:rsid w:val="00860A0C"/>
    <w:rsid w:val="008753B9"/>
    <w:rsid w:val="008B0EA1"/>
    <w:rsid w:val="008B1706"/>
    <w:rsid w:val="008C5429"/>
    <w:rsid w:val="009022B4"/>
    <w:rsid w:val="0094558C"/>
    <w:rsid w:val="0095461F"/>
    <w:rsid w:val="00960957"/>
    <w:rsid w:val="009C67EF"/>
    <w:rsid w:val="009D32F4"/>
    <w:rsid w:val="009D539D"/>
    <w:rsid w:val="009E5492"/>
    <w:rsid w:val="009F7600"/>
    <w:rsid w:val="00A059E5"/>
    <w:rsid w:val="00A159B6"/>
    <w:rsid w:val="00A24C4F"/>
    <w:rsid w:val="00A3277C"/>
    <w:rsid w:val="00A44820"/>
    <w:rsid w:val="00A52CD6"/>
    <w:rsid w:val="00A538F7"/>
    <w:rsid w:val="00A553D8"/>
    <w:rsid w:val="00A57A07"/>
    <w:rsid w:val="00A66A4D"/>
    <w:rsid w:val="00A67FF4"/>
    <w:rsid w:val="00A808BC"/>
    <w:rsid w:val="00AC3DA6"/>
    <w:rsid w:val="00AC54D2"/>
    <w:rsid w:val="00AD34EF"/>
    <w:rsid w:val="00AF4CDA"/>
    <w:rsid w:val="00AF69CE"/>
    <w:rsid w:val="00B149E0"/>
    <w:rsid w:val="00B14BFC"/>
    <w:rsid w:val="00B16979"/>
    <w:rsid w:val="00B40F83"/>
    <w:rsid w:val="00B473B5"/>
    <w:rsid w:val="00B61CD3"/>
    <w:rsid w:val="00B75157"/>
    <w:rsid w:val="00B7688E"/>
    <w:rsid w:val="00B9732F"/>
    <w:rsid w:val="00BA3AC0"/>
    <w:rsid w:val="00BA5E02"/>
    <w:rsid w:val="00BB64C4"/>
    <w:rsid w:val="00BB7B6A"/>
    <w:rsid w:val="00BE571D"/>
    <w:rsid w:val="00BE690C"/>
    <w:rsid w:val="00BE76B3"/>
    <w:rsid w:val="00C17024"/>
    <w:rsid w:val="00C2179E"/>
    <w:rsid w:val="00C619CA"/>
    <w:rsid w:val="00C668DA"/>
    <w:rsid w:val="00C67082"/>
    <w:rsid w:val="00C814F3"/>
    <w:rsid w:val="00C90F81"/>
    <w:rsid w:val="00CC1EC2"/>
    <w:rsid w:val="00CC4312"/>
    <w:rsid w:val="00CD0546"/>
    <w:rsid w:val="00CD2864"/>
    <w:rsid w:val="00CE24C2"/>
    <w:rsid w:val="00CE7A52"/>
    <w:rsid w:val="00CF0A94"/>
    <w:rsid w:val="00D05255"/>
    <w:rsid w:val="00D0638A"/>
    <w:rsid w:val="00D20985"/>
    <w:rsid w:val="00D27508"/>
    <w:rsid w:val="00D61F9B"/>
    <w:rsid w:val="00D658A1"/>
    <w:rsid w:val="00D803F1"/>
    <w:rsid w:val="00D81533"/>
    <w:rsid w:val="00D91D6B"/>
    <w:rsid w:val="00D972A8"/>
    <w:rsid w:val="00DE2B12"/>
    <w:rsid w:val="00DF69B6"/>
    <w:rsid w:val="00E06020"/>
    <w:rsid w:val="00E128F7"/>
    <w:rsid w:val="00E276C9"/>
    <w:rsid w:val="00E560EF"/>
    <w:rsid w:val="00E66613"/>
    <w:rsid w:val="00E73B97"/>
    <w:rsid w:val="00E8490B"/>
    <w:rsid w:val="00E90DD0"/>
    <w:rsid w:val="00EA03FF"/>
    <w:rsid w:val="00EA56A5"/>
    <w:rsid w:val="00F020BC"/>
    <w:rsid w:val="00F11C38"/>
    <w:rsid w:val="00F30636"/>
    <w:rsid w:val="00F40D6C"/>
    <w:rsid w:val="00F52CE6"/>
    <w:rsid w:val="00F64C85"/>
    <w:rsid w:val="00F65A58"/>
    <w:rsid w:val="00F91A3D"/>
    <w:rsid w:val="00F95E21"/>
    <w:rsid w:val="00F960F4"/>
    <w:rsid w:val="00F96111"/>
    <w:rsid w:val="00FA338F"/>
    <w:rsid w:val="00FC18D2"/>
    <w:rsid w:val="00FC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D5AB"/>
  <w15:docId w15:val="{09AD16EC-4346-451C-9398-A58EBF6E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20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A02"/>
  </w:style>
  <w:style w:type="paragraph" w:styleId="Footer">
    <w:name w:val="footer"/>
    <w:basedOn w:val="Normal"/>
    <w:link w:val="FooterChar"/>
    <w:uiPriority w:val="99"/>
    <w:unhideWhenUsed/>
    <w:rsid w:val="0062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A02"/>
  </w:style>
  <w:style w:type="paragraph" w:styleId="NoSpacing">
    <w:name w:val="No Spacing"/>
    <w:link w:val="NoSpacingChar"/>
    <w:uiPriority w:val="1"/>
    <w:qFormat/>
    <w:rsid w:val="00620A02"/>
    <w:pPr>
      <w:spacing w:after="0" w:line="240" w:lineRule="auto"/>
    </w:pPr>
  </w:style>
  <w:style w:type="character" w:customStyle="1" w:styleId="NoSpacingChar">
    <w:name w:val="No Spacing Char"/>
    <w:basedOn w:val="DefaultParagraphFont"/>
    <w:link w:val="NoSpacing"/>
    <w:uiPriority w:val="1"/>
    <w:rsid w:val="00620A02"/>
  </w:style>
  <w:style w:type="paragraph" w:styleId="BalloonText">
    <w:name w:val="Balloon Text"/>
    <w:basedOn w:val="Normal"/>
    <w:link w:val="BalloonTextChar"/>
    <w:uiPriority w:val="99"/>
    <w:semiHidden/>
    <w:unhideWhenUsed/>
    <w:rsid w:val="00441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A71"/>
    <w:rPr>
      <w:rFonts w:ascii="Segoe UI" w:hAnsi="Segoe UI" w:cs="Segoe UI"/>
      <w:sz w:val="18"/>
      <w:szCs w:val="18"/>
    </w:rPr>
  </w:style>
  <w:style w:type="character" w:styleId="Hyperlink">
    <w:name w:val="Hyperlink"/>
    <w:basedOn w:val="DefaultParagraphFont"/>
    <w:uiPriority w:val="99"/>
    <w:unhideWhenUsed/>
    <w:rsid w:val="00AE31FB"/>
    <w:rPr>
      <w:color w:val="0563C1" w:themeColor="hyperlink"/>
      <w:u w:val="single"/>
    </w:rPr>
  </w:style>
  <w:style w:type="character" w:styleId="UnresolvedMention">
    <w:name w:val="Unresolved Mention"/>
    <w:basedOn w:val="DefaultParagraphFont"/>
    <w:uiPriority w:val="99"/>
    <w:semiHidden/>
    <w:unhideWhenUsed/>
    <w:rsid w:val="00AE31F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9557DC"/>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884BE2"/>
    <w:pPr>
      <w:ind w:left="720"/>
      <w:contextualSpacing/>
    </w:pPr>
  </w:style>
  <w:style w:type="character" w:styleId="FollowedHyperlink">
    <w:name w:val="FollowedHyperlink"/>
    <w:basedOn w:val="DefaultParagraphFont"/>
    <w:uiPriority w:val="99"/>
    <w:semiHidden/>
    <w:unhideWhenUsed/>
    <w:rsid w:val="00402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bN5MSjQ16ytVu8+KziIgHiUSA==">AMUW2mWAhdyckEs5+WZ1XLKJ7vQR3bt4pkPjCyvBvPyQUFz+m2Kw3jpmxrc/KwJZgR+higkNwpIpnyHHYPMuyjCvLzEq3qndXKlg4QkTrqMZHnpLlJ/r2tDNFHExtFOjUQVJJuFe/zhe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Cooper</dc:creator>
  <cp:lastModifiedBy>Glen Cooper</cp:lastModifiedBy>
  <cp:revision>11</cp:revision>
  <dcterms:created xsi:type="dcterms:W3CDTF">2022-01-26T19:20:00Z</dcterms:created>
  <dcterms:modified xsi:type="dcterms:W3CDTF">2022-01-28T01:09:00Z</dcterms:modified>
</cp:coreProperties>
</file>