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7B41" w14:textId="77777777" w:rsidR="00D46986" w:rsidRDefault="00D46986" w:rsidP="00D4698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3765" w:dyaOrig="1020" w14:anchorId="30EEC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9pt;height:43.55pt" o:ole="" filled="t" fillcolor="#0d0d0d [3069]">
            <v:imagedata r:id="rId11" o:title=""/>
          </v:shape>
          <o:OLEObject Type="Embed" ProgID="Word.Picture.8" ShapeID="_x0000_i1025" DrawAspect="Content" ObjectID="_1735552231" r:id="rId12"/>
        </w:object>
      </w:r>
    </w:p>
    <w:p w14:paraId="2CBF4255" w14:textId="77777777" w:rsidR="00D46986" w:rsidRPr="00971BE3" w:rsidRDefault="00D46986" w:rsidP="00D46986">
      <w:pPr>
        <w:spacing w:line="240" w:lineRule="auto"/>
        <w:rPr>
          <w:rFonts w:ascii="Arial" w:eastAsia="Times New Roman" w:hAnsi="Arial" w:cs="Arial"/>
          <w:b/>
          <w:bCs/>
          <w:lang w:val="en-US"/>
        </w:rPr>
      </w:pPr>
      <w:r w:rsidRPr="00971BE3">
        <w:rPr>
          <w:rFonts w:ascii="Arial" w:eastAsia="Times New Roman" w:hAnsi="Arial" w:cs="Arial"/>
          <w:b/>
          <w:bCs/>
          <w:lang w:val="en-US"/>
        </w:rPr>
        <w:t xml:space="preserve">School of Biological Sciences </w:t>
      </w:r>
    </w:p>
    <w:p w14:paraId="406088ED" w14:textId="773375A0" w:rsidR="00D46986" w:rsidRPr="00971BE3" w:rsidRDefault="00D46986" w:rsidP="00D46986">
      <w:pPr>
        <w:spacing w:line="240" w:lineRule="auto"/>
        <w:jc w:val="center"/>
        <w:rPr>
          <w:rFonts w:ascii="Arial" w:hAnsi="Arial" w:cs="Arial"/>
          <w:b/>
          <w:bCs/>
        </w:rPr>
      </w:pPr>
      <w:r w:rsidRPr="00971BE3">
        <w:rPr>
          <w:rFonts w:ascii="Arial" w:hAnsi="Arial" w:cs="Arial"/>
          <w:b/>
          <w:bCs/>
        </w:rPr>
        <w:t>ASSESSMENT COVER SHEET AND TEMPLATE</w:t>
      </w:r>
    </w:p>
    <w:p w14:paraId="5271C1F7" w14:textId="77777777" w:rsidR="00D46986" w:rsidRPr="00971BE3" w:rsidRDefault="00D46986" w:rsidP="00D46986">
      <w:pPr>
        <w:spacing w:line="240" w:lineRule="auto"/>
        <w:rPr>
          <w:rFonts w:ascii="Arial" w:hAnsi="Arial" w:cs="Arial"/>
        </w:rPr>
      </w:pPr>
      <w:r w:rsidRPr="00971BE3">
        <w:rPr>
          <w:rFonts w:ascii="Arial" w:hAnsi="Arial" w:cs="Arial"/>
          <w:b/>
          <w:bCs/>
        </w:rPr>
        <w:t xml:space="preserve">Section A </w:t>
      </w:r>
      <w:r w:rsidRPr="00971BE3">
        <w:rPr>
          <w:rFonts w:ascii="Arial" w:hAnsi="Arial" w:cs="Arial"/>
        </w:rPr>
        <w:t>– to be completed by the student</w:t>
      </w:r>
    </w:p>
    <w:tbl>
      <w:tblPr>
        <w:tblStyle w:val="TableGrid"/>
        <w:tblW w:w="9631" w:type="dxa"/>
        <w:jc w:val="center"/>
        <w:tblLook w:val="04A0" w:firstRow="1" w:lastRow="0" w:firstColumn="1" w:lastColumn="0" w:noHBand="0" w:noVBand="1"/>
      </w:tblPr>
      <w:tblGrid>
        <w:gridCol w:w="2748"/>
        <w:gridCol w:w="2936"/>
        <w:gridCol w:w="1423"/>
        <w:gridCol w:w="2524"/>
      </w:tblGrid>
      <w:tr w:rsidR="00D46986" w:rsidRPr="00971BE3" w14:paraId="0B0CFE8B" w14:textId="77777777" w:rsidTr="001322C9">
        <w:trPr>
          <w:trHeight w:val="504"/>
          <w:jc w:val="center"/>
        </w:trPr>
        <w:tc>
          <w:tcPr>
            <w:tcW w:w="2748" w:type="dxa"/>
          </w:tcPr>
          <w:p w14:paraId="712B00B6" w14:textId="77777777" w:rsidR="00D46986" w:rsidRPr="00971BE3" w:rsidRDefault="00D46986" w:rsidP="001322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Number </w:t>
            </w:r>
          </w:p>
        </w:tc>
        <w:tc>
          <w:tcPr>
            <w:tcW w:w="6882" w:type="dxa"/>
            <w:gridSpan w:val="3"/>
          </w:tcPr>
          <w:p w14:paraId="19C73A1C" w14:textId="5325971D" w:rsidR="00D46986" w:rsidRPr="00971BE3" w:rsidRDefault="00212D06" w:rsidP="001322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2228202</w:t>
            </w:r>
          </w:p>
        </w:tc>
      </w:tr>
      <w:tr w:rsidR="00D46986" w:rsidRPr="00971BE3" w14:paraId="4426947F" w14:textId="77777777" w:rsidTr="001322C9">
        <w:trPr>
          <w:trHeight w:val="504"/>
          <w:jc w:val="center"/>
        </w:trPr>
        <w:tc>
          <w:tcPr>
            <w:tcW w:w="2748" w:type="dxa"/>
          </w:tcPr>
          <w:p w14:paraId="0C8DE115" w14:textId="6ECFB85C" w:rsidR="00D46986" w:rsidRPr="00971BE3" w:rsidRDefault="00D46986" w:rsidP="001322C9">
            <w:pPr>
              <w:rPr>
                <w:rFonts w:ascii="Arial" w:hAnsi="Arial" w:cs="Arial"/>
              </w:rPr>
            </w:pPr>
            <w:r w:rsidRPr="00971BE3">
              <w:rPr>
                <w:rFonts w:ascii="Arial" w:hAnsi="Arial" w:cs="Arial"/>
              </w:rPr>
              <w:t xml:space="preserve">Programme </w:t>
            </w:r>
          </w:p>
        </w:tc>
        <w:tc>
          <w:tcPr>
            <w:tcW w:w="6882" w:type="dxa"/>
            <w:gridSpan w:val="3"/>
          </w:tcPr>
          <w:p w14:paraId="3A009A27" w14:textId="2799A391" w:rsidR="00D46986" w:rsidRPr="00C4373E" w:rsidRDefault="004F2C95" w:rsidP="001322C9">
            <w:pPr>
              <w:rPr>
                <w:rFonts w:ascii="Arial" w:hAnsi="Arial" w:cs="Arial"/>
              </w:rPr>
            </w:pPr>
            <w:r w:rsidRPr="00C4373E">
              <w:rPr>
                <w:rFonts w:ascii="Arial" w:hAnsi="Arial" w:cs="Arial"/>
              </w:rPr>
              <w:t>MSc Bioinformatics</w:t>
            </w:r>
          </w:p>
        </w:tc>
      </w:tr>
      <w:tr w:rsidR="00D46986" w:rsidRPr="00971BE3" w14:paraId="463F2939" w14:textId="77777777" w:rsidTr="001322C9">
        <w:trPr>
          <w:trHeight w:val="475"/>
          <w:jc w:val="center"/>
        </w:trPr>
        <w:tc>
          <w:tcPr>
            <w:tcW w:w="2748" w:type="dxa"/>
          </w:tcPr>
          <w:p w14:paraId="171BAD2C" w14:textId="77777777" w:rsidR="00D46986" w:rsidRPr="00971BE3" w:rsidRDefault="00D46986" w:rsidP="001322C9">
            <w:pPr>
              <w:rPr>
                <w:rFonts w:ascii="Arial" w:hAnsi="Arial" w:cs="Arial"/>
              </w:rPr>
            </w:pPr>
            <w:r w:rsidRPr="00971BE3">
              <w:rPr>
                <w:rFonts w:ascii="Arial" w:hAnsi="Arial" w:cs="Arial"/>
              </w:rPr>
              <w:t xml:space="preserve">Unit Name </w:t>
            </w:r>
          </w:p>
        </w:tc>
        <w:tc>
          <w:tcPr>
            <w:tcW w:w="2936" w:type="dxa"/>
          </w:tcPr>
          <w:p w14:paraId="1BCF2D14" w14:textId="1B0BEC47" w:rsidR="00D46986" w:rsidRPr="00971BE3" w:rsidRDefault="005407CC" w:rsidP="001322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Scientific Programming </w:t>
            </w:r>
          </w:p>
        </w:tc>
        <w:tc>
          <w:tcPr>
            <w:tcW w:w="1423" w:type="dxa"/>
          </w:tcPr>
          <w:p w14:paraId="760125AA" w14:textId="77777777" w:rsidR="00D46986" w:rsidRPr="00971BE3" w:rsidRDefault="00D46986" w:rsidP="001322C9">
            <w:pPr>
              <w:rPr>
                <w:rFonts w:ascii="Arial" w:hAnsi="Arial" w:cs="Arial"/>
              </w:rPr>
            </w:pPr>
            <w:r w:rsidRPr="00971BE3">
              <w:rPr>
                <w:rFonts w:ascii="Arial" w:hAnsi="Arial" w:cs="Arial"/>
              </w:rPr>
              <w:t>Unit Code:</w:t>
            </w:r>
          </w:p>
        </w:tc>
        <w:tc>
          <w:tcPr>
            <w:tcW w:w="2522" w:type="dxa"/>
          </w:tcPr>
          <w:p w14:paraId="250EDCF3" w14:textId="1136B6A3" w:rsidR="00D46986" w:rsidRPr="00971BE3" w:rsidRDefault="00EA3C91" w:rsidP="001322C9">
            <w:pPr>
              <w:rPr>
                <w:rFonts w:ascii="Arial" w:hAnsi="Arial" w:cs="Arial"/>
                <w:b/>
                <w:bCs/>
              </w:rPr>
            </w:pPr>
            <w:r w:rsidRPr="00EA3C91">
              <w:rPr>
                <w:rFonts w:ascii="Arial" w:hAnsi="Arial" w:cs="Arial"/>
              </w:rPr>
              <w:t>BIOLM0032</w:t>
            </w:r>
          </w:p>
        </w:tc>
      </w:tr>
      <w:tr w:rsidR="00D46986" w:rsidRPr="00971BE3" w14:paraId="744DC988" w14:textId="77777777" w:rsidTr="001322C9">
        <w:trPr>
          <w:trHeight w:val="504"/>
          <w:jc w:val="center"/>
        </w:trPr>
        <w:tc>
          <w:tcPr>
            <w:tcW w:w="2748" w:type="dxa"/>
          </w:tcPr>
          <w:p w14:paraId="001D4C79" w14:textId="3B834BBD" w:rsidR="00D46986" w:rsidRPr="00971BE3" w:rsidRDefault="005616BE" w:rsidP="001322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Assessment name</w:t>
            </w:r>
            <w:r w:rsidR="00D46986" w:rsidRPr="00971BE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82" w:type="dxa"/>
            <w:gridSpan w:val="3"/>
          </w:tcPr>
          <w:p w14:paraId="7F0B6C7C" w14:textId="2DD9036A" w:rsidR="00D46986" w:rsidRPr="00971BE3" w:rsidRDefault="005407CC" w:rsidP="001322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Scientific programming coursework</w:t>
            </w:r>
          </w:p>
        </w:tc>
      </w:tr>
      <w:tr w:rsidR="00D46986" w:rsidRPr="00971BE3" w14:paraId="400A57D8" w14:textId="77777777" w:rsidTr="001322C9">
        <w:trPr>
          <w:trHeight w:val="475"/>
          <w:jc w:val="center"/>
        </w:trPr>
        <w:tc>
          <w:tcPr>
            <w:tcW w:w="2748" w:type="dxa"/>
          </w:tcPr>
          <w:p w14:paraId="673951A0" w14:textId="77777777" w:rsidR="00D46986" w:rsidRPr="00971BE3" w:rsidRDefault="00D46986" w:rsidP="001322C9">
            <w:pPr>
              <w:rPr>
                <w:rFonts w:ascii="Arial" w:hAnsi="Arial" w:cs="Arial"/>
              </w:rPr>
            </w:pPr>
            <w:r w:rsidRPr="00971BE3">
              <w:rPr>
                <w:rFonts w:ascii="Arial" w:hAnsi="Arial" w:cs="Arial"/>
              </w:rPr>
              <w:t>Word Count</w:t>
            </w:r>
          </w:p>
        </w:tc>
        <w:tc>
          <w:tcPr>
            <w:tcW w:w="6882" w:type="dxa"/>
            <w:gridSpan w:val="3"/>
          </w:tcPr>
          <w:p w14:paraId="1CFD64A2" w14:textId="1884D34E" w:rsidR="00D46986" w:rsidRPr="00C4373E" w:rsidRDefault="00100911" w:rsidP="001322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897</w:t>
            </w:r>
          </w:p>
        </w:tc>
      </w:tr>
      <w:tr w:rsidR="00D46986" w:rsidRPr="00971BE3" w14:paraId="035A98F2" w14:textId="77777777" w:rsidTr="001322C9">
        <w:trPr>
          <w:trHeight w:val="594"/>
          <w:jc w:val="center"/>
        </w:trPr>
        <w:tc>
          <w:tcPr>
            <w:tcW w:w="9631" w:type="dxa"/>
            <w:gridSpan w:val="4"/>
          </w:tcPr>
          <w:p w14:paraId="67D8CDC3" w14:textId="77777777" w:rsidR="00D46986" w:rsidRPr="00971BE3" w:rsidRDefault="00D46986" w:rsidP="001322C9">
            <w:pPr>
              <w:rPr>
                <w:rFonts w:ascii="Arial" w:hAnsi="Arial" w:cs="Arial"/>
              </w:rPr>
            </w:pPr>
            <w:r w:rsidRPr="00971BE3">
              <w:rPr>
                <w:rFonts w:ascii="Arial" w:hAnsi="Arial" w:cs="Arial"/>
              </w:rPr>
              <w:t>Do you give permission for you work to be used anonymously in examples given to students in the future? (type Yes or No)</w:t>
            </w:r>
          </w:p>
        </w:tc>
      </w:tr>
    </w:tbl>
    <w:p w14:paraId="45AA2CFE" w14:textId="77777777" w:rsidR="00D46986" w:rsidRPr="00971BE3" w:rsidRDefault="00D46986" w:rsidP="00D46986">
      <w:pPr>
        <w:spacing w:line="240" w:lineRule="auto"/>
        <w:rPr>
          <w:rFonts w:ascii="Arial" w:hAnsi="Arial" w:cs="Arial"/>
          <w:b/>
          <w:bCs/>
        </w:rPr>
      </w:pPr>
    </w:p>
    <w:p w14:paraId="2C8CE524" w14:textId="77777777" w:rsidR="00D46986" w:rsidRPr="00971BE3" w:rsidRDefault="00D46986" w:rsidP="00D46986">
      <w:pPr>
        <w:spacing w:line="240" w:lineRule="auto"/>
        <w:rPr>
          <w:rFonts w:ascii="Arial" w:hAnsi="Arial" w:cs="Arial"/>
          <w:b/>
          <w:bCs/>
        </w:rPr>
      </w:pPr>
      <w:r w:rsidRPr="00971BE3">
        <w:rPr>
          <w:rFonts w:ascii="Arial" w:hAnsi="Arial" w:cs="Arial"/>
          <w:b/>
          <w:bCs/>
        </w:rPr>
        <w:t xml:space="preserve">By submitting this assignment cover sheet, I confirm that I understand and agree with the following statements: </w:t>
      </w:r>
    </w:p>
    <w:p w14:paraId="343F59E4" w14:textId="12846551" w:rsidR="00D46986" w:rsidRPr="00971BE3" w:rsidRDefault="005616BE" w:rsidP="00D4698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5616BE">
        <w:rPr>
          <w:rFonts w:ascii="Arial" w:eastAsia="Times New Roman" w:hAnsi="Arial" w:cs="Arial"/>
          <w:color w:val="000000"/>
        </w:rPr>
        <w:t>'I have not committed plagiarism, cheated or otherwise committed academic misconduct as defined in the University's Assessment Regulations</w:t>
      </w:r>
      <w:r w:rsidR="00D46986" w:rsidRPr="00971BE3">
        <w:rPr>
          <w:rFonts w:ascii="Arial" w:hAnsi="Arial" w:cs="Arial"/>
        </w:rPr>
        <w:t xml:space="preserve"> (available at </w:t>
      </w:r>
      <w:hyperlink r:id="rId13" w:history="1">
        <w:r w:rsidR="00D46986" w:rsidRPr="00971BE3">
          <w:rPr>
            <w:rStyle w:val="Hyperlink"/>
            <w:rFonts w:ascii="Arial" w:hAnsi="Arial" w:cs="Arial"/>
          </w:rPr>
          <w:t>https://www.bristol.ac.uk/media-library/sites/academic-quality/documents/taught-code/annexes/university-examination-regulations.pdf</w:t>
        </w:r>
      </w:hyperlink>
      <w:r w:rsidR="00D46986" w:rsidRPr="00971BE3">
        <w:rPr>
          <w:rFonts w:ascii="Arial" w:hAnsi="Arial" w:cs="Arial"/>
        </w:rPr>
        <w:t>)</w:t>
      </w:r>
    </w:p>
    <w:p w14:paraId="3DB30989" w14:textId="7F21EC54" w:rsidR="000A06F1" w:rsidRPr="000A06F1" w:rsidRDefault="000A06F1" w:rsidP="00D4698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0A06F1">
        <w:rPr>
          <w:rFonts w:ascii="Arial" w:eastAsia="Times New Roman" w:hAnsi="Arial" w:cs="Arial"/>
          <w:color w:val="000000"/>
        </w:rPr>
        <w:t xml:space="preserve">'I have not submitted this piece, in part or in its entirety, for assessment in another unit assignment (including at other institutions) as outlined in section 4 of the University's Assessment regulations </w:t>
      </w:r>
      <w:r w:rsidRPr="000A06F1">
        <w:rPr>
          <w:rFonts w:ascii="Arial" w:hAnsi="Arial" w:cs="Arial"/>
        </w:rPr>
        <w:t xml:space="preserve">(available at </w:t>
      </w:r>
      <w:hyperlink r:id="rId14" w:history="1">
        <w:r w:rsidRPr="000A06F1">
          <w:rPr>
            <w:rStyle w:val="Hyperlink"/>
            <w:rFonts w:ascii="Arial" w:hAnsi="Arial" w:cs="Arial"/>
          </w:rPr>
          <w:t>https://www.bristol.ac.uk/media-library/sites/academic-quality/documents/taught-code/annexes/university-examination-regulations.pdf</w:t>
        </w:r>
      </w:hyperlink>
      <w:r w:rsidRPr="000A06F1">
        <w:rPr>
          <w:rFonts w:ascii="Arial" w:hAnsi="Arial" w:cs="Arial"/>
        </w:rPr>
        <w:t>)</w:t>
      </w:r>
    </w:p>
    <w:p w14:paraId="23BB4F88" w14:textId="648EDDE6" w:rsidR="00D46986" w:rsidRDefault="00D46986" w:rsidP="00D4698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71BE3">
        <w:rPr>
          <w:rFonts w:ascii="Arial" w:hAnsi="Arial" w:cs="Arial"/>
        </w:rPr>
        <w:t xml:space="preserve">I understand that this piece will be scrutinised by anti-plagiarism software and that I may incur penalties if I am found to have committed plagiarism, as outlined in sections 3 of the University’s Examination Regulations (available at </w:t>
      </w:r>
      <w:hyperlink r:id="rId15" w:history="1">
        <w:r w:rsidR="003E3600" w:rsidRPr="00971BE3">
          <w:rPr>
            <w:rStyle w:val="Hyperlink"/>
            <w:rFonts w:ascii="Arial" w:hAnsi="Arial" w:cs="Arial"/>
          </w:rPr>
          <w:t>https://www.bristol.ac.uk/media-library/sites/academic-quality/documents/taught-code/annexes/university-examination-regulations.pdf</w:t>
        </w:r>
      </w:hyperlink>
      <w:r w:rsidR="003E3600" w:rsidRPr="00971BE3">
        <w:rPr>
          <w:rFonts w:ascii="Arial" w:hAnsi="Arial" w:cs="Arial"/>
        </w:rPr>
        <w:t>)</w:t>
      </w:r>
    </w:p>
    <w:p w14:paraId="41ECD342" w14:textId="35560705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40581213" w14:textId="0DBA32C8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3B3AC7E5" w14:textId="45475D9C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5DDEF81F" w14:textId="77777777" w:rsidR="00F434DA" w:rsidRDefault="00F434DA" w:rsidP="00E23396">
      <w:pPr>
        <w:spacing w:line="240" w:lineRule="auto"/>
        <w:rPr>
          <w:rFonts w:ascii="Arial" w:hAnsi="Arial" w:cs="Arial"/>
        </w:rPr>
      </w:pPr>
    </w:p>
    <w:p w14:paraId="5C393057" w14:textId="190073BE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4164F659" w14:textId="594B8242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40D0F438" w14:textId="2B35E4CF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4D979238" w14:textId="4AD150F3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2014F51C" w14:textId="65006B96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5C2C3D98" w14:textId="2843E3D6" w:rsidR="00E23396" w:rsidRDefault="00E23396" w:rsidP="00E23396">
      <w:pPr>
        <w:spacing w:line="240" w:lineRule="auto"/>
        <w:rPr>
          <w:rFonts w:ascii="Arial" w:hAnsi="Arial" w:cs="Arial"/>
        </w:rPr>
      </w:pPr>
    </w:p>
    <w:p w14:paraId="73CAB765" w14:textId="77777777" w:rsidR="00DD7480" w:rsidRDefault="00EE0B9C">
      <w:pPr>
        <w:rPr>
          <w:rFonts w:ascii="Arial" w:hAnsi="Arial" w:cs="Arial"/>
        </w:rPr>
        <w:sectPr w:rsidR="00DD7480"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br w:type="page"/>
      </w:r>
    </w:p>
    <w:p w14:paraId="75F99084" w14:textId="7BDE3ED4" w:rsidR="001966C0" w:rsidRDefault="001966C0" w:rsidP="001966C0">
      <w:pPr>
        <w:rPr>
          <w:rFonts w:ascii="Arial" w:hAnsi="Arial" w:cs="Arial"/>
          <w:b/>
          <w:bCs/>
          <w:u w:val="single"/>
        </w:rPr>
      </w:pPr>
      <w:r w:rsidRPr="001966C0">
        <w:rPr>
          <w:rFonts w:ascii="Arial" w:hAnsi="Arial" w:cs="Arial"/>
          <w:b/>
          <w:bCs/>
          <w:u w:val="single"/>
        </w:rPr>
        <w:lastRenderedPageBreak/>
        <w:t xml:space="preserve">Abstract </w:t>
      </w:r>
    </w:p>
    <w:p w14:paraId="181D4035" w14:textId="654CF2D4" w:rsidR="001966C0" w:rsidRPr="005407CC" w:rsidRDefault="00A21146" w:rsidP="001966C0">
      <w:pPr>
        <w:rPr>
          <w:rFonts w:ascii="Arial" w:hAnsi="Arial" w:cs="Arial"/>
        </w:rPr>
      </w:pPr>
      <w:r w:rsidRPr="005407CC">
        <w:rPr>
          <w:rFonts w:ascii="Arial" w:hAnsi="Arial" w:cs="Arial"/>
        </w:rPr>
        <w:t xml:space="preserve">Cellular automata </w:t>
      </w:r>
      <w:r w:rsidR="005407CC">
        <w:rPr>
          <w:rFonts w:ascii="Arial" w:hAnsi="Arial" w:cs="Arial"/>
        </w:rPr>
        <w:t xml:space="preserve">such as Conway’s game of life </w:t>
      </w:r>
      <w:r w:rsidR="005407CC" w:rsidRPr="005407CC">
        <w:rPr>
          <w:rFonts w:ascii="Arial" w:hAnsi="Arial" w:cs="Arial"/>
        </w:rPr>
        <w:t xml:space="preserve">provide computational tools to </w:t>
      </w:r>
      <w:r w:rsidR="005407CC">
        <w:rPr>
          <w:rFonts w:ascii="Arial" w:hAnsi="Arial" w:cs="Arial"/>
        </w:rPr>
        <w:t xml:space="preserve">experiment with biological hypotheses </w:t>
      </w:r>
      <w:r w:rsidR="005407CC">
        <w:rPr>
          <w:rFonts w:ascii="Arial" w:hAnsi="Arial" w:cs="Arial"/>
        </w:rPr>
        <w:fldChar w:fldCharType="begin"/>
      </w:r>
      <w:r w:rsidR="005407CC">
        <w:rPr>
          <w:rFonts w:ascii="Arial" w:hAnsi="Arial" w:cs="Arial"/>
        </w:rPr>
        <w:instrText xml:space="preserve"> ADDIN EN.CITE &lt;EndNote&gt;&lt;Cite&gt;&lt;Author&gt;Caballero&lt;/Author&gt;&lt;Year&gt;2016&lt;/Year&gt;&lt;RecNum&gt;38&lt;/RecNum&gt;&lt;DisplayText&gt;(Caballero et al., 2016)&lt;/DisplayText&gt;&lt;record&gt;&lt;rec-number&gt;38&lt;/rec-number&gt;&lt;foreign-keys&gt;&lt;key app="EN" db-id="s9vzwzx95s0epeefwv4xxrzxwzsfdwtz5esx" timestamp="1674001729"&gt;38&lt;/key&gt;&lt;/foreign-keys&gt;&lt;ref-type name="Journal Article"&gt;17&lt;/ref-type&gt;&lt;contributors&gt;&lt;authors&gt;&lt;author&gt;Caballero, Lorena&lt;/author&gt;&lt;author&gt;Hodge, Bob&lt;/author&gt;&lt;author&gt;Hernandez, Sergio&lt;/author&gt;&lt;/authors&gt;&lt;/contributors&gt;&lt;titles&gt;&lt;title&gt;Conway&amp;apos;s “Game of Life” and the Epigenetic Principle&lt;/title&gt;&lt;secondary-title&gt;Frontiers in cellular and infection microbiology&lt;/secondary-title&gt;&lt;/titles&gt;&lt;periodical&gt;&lt;full-title&gt;Frontiers in cellular and infection microbiology&lt;/full-title&gt;&lt;/periodical&gt;&lt;pages&gt;57&lt;/pages&gt;&lt;volume&gt;6&lt;/volume&gt;&lt;dates&gt;&lt;year&gt;2016&lt;/year&gt;&lt;/dates&gt;&lt;isbn&gt;2235-2988&lt;/isbn&gt;&lt;urls&gt;&lt;/urls&gt;&lt;/record&gt;&lt;/Cite&gt;&lt;/EndNote&gt;</w:instrText>
      </w:r>
      <w:r w:rsidR="005407CC">
        <w:rPr>
          <w:rFonts w:ascii="Arial" w:hAnsi="Arial" w:cs="Arial"/>
        </w:rPr>
        <w:fldChar w:fldCharType="separate"/>
      </w:r>
      <w:r w:rsidR="005407CC">
        <w:rPr>
          <w:rFonts w:ascii="Arial" w:hAnsi="Arial" w:cs="Arial"/>
          <w:noProof/>
        </w:rPr>
        <w:t>(Caballero et al., 2016)</w:t>
      </w:r>
      <w:r w:rsidR="005407CC">
        <w:rPr>
          <w:rFonts w:ascii="Arial" w:hAnsi="Arial" w:cs="Arial"/>
        </w:rPr>
        <w:fldChar w:fldCharType="end"/>
      </w:r>
      <w:r w:rsidR="005407CC">
        <w:rPr>
          <w:rFonts w:ascii="Arial" w:hAnsi="Arial" w:cs="Arial"/>
        </w:rPr>
        <w:t>.</w:t>
      </w:r>
    </w:p>
    <w:p w14:paraId="79A0EBCA" w14:textId="4C328C35" w:rsidR="001966C0" w:rsidRDefault="001966C0" w:rsidP="001966C0">
      <w:pPr>
        <w:rPr>
          <w:rFonts w:ascii="Arial" w:hAnsi="Arial" w:cs="Arial"/>
        </w:rPr>
      </w:pPr>
      <w:r w:rsidRPr="001966C0">
        <w:rPr>
          <w:rFonts w:ascii="Arial" w:hAnsi="Arial" w:cs="Arial"/>
        </w:rPr>
        <w:t>The forest fire model is a simulation</w:t>
      </w:r>
      <w:r w:rsidR="00197405">
        <w:rPr>
          <w:rFonts w:ascii="Arial" w:hAnsi="Arial" w:cs="Arial"/>
        </w:rPr>
        <w:t xml:space="preserve"> </w:t>
      </w:r>
      <w:r w:rsidR="00BD68BB">
        <w:rPr>
          <w:rFonts w:ascii="Arial" w:hAnsi="Arial" w:cs="Arial"/>
        </w:rPr>
        <w:t xml:space="preserve">applying the </w:t>
      </w:r>
      <w:r w:rsidR="005407CC" w:rsidRPr="001966C0">
        <w:rPr>
          <w:rFonts w:ascii="Arial" w:hAnsi="Arial" w:cs="Arial"/>
        </w:rPr>
        <w:t>Von Neumann</w:t>
      </w:r>
      <w:r w:rsidR="00BD68BB">
        <w:rPr>
          <w:rFonts w:ascii="Arial" w:hAnsi="Arial" w:cs="Arial"/>
        </w:rPr>
        <w:t xml:space="preserve"> neighbourhood</w:t>
      </w:r>
      <w:r w:rsidR="00B71185">
        <w:rPr>
          <w:rFonts w:ascii="Arial" w:hAnsi="Arial" w:cs="Arial"/>
        </w:rPr>
        <w:t xml:space="preserve"> rule </w:t>
      </w:r>
      <w:r w:rsidR="00B71185">
        <w:rPr>
          <w:rFonts w:ascii="Arial" w:hAnsi="Arial" w:cs="Arial"/>
        </w:rPr>
        <w:fldChar w:fldCharType="begin"/>
      </w:r>
      <w:r w:rsidR="00B71185">
        <w:rPr>
          <w:rFonts w:ascii="Arial" w:hAnsi="Arial" w:cs="Arial"/>
        </w:rPr>
        <w:instrText xml:space="preserve"> ADDIN EN.CITE &lt;EndNote&gt;&lt;Cite&gt;&lt;Author&gt;Kari&lt;/Author&gt;&lt;Year&gt;2005&lt;/Year&gt;&lt;RecNum&gt;39&lt;/RecNum&gt;&lt;DisplayText&gt;(Kari, 2005)&lt;/DisplayText&gt;&lt;record&gt;&lt;rec-number&gt;39&lt;/rec-number&gt;&lt;foreign-keys&gt;&lt;key app="EN" db-id="s9vzwzx95s0epeefwv4xxrzxwzsfdwtz5esx" timestamp="1674002730"&gt;39&lt;/key&gt;&lt;/foreign-keys&gt;&lt;ref-type name="Journal Article"&gt;17&lt;/ref-type&gt;&lt;contributors&gt;&lt;authors&gt;&lt;author&gt;Kari, Jarkko&lt;/author&gt;&lt;/authors&gt;&lt;/contributors&gt;&lt;titles&gt;&lt;title&gt;Theory of cellular automata: A survey&lt;/title&gt;&lt;secondary-title&gt;Theoretical computer science&lt;/secondary-title&gt;&lt;/titles&gt;&lt;periodical&gt;&lt;full-title&gt;Theoretical computer science&lt;/full-title&gt;&lt;/periodical&gt;&lt;pages&gt;3-33&lt;/pages&gt;&lt;volume&gt;334&lt;/volume&gt;&lt;number&gt;1-3&lt;/number&gt;&lt;dates&gt;&lt;year&gt;2005&lt;/year&gt;&lt;/dates&gt;&lt;isbn&gt;0304-3975&lt;/isbn&gt;&lt;urls&gt;&lt;/urls&gt;&lt;/record&gt;&lt;/Cite&gt;&lt;/EndNote&gt;</w:instrText>
      </w:r>
      <w:r w:rsidR="00B71185">
        <w:rPr>
          <w:rFonts w:ascii="Arial" w:hAnsi="Arial" w:cs="Arial"/>
        </w:rPr>
        <w:fldChar w:fldCharType="separate"/>
      </w:r>
      <w:r w:rsidR="00B71185">
        <w:rPr>
          <w:rFonts w:ascii="Arial" w:hAnsi="Arial" w:cs="Arial"/>
          <w:noProof/>
        </w:rPr>
        <w:t>(Kari, 2005)</w:t>
      </w:r>
      <w:r w:rsidR="00B71185">
        <w:rPr>
          <w:rFonts w:ascii="Arial" w:hAnsi="Arial" w:cs="Arial"/>
        </w:rPr>
        <w:fldChar w:fldCharType="end"/>
      </w:r>
      <w:r w:rsidR="00B71185">
        <w:rPr>
          <w:rFonts w:ascii="Arial" w:hAnsi="Arial" w:cs="Arial"/>
        </w:rPr>
        <w:t>,</w:t>
      </w:r>
      <w:r w:rsidR="00A21146">
        <w:rPr>
          <w:rFonts w:ascii="Arial" w:hAnsi="Arial" w:cs="Arial"/>
        </w:rPr>
        <w:t xml:space="preserve"> </w:t>
      </w:r>
      <w:r w:rsidR="00BD68BB">
        <w:rPr>
          <w:rFonts w:ascii="Arial" w:hAnsi="Arial" w:cs="Arial"/>
        </w:rPr>
        <w:t xml:space="preserve">through </w:t>
      </w:r>
      <w:r w:rsidR="00A21146">
        <w:rPr>
          <w:rFonts w:ascii="Arial" w:hAnsi="Arial" w:cs="Arial"/>
        </w:rPr>
        <w:t>a triplet of</w:t>
      </w:r>
      <w:r w:rsidRPr="001966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python </w:t>
      </w:r>
      <w:r w:rsidRPr="001966C0">
        <w:rPr>
          <w:rFonts w:ascii="Arial" w:hAnsi="Arial" w:cs="Arial"/>
        </w:rPr>
        <w:t xml:space="preserve">functions which </w:t>
      </w:r>
      <w:r w:rsidR="005407CC">
        <w:rPr>
          <w:rFonts w:ascii="Arial" w:hAnsi="Arial" w:cs="Arial"/>
        </w:rPr>
        <w:t>replicate</w:t>
      </w:r>
      <w:r w:rsidRPr="001966C0">
        <w:rPr>
          <w:rFonts w:ascii="Arial" w:hAnsi="Arial" w:cs="Arial"/>
        </w:rPr>
        <w:t xml:space="preserve"> the dynamic rate of fires and tree growth </w:t>
      </w:r>
      <w:r w:rsidR="005407CC">
        <w:rPr>
          <w:rFonts w:ascii="Arial" w:hAnsi="Arial" w:cs="Arial"/>
        </w:rPr>
        <w:t>in a forest</w:t>
      </w:r>
      <w:r w:rsidRPr="001966C0">
        <w:rPr>
          <w:rFonts w:ascii="Arial" w:hAnsi="Arial" w:cs="Arial"/>
        </w:rPr>
        <w:t>. A steady state has been achieved by testing the different model parameters</w:t>
      </w:r>
      <w:r w:rsidR="00290FC5">
        <w:rPr>
          <w:rFonts w:ascii="Arial" w:hAnsi="Arial" w:cs="Arial"/>
        </w:rPr>
        <w:t xml:space="preserve"> lighting rate (f) and growth rate (p)</w:t>
      </w:r>
      <w:r w:rsidRPr="001966C0">
        <w:rPr>
          <w:rFonts w:ascii="Arial" w:hAnsi="Arial" w:cs="Arial"/>
        </w:rPr>
        <w:t xml:space="preserve">. Additional rules have simulated the emergence </w:t>
      </w:r>
      <w:r>
        <w:rPr>
          <w:rFonts w:ascii="Arial" w:hAnsi="Arial" w:cs="Arial"/>
        </w:rPr>
        <w:t xml:space="preserve">of </w:t>
      </w:r>
      <w:r w:rsidRPr="001966C0">
        <w:rPr>
          <w:rFonts w:ascii="Arial" w:hAnsi="Arial" w:cs="Arial"/>
        </w:rPr>
        <w:t>a tree with the evolutionary advantage of fire resistance</w:t>
      </w:r>
      <w:r w:rsidR="00BD68BB">
        <w:rPr>
          <w:rFonts w:ascii="Arial" w:hAnsi="Arial" w:cs="Arial"/>
        </w:rPr>
        <w:t xml:space="preserve"> and consistent burning at the edges</w:t>
      </w:r>
      <w:r w:rsidRPr="001966C0">
        <w:rPr>
          <w:rFonts w:ascii="Arial" w:hAnsi="Arial" w:cs="Arial"/>
        </w:rPr>
        <w:t xml:space="preserve">. This model while still in its beta phase provides a framework for testing different probability simulations using </w:t>
      </w:r>
      <w:r w:rsidR="00BD68BB">
        <w:rPr>
          <w:rFonts w:ascii="Arial" w:hAnsi="Arial" w:cs="Arial"/>
        </w:rPr>
        <w:t xml:space="preserve">python </w:t>
      </w:r>
      <w:r w:rsidRPr="001966C0">
        <w:rPr>
          <w:rFonts w:ascii="Arial" w:hAnsi="Arial" w:cs="Arial"/>
        </w:rPr>
        <w:t>numpy arrays</w:t>
      </w:r>
      <w:r w:rsidR="00EA3C91">
        <w:rPr>
          <w:rFonts w:ascii="Arial" w:hAnsi="Arial" w:cs="Arial"/>
        </w:rPr>
        <w:t xml:space="preserve"> while </w:t>
      </w:r>
      <w:r w:rsidR="00197405">
        <w:rPr>
          <w:rFonts w:ascii="Arial" w:hAnsi="Arial" w:cs="Arial"/>
        </w:rPr>
        <w:t>visualising time series results</w:t>
      </w:r>
      <w:r w:rsidR="00BD68BB">
        <w:rPr>
          <w:rFonts w:ascii="Arial" w:hAnsi="Arial" w:cs="Arial"/>
        </w:rPr>
        <w:t xml:space="preserve"> and animations.</w:t>
      </w:r>
    </w:p>
    <w:p w14:paraId="638FE365" w14:textId="4D3341F9" w:rsidR="001966C0" w:rsidRPr="001966C0" w:rsidRDefault="001966C0" w:rsidP="001966C0">
      <w:pPr>
        <w:rPr>
          <w:rFonts w:ascii="Arial" w:hAnsi="Arial" w:cs="Arial"/>
          <w:b/>
          <w:bCs/>
          <w:u w:val="single"/>
        </w:rPr>
      </w:pPr>
      <w:r w:rsidRPr="001966C0">
        <w:rPr>
          <w:rFonts w:ascii="Arial" w:hAnsi="Arial" w:cs="Arial"/>
          <w:b/>
          <w:bCs/>
          <w:u w:val="single"/>
        </w:rPr>
        <w:t>Method</w:t>
      </w:r>
    </w:p>
    <w:p w14:paraId="2FC9707A" w14:textId="77777777" w:rsidR="001966C0" w:rsidRPr="001966C0" w:rsidRDefault="001966C0" w:rsidP="001966C0">
      <w:pPr>
        <w:rPr>
          <w:rFonts w:ascii="Arial" w:hAnsi="Arial" w:cs="Arial"/>
          <w:b/>
          <w:bCs/>
          <w:u w:val="single"/>
        </w:rPr>
      </w:pPr>
      <w:r w:rsidRPr="001966C0">
        <w:rPr>
          <w:rFonts w:ascii="Arial" w:hAnsi="Arial" w:cs="Arial"/>
          <w:b/>
          <w:bCs/>
          <w:u w:val="single"/>
        </w:rPr>
        <w:t xml:space="preserve">Initialise  state </w:t>
      </w:r>
    </w:p>
    <w:p w14:paraId="5DECCA71" w14:textId="77777777" w:rsidR="001966C0" w:rsidRPr="001966C0" w:rsidRDefault="001966C0" w:rsidP="001966C0">
      <w:pPr>
        <w:rPr>
          <w:rFonts w:ascii="Arial" w:hAnsi="Arial" w:cs="Arial"/>
        </w:rPr>
      </w:pPr>
      <w:r w:rsidRPr="001966C0">
        <w:rPr>
          <w:rFonts w:ascii="Arial" w:hAnsi="Arial" w:cs="Arial"/>
        </w:rPr>
        <w:t>This function creates a 2D numpy array of random ones and twos that will be used as the first state in the simulation.</w:t>
      </w:r>
    </w:p>
    <w:p w14:paraId="601F2DE3" w14:textId="77777777" w:rsidR="001966C0" w:rsidRPr="001966C0" w:rsidRDefault="001966C0" w:rsidP="001966C0">
      <w:pPr>
        <w:rPr>
          <w:rFonts w:ascii="Arial" w:hAnsi="Arial" w:cs="Arial"/>
          <w:b/>
          <w:bCs/>
          <w:u w:val="single"/>
        </w:rPr>
      </w:pPr>
      <w:r w:rsidRPr="001966C0">
        <w:rPr>
          <w:rFonts w:ascii="Arial" w:hAnsi="Arial" w:cs="Arial"/>
          <w:b/>
          <w:bCs/>
          <w:u w:val="single"/>
        </w:rPr>
        <w:t>Update state</w:t>
      </w:r>
    </w:p>
    <w:p w14:paraId="27303954" w14:textId="744EED81" w:rsidR="001966C0" w:rsidRPr="001966C0" w:rsidRDefault="001966C0" w:rsidP="001966C0">
      <w:pPr>
        <w:rPr>
          <w:rFonts w:ascii="Arial" w:hAnsi="Arial" w:cs="Arial"/>
        </w:rPr>
      </w:pPr>
      <w:r w:rsidRPr="001966C0">
        <w:rPr>
          <w:rFonts w:ascii="Arial" w:hAnsi="Arial" w:cs="Arial"/>
        </w:rPr>
        <w:t xml:space="preserve">Will update any numpy array with the forest fire simulation rules and is the main function within this </w:t>
      </w:r>
      <w:r w:rsidR="00BD68BB">
        <w:rPr>
          <w:rFonts w:ascii="Arial" w:hAnsi="Arial" w:cs="Arial"/>
        </w:rPr>
        <w:t>system</w:t>
      </w:r>
      <w:r w:rsidRPr="001966C0">
        <w:rPr>
          <w:rFonts w:ascii="Arial" w:hAnsi="Arial" w:cs="Arial"/>
        </w:rPr>
        <w:t xml:space="preserve">. The approach taken is to use for loops to enumerate over each index of </w:t>
      </w:r>
      <w:r w:rsidR="00BD68BB">
        <w:rPr>
          <w:rFonts w:ascii="Arial" w:hAnsi="Arial" w:cs="Arial"/>
        </w:rPr>
        <w:t>the</w:t>
      </w:r>
      <w:r w:rsidRPr="001966C0">
        <w:rPr>
          <w:rFonts w:ascii="Arial" w:hAnsi="Arial" w:cs="Arial"/>
        </w:rPr>
        <w:t xml:space="preserve"> array and apply the 4 rules when each condition is met. </w:t>
      </w:r>
    </w:p>
    <w:p w14:paraId="34A8A226" w14:textId="09010E47" w:rsidR="006E014A" w:rsidRDefault="001966C0" w:rsidP="001966C0">
      <w:pPr>
        <w:rPr>
          <w:rFonts w:ascii="Arial" w:hAnsi="Arial" w:cs="Arial"/>
        </w:rPr>
      </w:pPr>
      <w:r w:rsidRPr="001966C0">
        <w:rPr>
          <w:rFonts w:ascii="Arial" w:hAnsi="Arial" w:cs="Arial"/>
        </w:rPr>
        <w:t>All of these rules are applied on a per index basis and use multiple numpy functions within the enumerative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1966C0" w:rsidRPr="0032326C" w14:paraId="30137FD1" w14:textId="77777777" w:rsidTr="001966C0">
        <w:trPr>
          <w:trHeight w:val="300"/>
        </w:trPr>
        <w:tc>
          <w:tcPr>
            <w:tcW w:w="846" w:type="dxa"/>
            <w:noWrap/>
            <w:hideMark/>
          </w:tcPr>
          <w:p w14:paraId="12EA9012" w14:textId="77777777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>Rules</w:t>
            </w:r>
          </w:p>
        </w:tc>
        <w:tc>
          <w:tcPr>
            <w:tcW w:w="8170" w:type="dxa"/>
            <w:noWrap/>
            <w:hideMark/>
          </w:tcPr>
          <w:p w14:paraId="4BA5BB69" w14:textId="77777777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>Description</w:t>
            </w:r>
          </w:p>
        </w:tc>
      </w:tr>
      <w:tr w:rsidR="001966C0" w:rsidRPr="0032326C" w14:paraId="0E961689" w14:textId="77777777" w:rsidTr="001966C0">
        <w:trPr>
          <w:trHeight w:val="300"/>
        </w:trPr>
        <w:tc>
          <w:tcPr>
            <w:tcW w:w="846" w:type="dxa"/>
            <w:noWrap/>
            <w:hideMark/>
          </w:tcPr>
          <w:p w14:paraId="771B3224" w14:textId="77777777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>1</w:t>
            </w:r>
          </w:p>
        </w:tc>
        <w:tc>
          <w:tcPr>
            <w:tcW w:w="8170" w:type="dxa"/>
            <w:noWrap/>
            <w:hideMark/>
          </w:tcPr>
          <w:p w14:paraId="695F7846" w14:textId="77777777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 xml:space="preserve">Burnout, an if statement was used with a numpy enumerate. </w:t>
            </w:r>
          </w:p>
        </w:tc>
      </w:tr>
      <w:tr w:rsidR="001966C0" w:rsidRPr="0032326C" w14:paraId="741BFA32" w14:textId="77777777" w:rsidTr="001966C0">
        <w:trPr>
          <w:trHeight w:val="300"/>
        </w:trPr>
        <w:tc>
          <w:tcPr>
            <w:tcW w:w="846" w:type="dxa"/>
            <w:noWrap/>
            <w:hideMark/>
          </w:tcPr>
          <w:p w14:paraId="2EEB37F9" w14:textId="77777777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>2</w:t>
            </w:r>
          </w:p>
        </w:tc>
        <w:tc>
          <w:tcPr>
            <w:tcW w:w="8170" w:type="dxa"/>
            <w:noWrap/>
            <w:hideMark/>
          </w:tcPr>
          <w:p w14:paraId="10CF19C3" w14:textId="53C5B715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 xml:space="preserve">The Von Neumann </w:t>
            </w:r>
            <w:r w:rsidR="006E73B0" w:rsidRPr="001966C0">
              <w:rPr>
                <w:rFonts w:ascii="Arial" w:hAnsi="Arial" w:cs="Arial"/>
              </w:rPr>
              <w:t>neighbourhood</w:t>
            </w:r>
            <w:r w:rsidRPr="001966C0">
              <w:rPr>
                <w:rFonts w:ascii="Arial" w:hAnsi="Arial" w:cs="Arial"/>
              </w:rPr>
              <w:t xml:space="preserve"> rule is applied via directional indexing in a 2D numpy array.  +/- 1 to a row (</w:t>
            </w:r>
            <w:r>
              <w:rPr>
                <w:rFonts w:ascii="Arial" w:hAnsi="Arial" w:cs="Arial"/>
              </w:rPr>
              <w:t>x</w:t>
            </w:r>
            <w:r w:rsidRPr="001966C0">
              <w:rPr>
                <w:rFonts w:ascii="Arial" w:hAnsi="Arial" w:cs="Arial"/>
              </w:rPr>
              <w:t>) or column (</w:t>
            </w:r>
            <w:r>
              <w:rPr>
                <w:rFonts w:ascii="Arial" w:hAnsi="Arial" w:cs="Arial"/>
              </w:rPr>
              <w:t>y</w:t>
            </w:r>
            <w:r w:rsidRPr="001966C0">
              <w:rPr>
                <w:rFonts w:ascii="Arial" w:hAnsi="Arial" w:cs="Arial"/>
              </w:rPr>
              <w:t>)</w:t>
            </w:r>
          </w:p>
        </w:tc>
      </w:tr>
      <w:tr w:rsidR="001966C0" w:rsidRPr="0032326C" w14:paraId="2434A6DE" w14:textId="77777777" w:rsidTr="001966C0">
        <w:trPr>
          <w:trHeight w:val="300"/>
        </w:trPr>
        <w:tc>
          <w:tcPr>
            <w:tcW w:w="846" w:type="dxa"/>
            <w:noWrap/>
            <w:hideMark/>
          </w:tcPr>
          <w:p w14:paraId="705A3E62" w14:textId="77777777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>3</w:t>
            </w:r>
          </w:p>
        </w:tc>
        <w:tc>
          <w:tcPr>
            <w:tcW w:w="8170" w:type="dxa"/>
            <w:noWrap/>
            <w:hideMark/>
          </w:tcPr>
          <w:p w14:paraId="511816EF" w14:textId="71E5F115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 xml:space="preserve">Lightning strike using numpy random function. The probability ratio is assigned </w:t>
            </w:r>
            <w:r w:rsidR="00BD68BB">
              <w:rPr>
                <w:rFonts w:ascii="Arial" w:hAnsi="Arial" w:cs="Arial"/>
              </w:rPr>
              <w:t>by a float.</w:t>
            </w:r>
          </w:p>
        </w:tc>
      </w:tr>
      <w:tr w:rsidR="001966C0" w:rsidRPr="0032326C" w14:paraId="5BEFD20D" w14:textId="77777777" w:rsidTr="001966C0">
        <w:trPr>
          <w:trHeight w:val="300"/>
        </w:trPr>
        <w:tc>
          <w:tcPr>
            <w:tcW w:w="846" w:type="dxa"/>
            <w:noWrap/>
            <w:hideMark/>
          </w:tcPr>
          <w:p w14:paraId="12F25689" w14:textId="77777777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>4</w:t>
            </w:r>
          </w:p>
        </w:tc>
        <w:tc>
          <w:tcPr>
            <w:tcW w:w="8170" w:type="dxa"/>
            <w:noWrap/>
            <w:hideMark/>
          </w:tcPr>
          <w:p w14:paraId="75EE8EF9" w14:textId="2A5FF95B" w:rsidR="001966C0" w:rsidRPr="001966C0" w:rsidRDefault="001966C0" w:rsidP="00F80378">
            <w:pPr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</w:rPr>
              <w:t xml:space="preserve">Tree growth using numpy random function. The probability ratio is assigned via a </w:t>
            </w:r>
            <w:r w:rsidR="00BD68BB">
              <w:rPr>
                <w:rFonts w:ascii="Arial" w:hAnsi="Arial" w:cs="Arial"/>
              </w:rPr>
              <w:t>float.</w:t>
            </w:r>
          </w:p>
        </w:tc>
      </w:tr>
    </w:tbl>
    <w:p w14:paraId="088D6B40" w14:textId="186ECDB5" w:rsidR="001966C0" w:rsidRDefault="001966C0" w:rsidP="001966C0">
      <w:pPr>
        <w:rPr>
          <w:rFonts w:ascii="Arial" w:hAnsi="Arial" w:cs="Arial"/>
        </w:rPr>
      </w:pPr>
    </w:p>
    <w:p w14:paraId="03085F31" w14:textId="77777777" w:rsidR="001966C0" w:rsidRPr="001D1E72" w:rsidRDefault="001966C0" w:rsidP="001966C0">
      <w:pPr>
        <w:rPr>
          <w:rFonts w:ascii="Arial" w:hAnsi="Arial" w:cs="Arial"/>
          <w:b/>
          <w:bCs/>
          <w:u w:val="single"/>
        </w:rPr>
      </w:pPr>
      <w:r w:rsidRPr="001D1E72">
        <w:rPr>
          <w:rFonts w:ascii="Arial" w:hAnsi="Arial" w:cs="Arial"/>
          <w:b/>
          <w:bCs/>
          <w:u w:val="single"/>
        </w:rPr>
        <w:t>Edges</w:t>
      </w:r>
    </w:p>
    <w:p w14:paraId="73388EF3" w14:textId="09ED7F92" w:rsidR="001966C0" w:rsidRPr="001966C0" w:rsidRDefault="001966C0" w:rsidP="001966C0">
      <w:pPr>
        <w:rPr>
          <w:rFonts w:ascii="Arial" w:hAnsi="Arial" w:cs="Arial"/>
        </w:rPr>
      </w:pPr>
      <w:r w:rsidRPr="001966C0">
        <w:rPr>
          <w:rFonts w:ascii="Arial" w:hAnsi="Arial" w:cs="Arial"/>
        </w:rPr>
        <w:t>Within rule 2 edges</w:t>
      </w:r>
      <w:r w:rsidR="001D1E72">
        <w:rPr>
          <w:rFonts w:ascii="Arial" w:hAnsi="Arial" w:cs="Arial"/>
        </w:rPr>
        <w:t xml:space="preserve"> of the array</w:t>
      </w:r>
      <w:r w:rsidRPr="001966C0">
        <w:rPr>
          <w:rFonts w:ascii="Arial" w:hAnsi="Arial" w:cs="Arial"/>
        </w:rPr>
        <w:t xml:space="preserve"> have to be accounted for, an index cannot be outside the maximum or minimum threshold. The edges have been set to </w:t>
      </w:r>
      <w:r w:rsidR="00BD68BB">
        <w:rPr>
          <w:rFonts w:ascii="Arial" w:hAnsi="Arial" w:cs="Arial"/>
        </w:rPr>
        <w:t>empty</w:t>
      </w:r>
      <w:r w:rsidRPr="001966C0">
        <w:rPr>
          <w:rFonts w:ascii="Arial" w:hAnsi="Arial" w:cs="Arial"/>
        </w:rPr>
        <w:t xml:space="preserve"> when this condition is met</w:t>
      </w:r>
      <w:r w:rsidR="00BD68BB">
        <w:rPr>
          <w:rFonts w:ascii="Arial" w:hAnsi="Arial" w:cs="Arial"/>
        </w:rPr>
        <w:t xml:space="preserve"> to stop error messages.</w:t>
      </w:r>
    </w:p>
    <w:p w14:paraId="5BD0EA4D" w14:textId="77777777" w:rsidR="001966C0" w:rsidRPr="001D1E72" w:rsidRDefault="001966C0" w:rsidP="001966C0">
      <w:pPr>
        <w:rPr>
          <w:rFonts w:ascii="Arial" w:hAnsi="Arial" w:cs="Arial"/>
          <w:b/>
          <w:bCs/>
          <w:u w:val="single"/>
        </w:rPr>
      </w:pPr>
      <w:r w:rsidRPr="001D1E72">
        <w:rPr>
          <w:rFonts w:ascii="Arial" w:hAnsi="Arial" w:cs="Arial"/>
          <w:b/>
          <w:bCs/>
          <w:u w:val="single"/>
        </w:rPr>
        <w:t>Run simulation</w:t>
      </w:r>
    </w:p>
    <w:p w14:paraId="78B97DA3" w14:textId="77777777" w:rsidR="001966C0" w:rsidRPr="001966C0" w:rsidRDefault="001966C0" w:rsidP="001966C0">
      <w:pPr>
        <w:rPr>
          <w:rFonts w:ascii="Arial" w:hAnsi="Arial" w:cs="Arial"/>
        </w:rPr>
      </w:pPr>
      <w:r w:rsidRPr="001966C0">
        <w:rPr>
          <w:rFonts w:ascii="Arial" w:hAnsi="Arial" w:cs="Arial"/>
        </w:rPr>
        <w:t xml:space="preserve">Calls on the above two functions and iterates over a defined number of steps, saving the history of each time-step. </w:t>
      </w:r>
    </w:p>
    <w:p w14:paraId="6DD64CAD" w14:textId="5AE0BBDE" w:rsidR="001966C0" w:rsidRDefault="001966C0" w:rsidP="001966C0">
      <w:pPr>
        <w:rPr>
          <w:rFonts w:ascii="Arial" w:hAnsi="Arial" w:cs="Arial"/>
        </w:rPr>
      </w:pPr>
      <w:r w:rsidRPr="001966C0">
        <w:rPr>
          <w:rFonts w:ascii="Arial" w:hAnsi="Arial" w:cs="Arial"/>
        </w:rPr>
        <w:t>To collect the history of each timestep lists and the append function have been used due to their more flexible and efficient appending properties when compared to numpy arrays</w:t>
      </w:r>
      <w:r w:rsidR="006E73B0">
        <w:rPr>
          <w:rFonts w:ascii="Arial" w:hAnsi="Arial" w:cs="Arial"/>
        </w:rPr>
        <w:t>.</w:t>
      </w:r>
      <w:r w:rsidRPr="001966C0">
        <w:rPr>
          <w:rFonts w:ascii="Arial" w:hAnsi="Arial" w:cs="Arial"/>
        </w:rPr>
        <w:t xml:space="preserve"> The </w:t>
      </w:r>
      <w:r w:rsidRPr="001966C0">
        <w:rPr>
          <w:rFonts w:ascii="Arial" w:hAnsi="Arial" w:cs="Arial"/>
        </w:rPr>
        <w:lastRenderedPageBreak/>
        <w:t xml:space="preserve">history list is converted to a 3D numpy array resulting in a visually convenient 2D array for each step </w:t>
      </w:r>
      <w:r w:rsidR="001E2956">
        <w:rPr>
          <w:rFonts w:ascii="Arial" w:hAnsi="Arial" w:cs="Arial"/>
        </w:rPr>
        <w:t xml:space="preserve">or </w:t>
      </w:r>
      <w:r w:rsidRPr="001966C0">
        <w:rPr>
          <w:rFonts w:ascii="Arial" w:hAnsi="Arial" w:cs="Arial"/>
        </w:rPr>
        <w:t>index.</w:t>
      </w:r>
    </w:p>
    <w:p w14:paraId="34A30188" w14:textId="20437494" w:rsidR="001966C0" w:rsidRDefault="001966C0" w:rsidP="001966C0">
      <w:pPr>
        <w:rPr>
          <w:rFonts w:ascii="Arial" w:hAnsi="Arial" w:cs="Arial"/>
          <w:b/>
          <w:bCs/>
          <w:u w:val="single"/>
        </w:rPr>
      </w:pPr>
      <w:r w:rsidRPr="001966C0">
        <w:rPr>
          <w:rFonts w:ascii="Arial" w:hAnsi="Arial" w:cs="Arial"/>
          <w:b/>
          <w:bCs/>
          <w:u w:val="single"/>
        </w:rPr>
        <w:t>Results</w:t>
      </w:r>
    </w:p>
    <w:p w14:paraId="56DC277C" w14:textId="38721E90" w:rsidR="00E343DF" w:rsidRPr="00E343DF" w:rsidRDefault="00EC0AFC" w:rsidP="001966C0">
      <w:pPr>
        <w:rPr>
          <w:rFonts w:ascii="Arial" w:hAnsi="Arial" w:cs="Arial"/>
        </w:rPr>
      </w:pPr>
      <w:r>
        <w:rPr>
          <w:rFonts w:ascii="Arial" w:hAnsi="Arial" w:cs="Arial"/>
        </w:rPr>
        <w:t>A steady state has been achieved by changing the edges rule to 3 instead of 1 or 2. This allows for enough fires to consistently spread throughout the forest.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966C0" w:rsidRPr="001966C0" w14:paraId="23C8B5C1" w14:textId="77777777" w:rsidTr="002025B0">
        <w:tc>
          <w:tcPr>
            <w:tcW w:w="9016" w:type="dxa"/>
          </w:tcPr>
          <w:p w14:paraId="6D7E5D28" w14:textId="59FF5C1D" w:rsidR="001966C0" w:rsidRPr="001966C0" w:rsidRDefault="00290FC5" w:rsidP="00E3461A">
            <w:pPr>
              <w:spacing w:after="160" w:line="259" w:lineRule="auto"/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noProof/>
                <w:u w:val="single"/>
                <w:lang w:val="en-US"/>
              </w:rPr>
              <w:drawing>
                <wp:inline distT="0" distB="0" distL="0" distR="0" wp14:anchorId="1BC12D62" wp14:editId="36BC79C2">
                  <wp:extent cx="3860000" cy="2967487"/>
                  <wp:effectExtent l="0" t="0" r="762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896" cy="299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6C0" w:rsidRPr="001966C0" w14:paraId="2BD33B80" w14:textId="77777777" w:rsidTr="002025B0">
        <w:tc>
          <w:tcPr>
            <w:tcW w:w="9016" w:type="dxa"/>
          </w:tcPr>
          <w:p w14:paraId="65F16814" w14:textId="423CB7DA" w:rsidR="001966C0" w:rsidRPr="001966C0" w:rsidRDefault="001966C0" w:rsidP="001966C0">
            <w:pPr>
              <w:spacing w:after="160" w:line="259" w:lineRule="auto"/>
              <w:rPr>
                <w:rFonts w:ascii="Arial" w:hAnsi="Arial" w:cs="Arial"/>
              </w:rPr>
            </w:pPr>
            <w:r w:rsidRPr="001966C0">
              <w:rPr>
                <w:rFonts w:ascii="Arial" w:hAnsi="Arial" w:cs="Arial"/>
                <w:b/>
                <w:bCs/>
                <w:u w:val="single"/>
              </w:rPr>
              <w:t>Figure 1</w:t>
            </w:r>
            <w:r w:rsidRPr="001966C0">
              <w:rPr>
                <w:rFonts w:ascii="Arial" w:hAnsi="Arial" w:cs="Arial"/>
              </w:rPr>
              <w:t xml:space="preserve">. – Comparing cells proportions </w:t>
            </w:r>
            <w:r w:rsidR="00290FC5">
              <w:rPr>
                <w:rFonts w:ascii="Arial" w:hAnsi="Arial" w:cs="Arial"/>
              </w:rPr>
              <w:t>in a steady state</w:t>
            </w:r>
          </w:p>
          <w:p w14:paraId="7932C597" w14:textId="6D15E508" w:rsidR="001966C0" w:rsidRPr="001966C0" w:rsidRDefault="001966C0" w:rsidP="001966C0">
            <w:pPr>
              <w:spacing w:after="160" w:line="259" w:lineRule="auto"/>
              <w:rPr>
                <w:lang w:val="en-US"/>
              </w:rPr>
            </w:pPr>
            <w:r w:rsidRPr="001966C0">
              <w:rPr>
                <w:rFonts w:ascii="Arial" w:hAnsi="Arial" w:cs="Arial"/>
              </w:rPr>
              <w:t xml:space="preserve">A steady state has been achieved </w:t>
            </w:r>
            <w:r w:rsidR="00290FC5">
              <w:rPr>
                <w:rFonts w:ascii="Arial" w:hAnsi="Arial" w:cs="Arial"/>
              </w:rPr>
              <w:t>when f = 0.001 and p = 0.05.</w:t>
            </w:r>
          </w:p>
        </w:tc>
      </w:tr>
    </w:tbl>
    <w:p w14:paraId="3F79987C" w14:textId="77777777" w:rsidR="001966C0" w:rsidRDefault="001966C0" w:rsidP="001966C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D1635" w14:paraId="20CC3297" w14:textId="77777777" w:rsidTr="002025B0">
        <w:tc>
          <w:tcPr>
            <w:tcW w:w="9016" w:type="dxa"/>
          </w:tcPr>
          <w:p w14:paraId="1ACC0AEF" w14:textId="2AA84619" w:rsidR="00CD1635" w:rsidRDefault="00290FC5" w:rsidP="00E3461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noProof/>
                <w:u w:val="single"/>
              </w:rPr>
              <w:drawing>
                <wp:inline distT="0" distB="0" distL="0" distR="0" wp14:anchorId="559AA304" wp14:editId="12104165">
                  <wp:extent cx="3422384" cy="2631057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185" cy="26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635" w14:paraId="07F44E67" w14:textId="77777777" w:rsidTr="002025B0">
        <w:tc>
          <w:tcPr>
            <w:tcW w:w="9016" w:type="dxa"/>
          </w:tcPr>
          <w:p w14:paraId="7D12D59D" w14:textId="1A9941DB" w:rsidR="00CD1635" w:rsidRDefault="00CD1635" w:rsidP="001966C0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Figure 2</w:t>
            </w:r>
            <w:r w:rsidR="00290FC5">
              <w:rPr>
                <w:rFonts w:ascii="Arial" w:hAnsi="Arial" w:cs="Arial"/>
                <w:b/>
                <w:bCs/>
                <w:u w:val="single"/>
              </w:rPr>
              <w:t>.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– </w:t>
            </w:r>
            <w:r w:rsidR="00290FC5">
              <w:rPr>
                <w:rFonts w:ascii="Arial" w:hAnsi="Arial" w:cs="Arial"/>
                <w:b/>
                <w:bCs/>
                <w:u w:val="single"/>
              </w:rPr>
              <w:t>Extinction of trees</w:t>
            </w:r>
          </w:p>
          <w:p w14:paraId="285D1752" w14:textId="74508704" w:rsidR="0039640C" w:rsidRDefault="0039640C" w:rsidP="00196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growth rate at zero and lightning still occurring is sufficient for the trees to become extinct.</w:t>
            </w:r>
          </w:p>
          <w:p w14:paraId="54BD946F" w14:textId="25CC9146" w:rsidR="00290FC5" w:rsidRPr="00197405" w:rsidRDefault="00290FC5" w:rsidP="001966C0">
            <w:pPr>
              <w:rPr>
                <w:rFonts w:ascii="Arial" w:hAnsi="Arial" w:cs="Arial"/>
              </w:rPr>
            </w:pPr>
          </w:p>
        </w:tc>
      </w:tr>
    </w:tbl>
    <w:p w14:paraId="7DAA0394" w14:textId="77777777" w:rsidR="00CD1635" w:rsidRDefault="00CD1635" w:rsidP="001966C0">
      <w:pPr>
        <w:rPr>
          <w:rFonts w:ascii="Arial" w:hAnsi="Arial" w:cs="Arial"/>
          <w:b/>
          <w:bCs/>
          <w:u w:val="single"/>
        </w:rPr>
      </w:pPr>
    </w:p>
    <w:p w14:paraId="2A2FE46D" w14:textId="77777777" w:rsidR="00CD1635" w:rsidRDefault="00CD1635" w:rsidP="001966C0">
      <w:pPr>
        <w:rPr>
          <w:rFonts w:ascii="Arial" w:hAnsi="Arial" w:cs="Arial"/>
          <w:b/>
          <w:bCs/>
          <w:u w:val="single"/>
        </w:rPr>
      </w:pPr>
    </w:p>
    <w:p w14:paraId="59995414" w14:textId="44D7273F" w:rsidR="001966C0" w:rsidRDefault="00E343DF" w:rsidP="001966C0">
      <w:pPr>
        <w:rPr>
          <w:rFonts w:ascii="Arial" w:hAnsi="Arial" w:cs="Arial"/>
          <w:b/>
          <w:bCs/>
          <w:u w:val="single"/>
        </w:rPr>
      </w:pPr>
      <w:r w:rsidRPr="00E343DF">
        <w:rPr>
          <w:rFonts w:ascii="Arial" w:hAnsi="Arial" w:cs="Arial"/>
          <w:b/>
          <w:bCs/>
          <w:u w:val="single"/>
        </w:rPr>
        <w:lastRenderedPageBreak/>
        <w:t>Comparing growth and lightning rates</w:t>
      </w:r>
    </w:p>
    <w:p w14:paraId="24DF6D5D" w14:textId="505E3559" w:rsidR="00EC0AFC" w:rsidRPr="00E3461A" w:rsidRDefault="00EC0AFC" w:rsidP="001966C0">
      <w:pPr>
        <w:rPr>
          <w:rFonts w:ascii="Arial" w:hAnsi="Arial" w:cs="Arial"/>
        </w:rPr>
      </w:pPr>
      <w:r w:rsidRPr="00E343DF">
        <w:rPr>
          <w:rFonts w:ascii="Arial" w:hAnsi="Arial" w:cs="Arial"/>
        </w:rPr>
        <w:t xml:space="preserve">The </w:t>
      </w:r>
      <w:r w:rsidR="00062152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orest </w:t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ire simulation allows for </w:t>
      </w:r>
      <w:r>
        <w:rPr>
          <w:rFonts w:ascii="Arial" w:hAnsi="Arial" w:cs="Arial"/>
        </w:rPr>
        <w:t xml:space="preserve">the effect of </w:t>
      </w:r>
      <w:r>
        <w:rPr>
          <w:rFonts w:ascii="Arial" w:hAnsi="Arial" w:cs="Arial"/>
        </w:rPr>
        <w:t xml:space="preserve">growth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lightning </w:t>
      </w:r>
      <w:r>
        <w:rPr>
          <w:rFonts w:ascii="Arial" w:hAnsi="Arial" w:cs="Arial"/>
        </w:rPr>
        <w:t>rate on tree and fire proportions overtime</w:t>
      </w:r>
      <w:r w:rsidR="00062152">
        <w:rPr>
          <w:rFonts w:ascii="Arial" w:hAnsi="Arial" w:cs="Arial"/>
        </w:rPr>
        <w:t xml:space="preserve"> to be monitored</w:t>
      </w:r>
      <w:r>
        <w:rPr>
          <w:rFonts w:ascii="Arial" w:hAnsi="Arial" w:cs="Arial"/>
        </w:rPr>
        <w:t xml:space="preserve">. </w:t>
      </w:r>
      <w:r w:rsidR="00E3461A">
        <w:rPr>
          <w:rFonts w:ascii="Arial" w:hAnsi="Arial" w:cs="Arial"/>
        </w:rPr>
        <w:t>The increase in fire rate correlates with a larger drop in trees (figure 1).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43DF" w14:paraId="494F23D9" w14:textId="77777777" w:rsidTr="002025B0">
        <w:tc>
          <w:tcPr>
            <w:tcW w:w="9016" w:type="dxa"/>
          </w:tcPr>
          <w:p w14:paraId="3242D76C" w14:textId="54DC49E9" w:rsidR="00E343DF" w:rsidRDefault="0039640C" w:rsidP="00E346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F18A341" wp14:editId="1D9C8AC2">
                  <wp:extent cx="3611593" cy="2708695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852" cy="27223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3DF" w14:paraId="50F3A91E" w14:textId="77777777" w:rsidTr="002025B0">
        <w:tc>
          <w:tcPr>
            <w:tcW w:w="9016" w:type="dxa"/>
          </w:tcPr>
          <w:p w14:paraId="20090AB6" w14:textId="091326AC" w:rsidR="00EC0AFC" w:rsidRDefault="00EC0AFC" w:rsidP="001966C0">
            <w:pPr>
              <w:rPr>
                <w:rFonts w:ascii="Arial" w:hAnsi="Arial" w:cs="Arial"/>
              </w:rPr>
            </w:pPr>
            <w:r w:rsidRPr="00E553DE">
              <w:rPr>
                <w:rFonts w:ascii="Arial" w:hAnsi="Arial" w:cs="Arial"/>
                <w:b/>
                <w:bCs/>
              </w:rPr>
              <w:t xml:space="preserve">Figure </w:t>
            </w:r>
            <w:r w:rsidR="00BC5D0B" w:rsidRPr="00E553DE">
              <w:rPr>
                <w:rFonts w:ascii="Arial" w:hAnsi="Arial" w:cs="Arial"/>
                <w:b/>
                <w:bCs/>
              </w:rPr>
              <w:t>3</w:t>
            </w:r>
            <w:r w:rsidRPr="00E553DE">
              <w:rPr>
                <w:rFonts w:ascii="Arial" w:hAnsi="Arial" w:cs="Arial"/>
                <w:b/>
                <w:bCs/>
              </w:rPr>
              <w:t>.</w:t>
            </w:r>
            <w:r w:rsidRPr="00EC0A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0039640C">
              <w:rPr>
                <w:rFonts w:ascii="Arial" w:hAnsi="Arial" w:cs="Arial"/>
              </w:rPr>
              <w:t xml:space="preserve"> Forest fire animation</w:t>
            </w:r>
          </w:p>
          <w:p w14:paraId="7C1F1EF5" w14:textId="6FA7A030" w:rsidR="00E343DF" w:rsidRDefault="0039640C" w:rsidP="00196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animation provides a visualisation of fire spreading throughout the forest.</w:t>
            </w:r>
          </w:p>
        </w:tc>
      </w:tr>
    </w:tbl>
    <w:p w14:paraId="79F46055" w14:textId="6E69847C" w:rsidR="001966C0" w:rsidRDefault="001966C0" w:rsidP="001966C0">
      <w:pPr>
        <w:rPr>
          <w:rFonts w:ascii="Arial" w:hAnsi="Arial" w:cs="Arial"/>
        </w:rPr>
      </w:pPr>
    </w:p>
    <w:p w14:paraId="610C711F" w14:textId="3D2BD6DB" w:rsidR="00EC0AFC" w:rsidRDefault="00EC0AFC" w:rsidP="001966C0">
      <w:pPr>
        <w:rPr>
          <w:rFonts w:ascii="Arial" w:hAnsi="Arial" w:cs="Arial"/>
          <w:b/>
          <w:bCs/>
          <w:u w:val="single"/>
        </w:rPr>
      </w:pPr>
      <w:r w:rsidRPr="00EC0AFC">
        <w:rPr>
          <w:rFonts w:ascii="Arial" w:hAnsi="Arial" w:cs="Arial"/>
          <w:b/>
          <w:bCs/>
          <w:u w:val="single"/>
        </w:rPr>
        <w:t>Adding in a new rule.</w:t>
      </w:r>
    </w:p>
    <w:p w14:paraId="55DE60B4" w14:textId="0A00025C" w:rsidR="001D1E72" w:rsidRPr="00062152" w:rsidRDefault="00062152" w:rsidP="001966C0">
      <w:pPr>
        <w:rPr>
          <w:rFonts w:ascii="Arial" w:hAnsi="Arial" w:cs="Arial"/>
        </w:rPr>
      </w:pPr>
      <w:r>
        <w:rPr>
          <w:rFonts w:ascii="Arial" w:hAnsi="Arial" w:cs="Arial"/>
        </w:rPr>
        <w:t>When adding in a competitor tree with fire resistant properties it is possible to observe how these two species c</w:t>
      </w:r>
      <w:r w:rsidR="00BC5D0B">
        <w:rPr>
          <w:rFonts w:ascii="Arial" w:hAnsi="Arial" w:cs="Arial"/>
        </w:rPr>
        <w:t xml:space="preserve">ompete with each other under their respective selection pressures. </w:t>
      </w:r>
      <w:r w:rsidR="00E3461A">
        <w:rPr>
          <w:rFonts w:ascii="Arial" w:hAnsi="Arial" w:cs="Arial"/>
        </w:rPr>
        <w:t xml:space="preserve">The </w:t>
      </w:r>
      <w:r w:rsidR="00547EA6">
        <w:rPr>
          <w:rFonts w:ascii="Arial" w:hAnsi="Arial" w:cs="Arial"/>
        </w:rPr>
        <w:t>hypothesis that a fire resistant tree will thrive within this simulation is a reasonable assumption that can be experimented</w:t>
      </w:r>
      <w:r w:rsidR="00E3461A">
        <w:rPr>
          <w:rFonts w:ascii="Arial" w:hAnsi="Arial" w:cs="Arial"/>
        </w:rPr>
        <w:t xml:space="preserve"> on and is evidence</w:t>
      </w:r>
      <w:r w:rsidR="006E73B0">
        <w:rPr>
          <w:rFonts w:ascii="Arial" w:hAnsi="Arial" w:cs="Arial"/>
        </w:rPr>
        <w:t>d</w:t>
      </w:r>
      <w:r w:rsidR="00E3461A">
        <w:rPr>
          <w:rFonts w:ascii="Arial" w:hAnsi="Arial" w:cs="Arial"/>
        </w:rPr>
        <w:t xml:space="preserve"> in figure 4.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C0AFC" w14:paraId="0692A09E" w14:textId="77777777" w:rsidTr="002025B0">
        <w:tc>
          <w:tcPr>
            <w:tcW w:w="9016" w:type="dxa"/>
          </w:tcPr>
          <w:p w14:paraId="0CE69FF1" w14:textId="568ECCF8" w:rsidR="00EC0AFC" w:rsidRDefault="00E3461A" w:rsidP="00E3461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noProof/>
                <w:u w:val="single"/>
              </w:rPr>
              <w:drawing>
                <wp:inline distT="0" distB="0" distL="0" distR="0" wp14:anchorId="68EBF495" wp14:editId="1249FB00">
                  <wp:extent cx="3510951" cy="2699146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54" cy="270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AFC" w14:paraId="28A26F01" w14:textId="77777777" w:rsidTr="002025B0">
        <w:tc>
          <w:tcPr>
            <w:tcW w:w="9016" w:type="dxa"/>
          </w:tcPr>
          <w:p w14:paraId="37E68BB2" w14:textId="3347C4A7" w:rsidR="00EC0AFC" w:rsidRPr="00547EA6" w:rsidRDefault="00BC5D0B" w:rsidP="00196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Figure </w:t>
            </w:r>
            <w:r w:rsidR="00E553DE">
              <w:rPr>
                <w:rFonts w:ascii="Arial" w:hAnsi="Arial" w:cs="Arial"/>
                <w:b/>
                <w:bCs/>
                <w:u w:val="single"/>
              </w:rPr>
              <w:t>4</w:t>
            </w:r>
            <w:r w:rsidR="00547EA6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r w:rsidR="00547EA6">
              <w:rPr>
                <w:rFonts w:ascii="Arial" w:hAnsi="Arial" w:cs="Arial"/>
              </w:rPr>
              <w:t>Adding in a tree competitor.</w:t>
            </w:r>
          </w:p>
          <w:p w14:paraId="42288C7D" w14:textId="701B5964" w:rsidR="00547EA6" w:rsidRPr="00547EA6" w:rsidRDefault="00547EA6" w:rsidP="00196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547EA6">
              <w:rPr>
                <w:rFonts w:ascii="Arial" w:hAnsi="Arial" w:cs="Arial"/>
              </w:rPr>
              <w:t>his figure confirms the alternative hypothesis that the original tree species (3) will become a less abundant species in the forest.</w:t>
            </w:r>
          </w:p>
        </w:tc>
      </w:tr>
    </w:tbl>
    <w:p w14:paraId="10F1BCA1" w14:textId="7B13FA64" w:rsidR="00EC0AFC" w:rsidRDefault="00547EA6" w:rsidP="001966C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new species of tree is under pressure by corporate mining operations while the original tree is at risk of lightning and burning. </w:t>
      </w:r>
    </w:p>
    <w:p w14:paraId="37259749" w14:textId="77777777" w:rsidR="0039640C" w:rsidRDefault="0039640C" w:rsidP="001966C0">
      <w:pPr>
        <w:rPr>
          <w:rFonts w:ascii="Arial" w:hAnsi="Arial" w:cs="Arial"/>
          <w:b/>
          <w:bCs/>
          <w:u w:val="single"/>
        </w:rPr>
      </w:pPr>
    </w:p>
    <w:p w14:paraId="6B1F878F" w14:textId="29DA4F6B" w:rsidR="00197405" w:rsidRPr="0070655A" w:rsidRDefault="00197405" w:rsidP="001966C0">
      <w:pPr>
        <w:rPr>
          <w:rFonts w:ascii="Arial" w:hAnsi="Arial" w:cs="Arial"/>
          <w:b/>
          <w:bCs/>
          <w:u w:val="single"/>
        </w:rPr>
      </w:pPr>
      <w:r w:rsidRPr="0070655A">
        <w:rPr>
          <w:rFonts w:ascii="Arial" w:hAnsi="Arial" w:cs="Arial"/>
          <w:b/>
          <w:bCs/>
          <w:u w:val="single"/>
        </w:rPr>
        <w:t xml:space="preserve">Discussion </w:t>
      </w:r>
    </w:p>
    <w:p w14:paraId="501B53D6" w14:textId="51C54E7D" w:rsidR="002B442F" w:rsidRDefault="00197405" w:rsidP="00197405">
      <w:pPr>
        <w:rPr>
          <w:rFonts w:ascii="Arial" w:hAnsi="Arial" w:cs="Arial"/>
        </w:rPr>
      </w:pPr>
      <w:r w:rsidRPr="00197405">
        <w:rPr>
          <w:rFonts w:ascii="Arial" w:hAnsi="Arial" w:cs="Arial"/>
        </w:rPr>
        <w:t xml:space="preserve">A low lightning </w:t>
      </w:r>
      <w:r w:rsidR="002B442F">
        <w:rPr>
          <w:rFonts w:ascii="Arial" w:hAnsi="Arial" w:cs="Arial"/>
        </w:rPr>
        <w:t xml:space="preserve">probability </w:t>
      </w:r>
      <w:r w:rsidRPr="00197405">
        <w:rPr>
          <w:rFonts w:ascii="Arial" w:hAnsi="Arial" w:cs="Arial"/>
        </w:rPr>
        <w:t xml:space="preserve">of </w:t>
      </w:r>
      <w:r w:rsidR="002B442F">
        <w:rPr>
          <w:rFonts w:ascii="Arial" w:hAnsi="Arial" w:cs="Arial"/>
        </w:rPr>
        <w:t>0.001</w:t>
      </w:r>
      <w:r w:rsidRPr="00197405">
        <w:rPr>
          <w:rFonts w:ascii="Arial" w:hAnsi="Arial" w:cs="Arial"/>
        </w:rPr>
        <w:t xml:space="preserve"> and a high</w:t>
      </w:r>
      <w:r w:rsidR="002B442F">
        <w:rPr>
          <w:rFonts w:ascii="Arial" w:hAnsi="Arial" w:cs="Arial"/>
        </w:rPr>
        <w:t>er</w:t>
      </w:r>
      <w:r w:rsidRPr="00197405">
        <w:rPr>
          <w:rFonts w:ascii="Arial" w:hAnsi="Arial" w:cs="Arial"/>
        </w:rPr>
        <w:t xml:space="preserve"> growth of</w:t>
      </w:r>
      <w:r w:rsidR="002B442F">
        <w:rPr>
          <w:rFonts w:ascii="Arial" w:hAnsi="Arial" w:cs="Arial"/>
        </w:rPr>
        <w:t xml:space="preserve"> 0.05</w:t>
      </w:r>
      <w:r w:rsidRPr="00197405">
        <w:rPr>
          <w:rFonts w:ascii="Arial" w:hAnsi="Arial" w:cs="Arial"/>
        </w:rPr>
        <w:t xml:space="preserve"> results in a sufficient steady state, with </w:t>
      </w:r>
      <w:r w:rsidR="002B442F">
        <w:rPr>
          <w:rFonts w:ascii="Arial" w:hAnsi="Arial" w:cs="Arial"/>
        </w:rPr>
        <w:t xml:space="preserve">tree proportion falling dramatically in the initial phase. A successful cellular automata using the </w:t>
      </w:r>
      <w:r w:rsidR="002B442F" w:rsidRPr="002B442F">
        <w:rPr>
          <w:rFonts w:ascii="Arial" w:hAnsi="Arial" w:cs="Arial"/>
        </w:rPr>
        <w:t xml:space="preserve">Von Neumann </w:t>
      </w:r>
      <w:r w:rsidR="002B442F" w:rsidRPr="002B442F">
        <w:rPr>
          <w:rFonts w:ascii="Arial" w:hAnsi="Arial" w:cs="Arial"/>
        </w:rPr>
        <w:t xml:space="preserve">neighbourhood </w:t>
      </w:r>
      <w:r w:rsidR="002B442F">
        <w:rPr>
          <w:rFonts w:ascii="Arial" w:hAnsi="Arial" w:cs="Arial"/>
        </w:rPr>
        <w:t>has been created that can dynamically compare probabilities of a</w:t>
      </w:r>
      <w:r w:rsidR="003A680D">
        <w:rPr>
          <w:rFonts w:ascii="Arial" w:hAnsi="Arial" w:cs="Arial"/>
        </w:rPr>
        <w:t xml:space="preserve"> range</w:t>
      </w:r>
      <w:r w:rsidR="002B442F">
        <w:rPr>
          <w:rFonts w:ascii="Arial" w:hAnsi="Arial" w:cs="Arial"/>
        </w:rPr>
        <w:t xml:space="preserve"> of rules.</w:t>
      </w:r>
      <w:r w:rsidR="003A680D">
        <w:rPr>
          <w:rFonts w:ascii="Arial" w:hAnsi="Arial" w:cs="Arial"/>
        </w:rPr>
        <w:t xml:space="preserve"> This computation has confirmed it is feasible to add in extra parameters and rules by appending new numbers.</w:t>
      </w:r>
    </w:p>
    <w:p w14:paraId="295639DF" w14:textId="77777777" w:rsidR="002B442F" w:rsidRDefault="002B442F" w:rsidP="00197405">
      <w:pPr>
        <w:rPr>
          <w:rFonts w:ascii="Arial" w:hAnsi="Arial" w:cs="Arial"/>
        </w:rPr>
      </w:pPr>
    </w:p>
    <w:p w14:paraId="1F748392" w14:textId="32B0910A" w:rsidR="00FE320D" w:rsidRDefault="00197405" w:rsidP="001974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</w:t>
      </w:r>
      <w:r w:rsidR="00E553DE">
        <w:rPr>
          <w:rFonts w:ascii="Arial" w:hAnsi="Arial" w:cs="Arial"/>
        </w:rPr>
        <w:t>probability</w:t>
      </w:r>
      <w:r>
        <w:rPr>
          <w:rFonts w:ascii="Arial" w:hAnsi="Arial" w:cs="Arial"/>
        </w:rPr>
        <w:t xml:space="preserve"> ratios of growth and lightning have been experimented with</w:t>
      </w:r>
      <w:r w:rsidR="00090509">
        <w:rPr>
          <w:rFonts w:ascii="Arial" w:hAnsi="Arial" w:cs="Arial"/>
        </w:rPr>
        <w:t xml:space="preserve"> (see jupytr</w:t>
      </w:r>
      <w:r w:rsidR="002B442F">
        <w:rPr>
          <w:rFonts w:ascii="Arial" w:hAnsi="Arial" w:cs="Arial"/>
        </w:rPr>
        <w:t xml:space="preserve"> lab</w:t>
      </w:r>
      <w:r w:rsidR="00090509">
        <w:rPr>
          <w:rFonts w:ascii="Arial" w:hAnsi="Arial" w:cs="Arial"/>
        </w:rPr>
        <w:t xml:space="preserve"> appendix)</w:t>
      </w:r>
      <w:r w:rsidR="00FE320D">
        <w:rPr>
          <w:rFonts w:ascii="Arial" w:hAnsi="Arial" w:cs="Arial"/>
        </w:rPr>
        <w:t xml:space="preserve"> </w:t>
      </w:r>
      <w:r w:rsidR="003A680D">
        <w:rPr>
          <w:rFonts w:ascii="Arial" w:hAnsi="Arial" w:cs="Arial"/>
        </w:rPr>
        <w:t>and the dimensions of the grid are important in visualising the spread of the fire.</w:t>
      </w:r>
    </w:p>
    <w:p w14:paraId="7A5BA9ED" w14:textId="4F81AFB1" w:rsidR="00197405" w:rsidRDefault="00FE320D" w:rsidP="00197405">
      <w:pPr>
        <w:rPr>
          <w:rFonts w:ascii="Arial" w:hAnsi="Arial" w:cs="Arial"/>
        </w:rPr>
      </w:pPr>
      <w:r>
        <w:rPr>
          <w:rFonts w:ascii="Arial" w:hAnsi="Arial" w:cs="Arial"/>
        </w:rPr>
        <w:t>It would be interesting to develop a more robust collection of data at different probabilities. The simulation in its current form, while repeatable is</w:t>
      </w:r>
      <w:r w:rsidR="0056169E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separate snap shots</w:t>
      </w:r>
      <w:r w:rsidR="003A680D">
        <w:rPr>
          <w:rFonts w:ascii="Arial" w:hAnsi="Arial" w:cs="Arial"/>
        </w:rPr>
        <w:t xml:space="preserve"> executed in jup</w:t>
      </w:r>
      <w:r w:rsidR="00B71185">
        <w:rPr>
          <w:rFonts w:ascii="Arial" w:hAnsi="Arial" w:cs="Arial"/>
        </w:rPr>
        <w:t>y</w:t>
      </w:r>
      <w:r w:rsidR="003A680D">
        <w:rPr>
          <w:rFonts w:ascii="Arial" w:hAnsi="Arial" w:cs="Arial"/>
        </w:rPr>
        <w:t xml:space="preserve">ter labs. A better approach would be to try and create more functions to </w:t>
      </w:r>
      <w:r w:rsidR="005407CC">
        <w:rPr>
          <w:rFonts w:ascii="Arial" w:hAnsi="Arial" w:cs="Arial"/>
        </w:rPr>
        <w:t xml:space="preserve">systematically </w:t>
      </w:r>
      <w:r w:rsidR="003A680D">
        <w:rPr>
          <w:rFonts w:ascii="Arial" w:hAnsi="Arial" w:cs="Arial"/>
        </w:rPr>
        <w:t>generate the visualisations</w:t>
      </w:r>
      <w:r w:rsidR="00E553DE">
        <w:rPr>
          <w:rFonts w:ascii="Arial" w:hAnsi="Arial" w:cs="Arial"/>
        </w:rPr>
        <w:t xml:space="preserve"> to avoid repetition of outputs</w:t>
      </w:r>
      <w:r w:rsidR="003A680D">
        <w:rPr>
          <w:rFonts w:ascii="Arial" w:hAnsi="Arial" w:cs="Arial"/>
        </w:rPr>
        <w:t xml:space="preserve">. Creating an </w:t>
      </w:r>
      <w:r>
        <w:rPr>
          <w:rFonts w:ascii="Arial" w:hAnsi="Arial" w:cs="Arial"/>
        </w:rPr>
        <w:t>aggreg</w:t>
      </w:r>
      <w:r w:rsidR="003A680D">
        <w:rPr>
          <w:rFonts w:ascii="Arial" w:hAnsi="Arial" w:cs="Arial"/>
        </w:rPr>
        <w:t>ate of</w:t>
      </w:r>
      <w:r>
        <w:rPr>
          <w:rFonts w:ascii="Arial" w:hAnsi="Arial" w:cs="Arial"/>
        </w:rPr>
        <w:t xml:space="preserve"> all the different results into a </w:t>
      </w:r>
      <w:r w:rsidR="003A680D">
        <w:rPr>
          <w:rFonts w:ascii="Arial" w:hAnsi="Arial" w:cs="Arial"/>
        </w:rPr>
        <w:t>summary</w:t>
      </w:r>
      <w:r>
        <w:rPr>
          <w:rFonts w:ascii="Arial" w:hAnsi="Arial" w:cs="Arial"/>
        </w:rPr>
        <w:t xml:space="preserve"> level data frame grouped by </w:t>
      </w:r>
      <w:r w:rsidR="00B75888">
        <w:rPr>
          <w:rFonts w:ascii="Arial" w:hAnsi="Arial" w:cs="Arial"/>
        </w:rPr>
        <w:t>input parameters</w:t>
      </w:r>
      <w:r>
        <w:rPr>
          <w:rFonts w:ascii="Arial" w:hAnsi="Arial" w:cs="Arial"/>
        </w:rPr>
        <w:t xml:space="preserve"> would allow for a </w:t>
      </w:r>
      <w:r w:rsidR="007C7131">
        <w:rPr>
          <w:rFonts w:ascii="Arial" w:hAnsi="Arial" w:cs="Arial"/>
        </w:rPr>
        <w:t>better</w:t>
      </w:r>
      <w:r>
        <w:rPr>
          <w:rFonts w:ascii="Arial" w:hAnsi="Arial" w:cs="Arial"/>
        </w:rPr>
        <w:t xml:space="preserve"> comparison of growth and lightning rate.</w:t>
      </w:r>
      <w:r w:rsidR="003A680D">
        <w:rPr>
          <w:rFonts w:ascii="Arial" w:hAnsi="Arial" w:cs="Arial"/>
        </w:rPr>
        <w:t xml:space="preserve"> F</w:t>
      </w:r>
      <w:r w:rsidR="005407CC">
        <w:rPr>
          <w:rFonts w:ascii="Arial" w:hAnsi="Arial" w:cs="Arial"/>
        </w:rPr>
        <w:t>urthermore,</w:t>
      </w:r>
      <w:r w:rsidR="003A680D">
        <w:rPr>
          <w:rFonts w:ascii="Arial" w:hAnsi="Arial" w:cs="Arial"/>
        </w:rPr>
        <w:t xml:space="preserve"> comparing basic descriptive statistics for different categories</w:t>
      </w:r>
      <w:r w:rsidR="005407CC">
        <w:rPr>
          <w:rFonts w:ascii="Arial" w:hAnsi="Arial" w:cs="Arial"/>
        </w:rPr>
        <w:t xml:space="preserve"> and making inference and predictions on the states at n</w:t>
      </w:r>
      <w:r w:rsidR="00E553DE">
        <w:rPr>
          <w:rFonts w:ascii="Arial" w:hAnsi="Arial" w:cs="Arial"/>
        </w:rPr>
        <w:t xml:space="preserve"> =</w:t>
      </w:r>
      <w:r w:rsidR="005407CC">
        <w:rPr>
          <w:rFonts w:ascii="Arial" w:hAnsi="Arial" w:cs="Arial"/>
        </w:rPr>
        <w:t>10000</w:t>
      </w:r>
      <w:r w:rsidR="00B71185">
        <w:rPr>
          <w:rFonts w:ascii="Arial" w:hAnsi="Arial" w:cs="Arial"/>
        </w:rPr>
        <w:t xml:space="preserve"> would infer the forest fire models predictive effectiveness. </w:t>
      </w:r>
      <w:r w:rsidR="00E553DE">
        <w:rPr>
          <w:rFonts w:ascii="Arial" w:hAnsi="Arial" w:cs="Arial"/>
        </w:rPr>
        <w:t xml:space="preserve">A future analytical </w:t>
      </w:r>
      <w:r w:rsidR="000B2875">
        <w:rPr>
          <w:rFonts w:ascii="Arial" w:hAnsi="Arial" w:cs="Arial"/>
        </w:rPr>
        <w:t>approach</w:t>
      </w:r>
      <w:r w:rsidR="00E553DE">
        <w:rPr>
          <w:rFonts w:ascii="Arial" w:hAnsi="Arial" w:cs="Arial"/>
        </w:rPr>
        <w:t xml:space="preserve"> would be to create general linear models from the simulated data. </w:t>
      </w:r>
      <w:r w:rsidR="00B71185">
        <w:rPr>
          <w:rFonts w:ascii="Arial" w:hAnsi="Arial" w:cs="Arial"/>
        </w:rPr>
        <w:t>Additional biological hypotheses could then be applied, such as seasonal time periods such as summer and the probability of fires.</w:t>
      </w:r>
      <w:r w:rsidR="00E553DE">
        <w:rPr>
          <w:rFonts w:ascii="Arial" w:hAnsi="Arial" w:cs="Arial"/>
        </w:rPr>
        <w:t xml:space="preserve"> The simulation would then be improved at estimating causal relationships between the variables of interest.</w:t>
      </w:r>
    </w:p>
    <w:p w14:paraId="3B40363C" w14:textId="5EFF41CB" w:rsidR="003A680D" w:rsidRDefault="003A680D" w:rsidP="00197405">
      <w:pPr>
        <w:rPr>
          <w:rFonts w:ascii="Arial" w:hAnsi="Arial" w:cs="Arial"/>
        </w:rPr>
      </w:pPr>
    </w:p>
    <w:p w14:paraId="61C66F98" w14:textId="34060819" w:rsidR="003A680D" w:rsidRDefault="003A680D" w:rsidP="00197405">
      <w:pPr>
        <w:rPr>
          <w:rFonts w:ascii="Arial" w:hAnsi="Arial" w:cs="Arial"/>
          <w:b/>
          <w:bCs/>
          <w:u w:val="single"/>
        </w:rPr>
      </w:pPr>
    </w:p>
    <w:p w14:paraId="459015F3" w14:textId="77777777" w:rsidR="005407CC" w:rsidRDefault="005407CC" w:rsidP="00197405">
      <w:pPr>
        <w:rPr>
          <w:rFonts w:ascii="Arial" w:hAnsi="Arial" w:cs="Arial"/>
          <w:color w:val="0D405F"/>
          <w:sz w:val="21"/>
          <w:szCs w:val="21"/>
          <w:shd w:val="clear" w:color="auto" w:fill="FFFFFF"/>
        </w:rPr>
      </w:pPr>
    </w:p>
    <w:p w14:paraId="1FBFAFD1" w14:textId="77777777" w:rsidR="00B71185" w:rsidRPr="00B71185" w:rsidRDefault="005407CC" w:rsidP="00E553DE">
      <w:pPr>
        <w:pStyle w:val="EndNoteBibliographyTitle"/>
        <w:jc w:val="left"/>
        <w:rPr>
          <w:b/>
          <w:u w:val="single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71185" w:rsidRPr="00B71185">
        <w:rPr>
          <w:b/>
          <w:u w:val="single"/>
        </w:rPr>
        <w:t>References</w:t>
      </w:r>
    </w:p>
    <w:p w14:paraId="0718273F" w14:textId="77777777" w:rsidR="00B71185" w:rsidRPr="00B71185" w:rsidRDefault="00B71185" w:rsidP="00B71185">
      <w:pPr>
        <w:pStyle w:val="EndNoteBibliographyTitle"/>
        <w:rPr>
          <w:b/>
          <w:u w:val="single"/>
        </w:rPr>
      </w:pPr>
    </w:p>
    <w:p w14:paraId="5D5FAE51" w14:textId="6813E513" w:rsidR="00B71185" w:rsidRPr="00B71185" w:rsidRDefault="00B71185" w:rsidP="00B71185">
      <w:pPr>
        <w:pStyle w:val="EndNoteBibliography"/>
        <w:ind w:left="720" w:hanging="720"/>
      </w:pPr>
      <w:r w:rsidRPr="00B71185">
        <w:t xml:space="preserve">Caballero, L., Hodge, B. &amp; Hernandez, S. 2016. Conway's “Game of Life” and the </w:t>
      </w:r>
      <w:r w:rsidR="00E553DE" w:rsidRPr="00B71185">
        <w:t>e</w:t>
      </w:r>
      <w:r w:rsidRPr="00B71185">
        <w:t xml:space="preserve">pigenetic </w:t>
      </w:r>
      <w:r w:rsidR="00E553DE" w:rsidRPr="00B71185">
        <w:t>p</w:t>
      </w:r>
      <w:r w:rsidRPr="00B71185">
        <w:t xml:space="preserve">rinciple. </w:t>
      </w:r>
      <w:r w:rsidRPr="00B71185">
        <w:rPr>
          <w:i/>
        </w:rPr>
        <w:t>Frontiers in cellular and infection microbiology,</w:t>
      </w:r>
      <w:r w:rsidRPr="00B71185">
        <w:t xml:space="preserve"> 6</w:t>
      </w:r>
      <w:r w:rsidRPr="00B71185">
        <w:rPr>
          <w:b/>
        </w:rPr>
        <w:t>,</w:t>
      </w:r>
      <w:r w:rsidRPr="00B71185">
        <w:t xml:space="preserve"> 57.</w:t>
      </w:r>
    </w:p>
    <w:p w14:paraId="70FD8A77" w14:textId="77777777" w:rsidR="00B71185" w:rsidRPr="00B71185" w:rsidRDefault="00B71185" w:rsidP="00B71185">
      <w:pPr>
        <w:pStyle w:val="EndNoteBibliography"/>
        <w:ind w:left="720" w:hanging="720"/>
      </w:pPr>
      <w:r w:rsidRPr="00B71185">
        <w:t xml:space="preserve">Kari, J. 2005. Theory of cellular automata: A survey. </w:t>
      </w:r>
      <w:r w:rsidRPr="00B71185">
        <w:rPr>
          <w:i/>
        </w:rPr>
        <w:t>Theoretical computer science,</w:t>
      </w:r>
      <w:r w:rsidRPr="00B71185">
        <w:t xml:space="preserve"> 334</w:t>
      </w:r>
      <w:r w:rsidRPr="00B71185">
        <w:rPr>
          <w:b/>
        </w:rPr>
        <w:t>,</w:t>
      </w:r>
      <w:r w:rsidRPr="00B71185">
        <w:t xml:space="preserve"> 3-33.</w:t>
      </w:r>
    </w:p>
    <w:p w14:paraId="66716F50" w14:textId="3AAF452C" w:rsidR="003A680D" w:rsidRPr="003A680D" w:rsidRDefault="005407CC" w:rsidP="0019740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end"/>
      </w:r>
    </w:p>
    <w:sectPr w:rsidR="003A680D" w:rsidRPr="003A680D" w:rsidSect="006E014A">
      <w:pgSz w:w="11906" w:h="16838"/>
      <w:pgMar w:top="1440" w:right="1440" w:bottom="1440" w:left="1440" w:header="709" w:footer="709" w:gutter="0"/>
      <w:lnNumType w:countBy="1" w:restart="newSection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B860" w14:textId="77777777" w:rsidR="00C54500" w:rsidRDefault="00C54500" w:rsidP="00D46986">
      <w:pPr>
        <w:spacing w:line="240" w:lineRule="auto"/>
      </w:pPr>
      <w:r>
        <w:separator/>
      </w:r>
    </w:p>
  </w:endnote>
  <w:endnote w:type="continuationSeparator" w:id="0">
    <w:p w14:paraId="23B5EC19" w14:textId="77777777" w:rsidR="00C54500" w:rsidRDefault="00C54500" w:rsidP="00D46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62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5610D" w14:textId="69F634D0" w:rsidR="0054777F" w:rsidRDefault="005477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453D3" w14:textId="77777777" w:rsidR="006E014A" w:rsidRDefault="006E0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78E7" w14:textId="77777777" w:rsidR="00C54500" w:rsidRDefault="00C54500" w:rsidP="00D46986">
      <w:pPr>
        <w:spacing w:line="240" w:lineRule="auto"/>
      </w:pPr>
      <w:r>
        <w:separator/>
      </w:r>
    </w:p>
  </w:footnote>
  <w:footnote w:type="continuationSeparator" w:id="0">
    <w:p w14:paraId="2559AE3A" w14:textId="77777777" w:rsidR="00C54500" w:rsidRDefault="00C54500" w:rsidP="00D469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2BA8"/>
    <w:multiLevelType w:val="hybridMultilevel"/>
    <w:tmpl w:val="0BE0E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7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GR test&lt;/Style&gt;&lt;LeftDelim&gt;{&lt;/LeftDelim&gt;&lt;RightDelim&gt;}&lt;/RightDelim&gt;&lt;FontName&gt;Calibri&lt;/FontName&gt;&lt;FontSize&gt;11&lt;/FontSize&gt;&lt;ReflistTitle&gt;&lt;style face=&quot;bold underline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9vzwzx95s0epeefwv4xxrzxwzsfdwtz5esx&quot;&gt;Research_Summary&lt;record-ids&gt;&lt;item&gt;38&lt;/item&gt;&lt;item&gt;39&lt;/item&gt;&lt;/record-ids&gt;&lt;/item&gt;&lt;/Libraries&gt;"/>
  </w:docVars>
  <w:rsids>
    <w:rsidRoot w:val="00D46986"/>
    <w:rsid w:val="00012D24"/>
    <w:rsid w:val="000422CC"/>
    <w:rsid w:val="000465EB"/>
    <w:rsid w:val="00062152"/>
    <w:rsid w:val="00090509"/>
    <w:rsid w:val="000A06F1"/>
    <w:rsid w:val="000B2875"/>
    <w:rsid w:val="00100911"/>
    <w:rsid w:val="00170A83"/>
    <w:rsid w:val="001966C0"/>
    <w:rsid w:val="00197405"/>
    <w:rsid w:val="001D1E72"/>
    <w:rsid w:val="001E2956"/>
    <w:rsid w:val="001F2F3D"/>
    <w:rsid w:val="002025B0"/>
    <w:rsid w:val="00212D06"/>
    <w:rsid w:val="00290FC5"/>
    <w:rsid w:val="002B442F"/>
    <w:rsid w:val="00314488"/>
    <w:rsid w:val="00322218"/>
    <w:rsid w:val="0035116C"/>
    <w:rsid w:val="0039640C"/>
    <w:rsid w:val="003A680D"/>
    <w:rsid w:val="003E3600"/>
    <w:rsid w:val="004A37C9"/>
    <w:rsid w:val="004F2C95"/>
    <w:rsid w:val="004F69DB"/>
    <w:rsid w:val="005407CC"/>
    <w:rsid w:val="0054777F"/>
    <w:rsid w:val="00547EA6"/>
    <w:rsid w:val="0056169E"/>
    <w:rsid w:val="005616BE"/>
    <w:rsid w:val="005B4A2A"/>
    <w:rsid w:val="00617F1B"/>
    <w:rsid w:val="006234C8"/>
    <w:rsid w:val="006916B5"/>
    <w:rsid w:val="0069292D"/>
    <w:rsid w:val="006E014A"/>
    <w:rsid w:val="006E73B0"/>
    <w:rsid w:val="006F1430"/>
    <w:rsid w:val="0070655A"/>
    <w:rsid w:val="00763E9A"/>
    <w:rsid w:val="007A40F0"/>
    <w:rsid w:val="007C7131"/>
    <w:rsid w:val="008101AA"/>
    <w:rsid w:val="00843312"/>
    <w:rsid w:val="00920984"/>
    <w:rsid w:val="009A3AD3"/>
    <w:rsid w:val="00A21146"/>
    <w:rsid w:val="00A33176"/>
    <w:rsid w:val="00A541B4"/>
    <w:rsid w:val="00B71185"/>
    <w:rsid w:val="00B75888"/>
    <w:rsid w:val="00BA246F"/>
    <w:rsid w:val="00BC5D0B"/>
    <w:rsid w:val="00BD68BB"/>
    <w:rsid w:val="00C17325"/>
    <w:rsid w:val="00C4373E"/>
    <w:rsid w:val="00C54500"/>
    <w:rsid w:val="00CD1635"/>
    <w:rsid w:val="00CF662A"/>
    <w:rsid w:val="00D46986"/>
    <w:rsid w:val="00DD7480"/>
    <w:rsid w:val="00DF566E"/>
    <w:rsid w:val="00E23396"/>
    <w:rsid w:val="00E343DF"/>
    <w:rsid w:val="00E3461A"/>
    <w:rsid w:val="00E553DE"/>
    <w:rsid w:val="00EA3C91"/>
    <w:rsid w:val="00EC0AFC"/>
    <w:rsid w:val="00EE0B9C"/>
    <w:rsid w:val="00EE79D8"/>
    <w:rsid w:val="00F434DA"/>
    <w:rsid w:val="00FA7F29"/>
    <w:rsid w:val="00F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1A7B3"/>
  <w15:chartTrackingRefBased/>
  <w15:docId w15:val="{4E661BC1-7652-4AAA-AC86-2D02BF2D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9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9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6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3D"/>
  </w:style>
  <w:style w:type="paragraph" w:styleId="Footer">
    <w:name w:val="footer"/>
    <w:basedOn w:val="Normal"/>
    <w:link w:val="FooterChar"/>
    <w:uiPriority w:val="99"/>
    <w:unhideWhenUsed/>
    <w:rsid w:val="001F2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3D"/>
  </w:style>
  <w:style w:type="character" w:styleId="LineNumber">
    <w:name w:val="line number"/>
    <w:basedOn w:val="DefaultParagraphFont"/>
    <w:uiPriority w:val="99"/>
    <w:semiHidden/>
    <w:unhideWhenUsed/>
    <w:rsid w:val="0035116C"/>
  </w:style>
  <w:style w:type="paragraph" w:customStyle="1" w:styleId="EndNoteBibliography">
    <w:name w:val="EndNote Bibliography"/>
    <w:basedOn w:val="Normal"/>
    <w:link w:val="EndNoteBibliographyChar"/>
    <w:rsid w:val="004A37C9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A37C9"/>
    <w:rPr>
      <w:rFonts w:ascii="Calibri" w:hAnsi="Calibri" w:cs="Calibri"/>
      <w:noProof/>
      <w:lang w:val="en-US"/>
    </w:rPr>
  </w:style>
  <w:style w:type="table" w:styleId="GridTable1Light-Accent3">
    <w:name w:val="Grid Table 1 Light Accent 3"/>
    <w:basedOn w:val="TableNormal"/>
    <w:uiPriority w:val="46"/>
    <w:rsid w:val="004A37C9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-color-purple">
    <w:name w:val="text-color-purple"/>
    <w:basedOn w:val="DefaultParagraphFont"/>
    <w:rsid w:val="003A680D"/>
  </w:style>
  <w:style w:type="character" w:styleId="Emphasis">
    <w:name w:val="Emphasis"/>
    <w:basedOn w:val="DefaultParagraphFont"/>
    <w:uiPriority w:val="20"/>
    <w:qFormat/>
    <w:rsid w:val="003A680D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5407CC"/>
    <w:pPr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407CC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ristol.ac.uk/media-library/sites/academic-quality/documents/taught-code/annexes/university-examination-regulations.pdf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yperlink" Target="https://www.bristol.ac.uk/media-library/sites/academic-quality/documents/taught-code/annexes/university-examination-regulations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ristol.ac.uk/media-library/sites/academic-quality/documents/taught-code/annexes/university-examination-regulations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119B06585D643A5CF7729043BE0A5" ma:contentTypeVersion="12" ma:contentTypeDescription="Create a new document." ma:contentTypeScope="" ma:versionID="22e8eb927d60df60f3961131b1cb3ef7">
  <xsd:schema xmlns:xsd="http://www.w3.org/2001/XMLSchema" xmlns:xs="http://www.w3.org/2001/XMLSchema" xmlns:p="http://schemas.microsoft.com/office/2006/metadata/properties" xmlns:ns2="f3c6cde7-4673-4fec-82b3-c59a66dc0ebb" xmlns:ns3="d7945f02-0fe2-4216-a152-e57afbcd2a4b" targetNamespace="http://schemas.microsoft.com/office/2006/metadata/properties" ma:root="true" ma:fieldsID="ad9dc63534ba2b67cd2608298394a215" ns2:_="" ns3:_="">
    <xsd:import namespace="f3c6cde7-4673-4fec-82b3-c59a66dc0ebb"/>
    <xsd:import namespace="d7945f02-0fe2-4216-a152-e57afbcd2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cde7-4673-4fec-82b3-c59a66dc0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45f02-0fe2-4216-a152-e57afbcd2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9344-03AE-400A-B73E-462F03BE9A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A73427-107D-4594-A5E4-0EC3D1E73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80030-0F10-4BDD-AE4F-990EC9E01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6cde7-4673-4fec-82b3-c59a66dc0ebb"/>
    <ds:schemaRef ds:uri="d7945f02-0fe2-4216-a152-e57afbcd2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072528-C00F-487C-B78D-1E473BF4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Zancani</dc:creator>
  <cp:keywords/>
  <dc:description/>
  <cp:lastModifiedBy>Glen Roarke</cp:lastModifiedBy>
  <cp:revision>10</cp:revision>
  <cp:lastPrinted>2022-11-29T09:15:00Z</cp:lastPrinted>
  <dcterms:created xsi:type="dcterms:W3CDTF">2023-01-18T12:35:00Z</dcterms:created>
  <dcterms:modified xsi:type="dcterms:W3CDTF">2023-01-18T13:04:00Z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0x01010014E119B06585D643A5CF7729043BE0A5</vt:lpwstr>
  </property>
</Properties>
</file>