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QMS - Quality Management System</w:t>
        <w:br/>
      </w:r>
      <w:r>
        <w:rPr>
          <w:rFonts w:ascii="Calibri" w:hAnsi="Calibri"/>
          <w:b/>
          <w:sz w:val="30"/>
        </w:rPr>
        <w:t>Detailed Functional, Workflow, and Role-Based Access Document</w:t>
      </w:r>
    </w:p>
    <w:p/>
    <w:p>
      <w:pPr>
        <w:jc w:val="center"/>
      </w:pPr>
      <w:r>
        <w:rPr>
          <w:i/>
          <w:sz w:val="24"/>
        </w:rPr>
        <w:t>Client-Facing Architecture and Operations Specification</w:t>
      </w:r>
    </w:p>
    <w:p/>
    <w:p/>
    <w:p>
      <w:pPr>
        <w:jc w:val="center"/>
      </w:pPr>
      <w:r>
        <w:rPr>
          <w:b/>
        </w:rPr>
        <w:t>Version: Working Draft</w:t>
        <w:br/>
      </w:r>
      <w:r>
        <w:t>Scope: Project onboarding, concrete traceability, QA/QC, cube test automation, responsibility mapping, alerts, analytics, and RAG chatbot.</w:t>
        <w:br/>
      </w:r>
      <w:r>
        <w:t>Prepared from the current architecture notes and workflow changes discussed in the project thread.</w:t>
      </w:r>
    </w:p>
    <w:p/>
    <w:p/>
    <w:p/>
    <w:p>
      <w:pPr>
        <w:pStyle w:val="Heading1"/>
        <w:spacing w:before="160" w:after="80"/>
      </w:pPr>
      <w:r>
        <w:t>1. Executive Summary</w:t>
      </w:r>
    </w:p>
    <w:p>
      <w:pPr>
        <w:spacing w:after="80" w:line="259" w:lineRule="auto"/>
      </w:pPr>
      <w:r>
        <w:t>QMS is a multi-tenant Quality Management System designed for construction projects that use Ready Mix Concrete (RMC) and require strict traceability from procurement to cube test validation. The commercial model is that the client who purchases the software becomes the super-admin of their tenant. That super-admin creates the project, appoints the contractor, and controls the project-level configuration, while the contractor onboards the operational team such as the project manager, quality head, and supervisor.</w:t>
      </w:r>
    </w:p>
    <w:p>
      <w:pPr>
        <w:spacing w:after="80" w:line="259" w:lineRule="auto"/>
      </w:pPr>
      <w:r>
        <w:t>The platform is not just a document repository. It is a workflow engine, a control tower, and a traceability layer. It records what concrete was ordered, what the supplier dispatched, what truck arrived at the gate, what was accepted or rejected, where it was poured, how cubes were sampled, when the cubes were sent to the laboratory, and what strength results were reported at 7, 14, and 28 days.</w:t>
      </w:r>
    </w:p>
    <w:p>
      <w:pPr>
        <w:spacing w:after="80" w:line="259" w:lineRule="auto"/>
      </w:pPr>
      <w:r>
        <w:t>The system is also designed to answer accountability questions. When a cube fails, the platform should not merely show the failure. It should help the client and project team reconstruct the chain of evidence, raise flags, create NCRs, suggest likely responsibility, and preserve the audit trail for review.</w:t>
      </w:r>
    </w:p>
    <w:p>
      <w:pPr>
        <w:spacing w:after="80" w:line="259" w:lineRule="auto"/>
      </w:pPr>
      <w:r>
        <w:t>The document below translates the current working model into a client-ready specification. It keeps the core architecture from the earlier notes, but updates the operating model to match the evolved project: the client is the super-admin, RMC suppliers are not full platform users, and laboratory participation is external-form-driven rather than account-driven.</w:t>
      </w:r>
    </w:p>
    <w:p>
      <w:pPr>
        <w:pStyle w:val="Heading1"/>
        <w:spacing w:before="160" w:after="80"/>
      </w:pPr>
      <w:r>
        <w:t>2. Product and Operating Model</w:t>
      </w:r>
    </w:p>
    <w:p>
      <w:pPr>
        <w:spacing w:after="80" w:line="259" w:lineRule="auto"/>
      </w:pPr>
      <w:r>
        <w:t>QMS is sold as software to the client organization that is executing a building project. In that model, the client owns the tenant, controls the project setup, and sees all data for that project. Each bought project is effectively a controlled workspace under the client’s enterprise account.</w:t>
      </w:r>
    </w:p>
    <w:p>
      <w:pPr>
        <w:spacing w:after="80" w:line="259" w:lineRule="auto"/>
      </w:pPr>
      <w:r>
        <w:t>The operational structure is hierarchical. The client or owner creates the project. The contractor is invited into that project and accepts the invitation. The contractor then appoints the project manager, quality head, and supervisor. The project manager may also be responsible for creating external process entries such as RMC details, dispatch references, and laboratory onboarding requests, even though the external supplier or lab is not receiving the full software product.</w:t>
      </w:r>
    </w:p>
    <w:p>
      <w:pPr>
        <w:spacing w:after="80" w:line="259" w:lineRule="auto"/>
      </w:pPr>
      <w:r>
        <w:t>This distinction matters. It keeps the software focused on the construction owner’s workflow instead of turning the product into a general-purpose vendor portal. The supplier and laboratory interact only through controlled forms, emails, QR codes, and file uploads. That keeps the system simpler to govern, easier to audit, and easier to sell.</w:t>
      </w:r>
    </w:p>
    <w:p>
      <w:pPr>
        <w:spacing w:after="80" w:line="259" w:lineRule="auto"/>
      </w:pPr>
      <w:r>
        <w:t>The platform therefore has two layers of participation: internal platform users with authenticated access, and external workflow participants who send documents, receive alerts, or submit structured forms without becoming full tenants.</w:t>
      </w:r>
    </w:p>
    <w:p>
      <w:pPr>
        <w:pStyle w:val="Heading1"/>
        <w:spacing w:before="160" w:after="80"/>
      </w:pPr>
      <w:r>
        <w:t>3. User Types, Roles, and Operational Boundaries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Calibri" w:hAnsi="Calibri"/>
                <w:b/>
                <w:sz w:val="19"/>
              </w:rPr>
              <w:t>Role</w:t>
            </w:r>
          </w:p>
        </w:tc>
        <w:tc>
          <w:tcPr>
            <w:tcW w:type="dxa" w:w="8064"/>
            <w:vAlign w:val="center"/>
            <w:shd w:fill="D9EAF7"/>
          </w:tcPr>
          <w:p>
            <w:pPr>
              <w:jc w:val="left"/>
            </w:pPr>
            <w:r/>
            <w:r>
              <w:rPr>
                <w:rFonts w:ascii="Calibri" w:hAnsi="Calibri"/>
                <w:b/>
                <w:sz w:val="19"/>
              </w:rPr>
              <w:t>Access and Responsibility</w:t>
            </w:r>
          </w:p>
        </w:tc>
      </w:tr>
      <w:tr>
        <w:tc>
          <w:tcPr>
            <w:tcW w:type="dxa" w:w="2592"/>
            <w:vAlign w:val="center"/>
          </w:tcPr>
          <w:p>
            <w:pPr>
              <w:jc w:val="left"/>
            </w:pPr>
            <w:r/>
            <w:r>
              <w:rPr>
                <w:rFonts w:ascii="Calibri" w:hAnsi="Calibri"/>
                <w:b w:val="0"/>
                <w:sz w:val="18"/>
              </w:rPr>
              <w:t>Client / Super Admin</w:t>
            </w:r>
          </w:p>
        </w:tc>
        <w:tc>
          <w:tcPr>
            <w:tcW w:type="dxa" w:w="8064"/>
            <w:vAlign w:val="center"/>
          </w:tcPr>
          <w:p>
            <w:pPr>
              <w:jc w:val="left"/>
            </w:pPr>
            <w:r/>
            <w:r>
              <w:rPr>
                <w:rFonts w:ascii="Calibri" w:hAnsi="Calibri"/>
                <w:b w:val="0"/>
                <w:sz w:val="18"/>
              </w:rPr>
              <w:t>Owns the tenant, creates project, configures hierarchy, sees all data, manages contractor invitation, approves critical settings, views analytics, controls access.</w:t>
            </w:r>
          </w:p>
        </w:tc>
      </w:tr>
      <w:tr>
        <w:tc>
          <w:tcPr>
            <w:tcW w:type="dxa" w:w="2592"/>
            <w:vAlign w:val="center"/>
          </w:tcPr>
          <w:p>
            <w:pPr>
              <w:jc w:val="left"/>
            </w:pPr>
            <w:r/>
            <w:r>
              <w:rPr>
                <w:rFonts w:ascii="Calibri" w:hAnsi="Calibri"/>
                <w:b w:val="0"/>
                <w:sz w:val="18"/>
              </w:rPr>
              <w:t>Contractor Admin / Project Admin</w:t>
            </w:r>
          </w:p>
        </w:tc>
        <w:tc>
          <w:tcPr>
            <w:tcW w:type="dxa" w:w="8064"/>
            <w:vAlign w:val="center"/>
          </w:tcPr>
          <w:p>
            <w:pPr>
              <w:jc w:val="left"/>
            </w:pPr>
            <w:r/>
            <w:r>
              <w:rPr>
                <w:rFonts w:ascii="Calibri" w:hAnsi="Calibri"/>
                <w:b w:val="0"/>
                <w:sz w:val="18"/>
              </w:rPr>
              <w:t>Accepts project invitation, sets up internal project team, configures execution workflow, oversees records, receives alerts, handles approvals and escalations.</w:t>
            </w:r>
          </w:p>
        </w:tc>
      </w:tr>
      <w:tr>
        <w:tc>
          <w:tcPr>
            <w:tcW w:type="dxa" w:w="2592"/>
            <w:vAlign w:val="center"/>
          </w:tcPr>
          <w:p>
            <w:pPr>
              <w:jc w:val="left"/>
            </w:pPr>
            <w:r/>
            <w:r>
              <w:rPr>
                <w:rFonts w:ascii="Calibri" w:hAnsi="Calibri"/>
                <w:b w:val="0"/>
                <w:sz w:val="18"/>
              </w:rPr>
              <w:t>Project Manager</w:t>
            </w:r>
          </w:p>
        </w:tc>
        <w:tc>
          <w:tcPr>
            <w:tcW w:type="dxa" w:w="8064"/>
            <w:vAlign w:val="center"/>
          </w:tcPr>
          <w:p>
            <w:pPr>
              <w:jc w:val="left"/>
            </w:pPr>
            <w:r/>
            <w:r>
              <w:rPr>
                <w:rFonts w:ascii="Calibri" w:hAnsi="Calibri"/>
                <w:b w:val="0"/>
                <w:sz w:val="18"/>
              </w:rPr>
              <w:t>Enters and validates project execution data, orders RMC, matches dispatches, tracks cube samples, reviews laboratory results, and monitors traceability.</w:t>
            </w:r>
          </w:p>
        </w:tc>
      </w:tr>
      <w:tr>
        <w:tc>
          <w:tcPr>
            <w:tcW w:type="dxa" w:w="2592"/>
            <w:vAlign w:val="center"/>
          </w:tcPr>
          <w:p>
            <w:pPr>
              <w:jc w:val="left"/>
            </w:pPr>
            <w:r/>
            <w:r>
              <w:rPr>
                <w:rFonts w:ascii="Calibri" w:hAnsi="Calibri"/>
                <w:b w:val="0"/>
                <w:sz w:val="18"/>
              </w:rPr>
              <w:t>Quality Head</w:t>
            </w:r>
          </w:p>
        </w:tc>
        <w:tc>
          <w:tcPr>
            <w:tcW w:type="dxa" w:w="8064"/>
            <w:vAlign w:val="center"/>
          </w:tcPr>
          <w:p>
            <w:pPr>
              <w:jc w:val="left"/>
            </w:pPr>
            <w:r/>
            <w:r>
              <w:rPr>
                <w:rFonts w:ascii="Calibri" w:hAnsi="Calibri"/>
                <w:b w:val="0"/>
                <w:sz w:val="18"/>
              </w:rPr>
              <w:t>Defines QA/QC rules, reviews acceptance criteria, monitors quality trends, approves NCR workflow, studies failures, and checks compliance.</w:t>
            </w:r>
          </w:p>
        </w:tc>
      </w:tr>
      <w:tr>
        <w:tc>
          <w:tcPr>
            <w:tcW w:type="dxa" w:w="2592"/>
            <w:vAlign w:val="center"/>
          </w:tcPr>
          <w:p>
            <w:pPr>
              <w:jc w:val="left"/>
            </w:pPr>
            <w:r/>
            <w:r>
              <w:rPr>
                <w:rFonts w:ascii="Calibri" w:hAnsi="Calibri"/>
                <w:b w:val="0"/>
                <w:sz w:val="18"/>
              </w:rPr>
              <w:t>Supervisor / Site Engineer</w:t>
            </w:r>
          </w:p>
        </w:tc>
        <w:tc>
          <w:tcPr>
            <w:tcW w:type="dxa" w:w="8064"/>
            <w:vAlign w:val="center"/>
          </w:tcPr>
          <w:p>
            <w:pPr>
              <w:jc w:val="left"/>
            </w:pPr>
            <w:r/>
            <w:r>
              <w:rPr>
                <w:rFonts w:ascii="Calibri" w:hAnsi="Calibri"/>
                <w:b w:val="0"/>
                <w:sz w:val="18"/>
              </w:rPr>
              <w:t>Creates pour cards, verifies site receipt, checks initial acceptance, confirms placement details, scans challans, and records execution details.</w:t>
            </w:r>
          </w:p>
        </w:tc>
      </w:tr>
      <w:tr>
        <w:tc>
          <w:tcPr>
            <w:tcW w:type="dxa" w:w="2592"/>
            <w:vAlign w:val="center"/>
          </w:tcPr>
          <w:p>
            <w:pPr>
              <w:jc w:val="left"/>
            </w:pPr>
            <w:r/>
            <w:r>
              <w:rPr>
                <w:rFonts w:ascii="Calibri" w:hAnsi="Calibri"/>
                <w:b w:val="0"/>
                <w:sz w:val="18"/>
              </w:rPr>
              <w:t>Site Guard / Gate Officer</w:t>
            </w:r>
          </w:p>
        </w:tc>
        <w:tc>
          <w:tcPr>
            <w:tcW w:type="dxa" w:w="8064"/>
            <w:vAlign w:val="center"/>
          </w:tcPr>
          <w:p>
            <w:pPr>
              <w:jc w:val="left"/>
            </w:pPr>
            <w:r/>
            <w:r>
              <w:rPr>
                <w:rFonts w:ascii="Calibri" w:hAnsi="Calibri"/>
                <w:b w:val="0"/>
                <w:sz w:val="18"/>
              </w:rPr>
              <w:t>Scans incoming challans, confirms truck arrival, triggers arrival notification, and records gate entry evidence.</w:t>
            </w:r>
          </w:p>
        </w:tc>
      </w:tr>
      <w:tr>
        <w:tc>
          <w:tcPr>
            <w:tcW w:type="dxa" w:w="2592"/>
            <w:vAlign w:val="center"/>
          </w:tcPr>
          <w:p>
            <w:pPr>
              <w:jc w:val="left"/>
            </w:pPr>
            <w:r/>
            <w:r>
              <w:rPr>
                <w:rFonts w:ascii="Calibri" w:hAnsi="Calibri"/>
                <w:b w:val="0"/>
                <w:sz w:val="18"/>
              </w:rPr>
              <w:t>Laboratory User</w:t>
            </w:r>
          </w:p>
        </w:tc>
        <w:tc>
          <w:tcPr>
            <w:tcW w:type="dxa" w:w="8064"/>
            <w:vAlign w:val="center"/>
          </w:tcPr>
          <w:p>
            <w:pPr>
              <w:jc w:val="left"/>
            </w:pPr>
            <w:r/>
            <w:r>
              <w:rPr>
                <w:rFonts w:ascii="Calibri" w:hAnsi="Calibri"/>
                <w:b w:val="0"/>
                <w:sz w:val="18"/>
              </w:rPr>
              <w:t>Does not receive full platform access. Submits cube-test data through controlled forms or synced upload workflow, with 7/14/28 day results.</w:t>
            </w:r>
          </w:p>
        </w:tc>
      </w:tr>
      <w:tr>
        <w:tc>
          <w:tcPr>
            <w:tcW w:type="dxa" w:w="2592"/>
            <w:vAlign w:val="center"/>
          </w:tcPr>
          <w:p>
            <w:pPr>
              <w:jc w:val="left"/>
            </w:pPr>
            <w:r/>
            <w:r>
              <w:rPr>
                <w:rFonts w:ascii="Calibri" w:hAnsi="Calibri"/>
                <w:b w:val="0"/>
                <w:sz w:val="18"/>
              </w:rPr>
              <w:t>RMC Supplier</w:t>
            </w:r>
          </w:p>
        </w:tc>
        <w:tc>
          <w:tcPr>
            <w:tcW w:type="dxa" w:w="8064"/>
            <w:vAlign w:val="center"/>
          </w:tcPr>
          <w:p>
            <w:pPr>
              <w:jc w:val="left"/>
            </w:pPr>
            <w:r/>
            <w:r>
              <w:rPr>
                <w:rFonts w:ascii="Calibri" w:hAnsi="Calibri"/>
                <w:b w:val="0"/>
                <w:sz w:val="18"/>
              </w:rPr>
              <w:t>Does not receive the software as a platform user. Receives order-related communications, challan QR, acceptance messages, and dispatch-related notices.</w:t>
            </w:r>
          </w:p>
        </w:tc>
      </w:tr>
      <w:tr>
        <w:tc>
          <w:tcPr>
            <w:tcW w:type="dxa" w:w="2592"/>
            <w:vAlign w:val="center"/>
          </w:tcPr>
          <w:p>
            <w:pPr>
              <w:jc w:val="left"/>
            </w:pPr>
            <w:r/>
            <w:r>
              <w:rPr>
                <w:rFonts w:ascii="Calibri" w:hAnsi="Calibri"/>
                <w:b w:val="0"/>
                <w:sz w:val="18"/>
              </w:rPr>
              <w:t>Read-only Stakeholder</w:t>
            </w:r>
          </w:p>
        </w:tc>
        <w:tc>
          <w:tcPr>
            <w:tcW w:type="dxa" w:w="8064"/>
            <w:vAlign w:val="center"/>
          </w:tcPr>
          <w:p>
            <w:pPr>
              <w:jc w:val="left"/>
            </w:pPr>
            <w:r/>
            <w:r>
              <w:rPr>
                <w:rFonts w:ascii="Calibri" w:hAnsi="Calibri"/>
                <w:b w:val="0"/>
                <w:sz w:val="18"/>
              </w:rPr>
              <w:t>Views reports, dashboards, and summaries without editing operational records.</w:t>
            </w:r>
          </w:p>
        </w:tc>
      </w:tr>
    </w:tbl>
    <w:p>
      <w:pPr>
        <w:spacing w:after="80" w:line="259" w:lineRule="auto"/>
      </w:pPr>
      <w:r>
        <w:t>The platform should enforce least-privilege access. No role should see more than it needs for its function. Critical actions such as approving master data, resolving a failed cube test, or closing an NCR should always be logged with user, timestamp, reason, and before/after state.</w:t>
      </w:r>
    </w:p>
    <w:p>
      <w:pPr>
        <w:pStyle w:val="Heading1"/>
        <w:spacing w:before="160" w:after="80"/>
      </w:pPr>
      <w:r>
        <w:t>4. End-to-End Workflow Overview</w:t>
      </w:r>
    </w:p>
    <w:p>
      <w:pPr>
        <w:spacing w:after="80" w:line="259" w:lineRule="auto"/>
      </w:pPr>
      <w:r>
        <w:t>The core business flow begins when the project owner creates a project in QMS. The contractor is then invited and, after acceptance, sets up the operational team. Once the internal team is on the platform, they begin day-to-day construction execution management.</w:t>
      </w:r>
    </w:p>
    <w:p>
      <w:pPr>
        <w:spacing w:after="0" w:before="0"/>
        <w:ind w:left="360"/>
      </w:pPr>
      <w:r>
        <w:t>Project is created by the client / super-admin.</w:t>
      </w:r>
    </w:p>
    <w:p>
      <w:pPr>
        <w:spacing w:after="0" w:before="0"/>
        <w:ind w:left="360"/>
      </w:pPr>
      <w:r>
        <w:t>Contractor is invited and accepts the project invitation.</w:t>
      </w:r>
    </w:p>
    <w:p>
      <w:pPr>
        <w:spacing w:after="0" w:before="0"/>
        <w:ind w:left="360"/>
      </w:pPr>
      <w:r>
        <w:t>Project manager, quality head, and supervisor are invited and onboarded.</w:t>
      </w:r>
    </w:p>
    <w:p>
      <w:pPr>
        <w:spacing w:after="0" w:before="0"/>
        <w:ind w:left="360"/>
      </w:pPr>
      <w:r>
        <w:t>Project manager registers RMC supplier details and project-specific execution references.</w:t>
      </w:r>
    </w:p>
    <w:p>
      <w:pPr>
        <w:spacing w:after="0" w:before="0"/>
        <w:ind w:left="360"/>
      </w:pPr>
      <w:r>
        <w:t>Contractor requests that the project manager send a laboratory onboarding email; the lab submits its details through the controlled form sync.</w:t>
      </w:r>
    </w:p>
    <w:p>
      <w:pPr>
        <w:spacing w:after="0" w:before="0"/>
        <w:ind w:left="360"/>
      </w:pPr>
      <w:r>
        <w:t>On a construction day, the project manager places an RMC order with the supplier.</w:t>
      </w:r>
    </w:p>
    <w:p>
      <w:pPr>
        <w:spacing w:after="0" w:before="0"/>
        <w:ind w:left="360"/>
      </w:pPr>
      <w:r>
        <w:t>Supplier generates challan, attaches truck details, and pastes the QR received by email.</w:t>
      </w:r>
    </w:p>
    <w:p>
      <w:pPr>
        <w:spacing w:after="0" w:before="0"/>
        <w:ind w:left="360"/>
      </w:pPr>
      <w:r>
        <w:t>Truck reaches site gate; guard scans challan QR or barcode.</w:t>
      </w:r>
    </w:p>
    <w:p>
      <w:pPr>
        <w:spacing w:after="0" w:before="0"/>
        <w:ind w:left="360"/>
      </w:pPr>
      <w:r>
        <w:t>System triggers notifications to project manager, quality head, and supervisor about truck arrival.</w:t>
      </w:r>
    </w:p>
    <w:p>
      <w:pPr>
        <w:spacing w:after="0" w:before="0"/>
        <w:ind w:left="360"/>
      </w:pPr>
      <w:r>
        <w:t>Supervisor creates pour card on-site and fills operational details.</w:t>
      </w:r>
    </w:p>
    <w:p>
      <w:pPr>
        <w:spacing w:after="0" w:before="0"/>
        <w:ind w:left="360"/>
      </w:pPr>
      <w:r>
        <w:t>Quality head / quality manager performs initial inspection and accepts or rejects the pour.</w:t>
      </w:r>
    </w:p>
    <w:p>
      <w:pPr>
        <w:spacing w:after="0" w:before="0"/>
        <w:ind w:left="360"/>
      </w:pPr>
      <w:r>
        <w:t>If accepted, supplier receives confirmation that material has been received and accepted.</w:t>
      </w:r>
    </w:p>
    <w:p>
      <w:pPr>
        <w:spacing w:after="0" w:before="0"/>
        <w:ind w:left="360"/>
      </w:pPr>
      <w:r>
        <w:t>Supervisor / QA team generates cube sampling reference and QR for each cast cube.</w:t>
      </w:r>
    </w:p>
    <w:p>
      <w:pPr>
        <w:spacing w:after="0" w:before="0"/>
        <w:ind w:left="360"/>
      </w:pPr>
      <w:r>
        <w:t>Cube labels are pasted on cubes for traceability and cubes are dispatched to the lab.</w:t>
      </w:r>
    </w:p>
    <w:p>
      <w:pPr>
        <w:spacing w:after="0" w:before="0"/>
        <w:ind w:left="360"/>
      </w:pPr>
      <w:r>
        <w:t>Laboratory receives notification that the cube is in transit and later uploads 7-day, 14-day, and 28-day results.</w:t>
      </w:r>
    </w:p>
    <w:p>
      <w:pPr>
        <w:spacing w:after="0" w:before="0"/>
        <w:ind w:left="360"/>
      </w:pPr>
      <w:r>
        <w:t>Results appear on the portal, dashboards update, and chatbot can answer traceability and failure queries.</w:t>
      </w:r>
    </w:p>
    <w:p>
      <w:pPr>
        <w:spacing w:after="0" w:before="0"/>
        <w:ind w:left="360"/>
      </w:pPr>
      <w:r>
        <w:t>If a result fails, the system raises a flag, creates NCR workflow items, and highlights probable responsibility.</w:t>
      </w:r>
    </w:p>
    <w:p>
      <w:pPr>
        <w:spacing w:after="80" w:line="259" w:lineRule="auto"/>
      </w:pPr>
      <w:r>
        <w:t>This workflow is intentionally designed to preserve continuity from order to final test result. Each stage creates a record that can be linked backward and forward, so the system can answer not only what happened, but where, when, by whom, and under which project hierarchy.</w:t>
      </w:r>
    </w:p>
    <w:p>
      <w:pPr>
        <w:pStyle w:val="Heading1"/>
        <w:spacing w:before="160" w:after="80"/>
      </w:pPr>
      <w:r>
        <w:t>5. Detailed Process Design</w:t>
      </w:r>
    </w:p>
    <w:p>
      <w:pPr>
        <w:pStyle w:val="Heading2"/>
        <w:spacing w:before="160" w:after="80"/>
      </w:pPr>
      <w:r>
        <w:t>5.1 Project Creation and Tenant Setup</w:t>
      </w:r>
    </w:p>
    <w:p>
      <w:pPr>
        <w:spacing w:after="80" w:line="259" w:lineRule="auto"/>
      </w:pPr>
      <w:r>
        <w:t>The following operational rules define how this stage of the workflow should behave.</w:t>
      </w:r>
    </w:p>
    <w:p>
      <w:pPr>
        <w:spacing w:after="0" w:before="0"/>
        <w:ind w:left="360"/>
      </w:pPr>
      <w:r>
        <w:t>The client purchases the software and becomes the tenant super-admin.</w:t>
      </w:r>
    </w:p>
    <w:p>
      <w:pPr>
        <w:spacing w:after="0" w:before="0"/>
        <w:ind w:left="360"/>
      </w:pPr>
      <w:r>
        <w:t>The client creates a project record with project name, site name, location, client details, and contractor assignment.</w:t>
      </w:r>
    </w:p>
    <w:p>
      <w:pPr>
        <w:spacing w:after="0" w:before="0"/>
        <w:ind w:left="360"/>
      </w:pPr>
      <w:r>
        <w:t>The project hierarchy is created once and then reused: tower/block, floor, zone/wing, grid, component, and pour location.</w:t>
      </w:r>
    </w:p>
    <w:p>
      <w:pPr>
        <w:spacing w:after="0" w:before="0"/>
        <w:ind w:left="360"/>
      </w:pPr>
      <w:r>
        <w:t>The super-admin can configure access policies, notification recipients, grading rules, and acceptance thresholds at the project level.</w:t>
      </w:r>
    </w:p>
    <w:p>
      <w:pPr>
        <w:pStyle w:val="Heading2"/>
        <w:spacing w:before="160" w:after="80"/>
      </w:pPr>
      <w:r>
        <w:t>5.2 Contractor Onboarding and Team Invitation</w:t>
      </w:r>
    </w:p>
    <w:p>
      <w:pPr>
        <w:spacing w:after="80" w:line="259" w:lineRule="auto"/>
      </w:pPr>
      <w:r>
        <w:t>The following operational rules define how this stage of the workflow should behave.</w:t>
      </w:r>
    </w:p>
    <w:p>
      <w:pPr>
        <w:spacing w:after="0" w:before="0"/>
        <w:ind w:left="360"/>
      </w:pPr>
      <w:r>
        <w:t>The contractor accepts the project invitation before accessing operational features.</w:t>
      </w:r>
    </w:p>
    <w:p>
      <w:pPr>
        <w:spacing w:after="0" w:before="0"/>
        <w:ind w:left="360"/>
      </w:pPr>
      <w:r>
        <w:t>After acceptance, the contractor can invite internal users such as project manager, quality head, supervisor, store/logistics staff, and site execution personnel.</w:t>
      </w:r>
    </w:p>
    <w:p>
      <w:pPr>
        <w:spacing w:after="0" w:before="0"/>
        <w:ind w:left="360"/>
      </w:pPr>
      <w:r>
        <w:t>Invitation tokens should expire and be auditable.</w:t>
      </w:r>
    </w:p>
    <w:p>
      <w:pPr>
        <w:spacing w:after="0" w:before="0"/>
        <w:ind w:left="360"/>
      </w:pPr>
      <w:r>
        <w:t>The contractor should not be allowed to impersonate the client tenant or create projects outside the assigned scope.</w:t>
      </w:r>
    </w:p>
    <w:p>
      <w:pPr>
        <w:pStyle w:val="Heading2"/>
        <w:spacing w:before="160" w:after="80"/>
      </w:pPr>
      <w:r>
        <w:t>5.3 Supplier and Laboratory Onboarding</w:t>
      </w:r>
    </w:p>
    <w:p>
      <w:pPr>
        <w:spacing w:after="80" w:line="259" w:lineRule="auto"/>
      </w:pPr>
      <w:r>
        <w:t>The following operational rules define how this stage of the workflow should behave.</w:t>
      </w:r>
    </w:p>
    <w:p>
      <w:pPr>
        <w:spacing w:after="0" w:before="0"/>
        <w:ind w:left="360"/>
      </w:pPr>
      <w:r>
        <w:t>RMC supplier master data is stored by the project manager or contractor-side administrator; the supplier is not a platform tenant.</w:t>
      </w:r>
    </w:p>
    <w:p>
      <w:pPr>
        <w:spacing w:after="0" w:before="0"/>
        <w:ind w:left="360"/>
      </w:pPr>
      <w:r>
        <w:t>Laboratory details are submitted through a controlled form and synchronized automatically into QMS.</w:t>
      </w:r>
    </w:p>
    <w:p>
      <w:pPr>
        <w:spacing w:after="0" w:before="0"/>
        <w:ind w:left="360"/>
      </w:pPr>
      <w:r>
        <w:t>The lab does not need full account access to submit cube results, but it should have traceable submission identity and reference number.</w:t>
      </w:r>
    </w:p>
    <w:p>
      <w:pPr>
        <w:spacing w:after="0" w:before="0"/>
        <w:ind w:left="360"/>
      </w:pPr>
      <w:r>
        <w:t>Supplier and lab contact records must support email notifications, attachment uploads, and document linking.</w:t>
      </w:r>
    </w:p>
    <w:p>
      <w:pPr>
        <w:pStyle w:val="Heading2"/>
        <w:spacing w:before="160" w:after="80"/>
      </w:pPr>
      <w:r>
        <w:t>5.4 RMC Ordering and Dispatch</w:t>
      </w:r>
    </w:p>
    <w:p>
      <w:pPr>
        <w:spacing w:after="80" w:line="259" w:lineRule="auto"/>
      </w:pPr>
      <w:r>
        <w:t>The following operational rules define how this stage of the workflow should behave.</w:t>
      </w:r>
    </w:p>
    <w:p>
      <w:pPr>
        <w:spacing w:after="0" w:before="0"/>
        <w:ind w:left="360"/>
      </w:pPr>
      <w:r>
        <w:t>The project manager raises the order specifying grade, quantity, delivery time, and intended pour location.</w:t>
      </w:r>
    </w:p>
    <w:p>
      <w:pPr>
        <w:spacing w:after="0" w:before="0"/>
        <w:ind w:left="360"/>
      </w:pPr>
      <w:r>
        <w:t>The supplier generates a challan with dispatch number, truck number, batch number, grade, quantity, and any special remarks.</w:t>
      </w:r>
    </w:p>
    <w:p>
      <w:pPr>
        <w:spacing w:after="0" w:before="0"/>
        <w:ind w:left="360"/>
      </w:pPr>
      <w:r>
        <w:t>The system should generate and mail a QR code or reference code that is pasted on the challan.</w:t>
      </w:r>
    </w:p>
    <w:p>
      <w:pPr>
        <w:spacing w:after="0" w:before="0"/>
        <w:ind w:left="360"/>
      </w:pPr>
      <w:r>
        <w:t>The challan becomes the first formal trace object that ties the dispatch to the project.</w:t>
      </w:r>
    </w:p>
    <w:p>
      <w:pPr>
        <w:pStyle w:val="Heading2"/>
        <w:spacing w:before="160" w:after="80"/>
      </w:pPr>
      <w:r>
        <w:t>5.5 Site Entry and Gate Scanning</w:t>
      </w:r>
    </w:p>
    <w:p>
      <w:pPr>
        <w:spacing w:after="80" w:line="259" w:lineRule="auto"/>
      </w:pPr>
      <w:r>
        <w:t>The following operational rules define how this stage of the workflow should behave.</w:t>
      </w:r>
    </w:p>
    <w:p>
      <w:pPr>
        <w:spacing w:after="0" w:before="0"/>
        <w:ind w:left="360"/>
      </w:pPr>
      <w:r>
        <w:t>At the site gate, the guard scans the challan or QR code.</w:t>
      </w:r>
    </w:p>
    <w:p>
      <w:pPr>
        <w:spacing w:after="0" w:before="0"/>
        <w:ind w:left="360"/>
      </w:pPr>
      <w:r>
        <w:t>Scanning must produce a timestamped arrival event.</w:t>
      </w:r>
    </w:p>
    <w:p>
      <w:pPr>
        <w:spacing w:after="0" w:before="0"/>
        <w:ind w:left="360"/>
      </w:pPr>
      <w:r>
        <w:t>The system automatically notifies the project manager, supervisor, and quality head that the truck has arrived.</w:t>
      </w:r>
    </w:p>
    <w:p>
      <w:pPr>
        <w:spacing w:after="0" w:before="0"/>
        <w:ind w:left="360"/>
      </w:pPr>
      <w:r>
        <w:t>Arrival should be linked to the dispatch record and should later be comparable against pour time and laboratory timing.</w:t>
      </w:r>
    </w:p>
    <w:p>
      <w:pPr>
        <w:pStyle w:val="Heading2"/>
        <w:spacing w:before="160" w:after="80"/>
      </w:pPr>
      <w:r>
        <w:t>5.6 Pour Card Creation and Quality Acceptance</w:t>
      </w:r>
    </w:p>
    <w:p>
      <w:pPr>
        <w:spacing w:after="80" w:line="259" w:lineRule="auto"/>
      </w:pPr>
      <w:r>
        <w:t>The following operational rules define how this stage of the workflow should behave.</w:t>
      </w:r>
    </w:p>
    <w:p>
      <w:pPr>
        <w:spacing w:after="0" w:before="0"/>
        <w:ind w:left="360"/>
      </w:pPr>
      <w:r>
        <w:t>The supervisor creates the pour card after the truck is physically available for site acceptance.</w:t>
      </w:r>
    </w:p>
    <w:p>
      <w:pPr>
        <w:spacing w:after="0" w:before="0"/>
        <w:ind w:left="360"/>
      </w:pPr>
      <w:r>
        <w:t>The quality head evaluates slump, temperature, visual quality, transport delay, and any other acceptance criteria defined for the project.</w:t>
      </w:r>
    </w:p>
    <w:p>
      <w:pPr>
        <w:spacing w:after="0" w:before="0"/>
        <w:ind w:left="360"/>
      </w:pPr>
      <w:r>
        <w:t>The site decision may be accept, hold, reject, or conditional accept.</w:t>
      </w:r>
    </w:p>
    <w:p>
      <w:pPr>
        <w:spacing w:after="0" w:before="0"/>
        <w:ind w:left="360"/>
      </w:pPr>
      <w:r>
        <w:t>If accepted, the supplier is notified and the system closes the arrival-to-acceptance loop.</w:t>
      </w:r>
    </w:p>
    <w:p>
      <w:pPr>
        <w:pStyle w:val="Heading2"/>
        <w:spacing w:before="160" w:after="80"/>
      </w:pPr>
      <w:r>
        <w:t>5.7 Cube Sampling and Dispatch to Lab</w:t>
      </w:r>
    </w:p>
    <w:p>
      <w:pPr>
        <w:spacing w:after="80" w:line="259" w:lineRule="auto"/>
      </w:pPr>
      <w:r>
        <w:t>The following operational rules define how this stage of the workflow should behave.</w:t>
      </w:r>
    </w:p>
    <w:p>
      <w:pPr>
        <w:spacing w:after="0" w:before="0"/>
        <w:ind w:left="360"/>
      </w:pPr>
      <w:r>
        <w:t>When cubes are cast, the system generates a cube sampling identifier and a QR code for traceability.</w:t>
      </w:r>
    </w:p>
    <w:p>
      <w:pPr>
        <w:spacing w:after="0" w:before="0"/>
        <w:ind w:left="360"/>
      </w:pPr>
      <w:r>
        <w:t>The QR code should be pasted on the sample box and associated with the pour card, batch number, and sample date.</w:t>
      </w:r>
    </w:p>
    <w:p>
      <w:pPr>
        <w:spacing w:after="0" w:before="0"/>
        <w:ind w:left="360"/>
      </w:pPr>
      <w:r>
        <w:t>The lab receives an automatic notification that samples are on the way.</w:t>
      </w:r>
    </w:p>
    <w:p>
      <w:pPr>
        <w:spacing w:after="0" w:before="0"/>
        <w:ind w:left="360"/>
      </w:pPr>
      <w:r>
        <w:t>The lab upload form should later allow 7-day, 14-day, and 28-day results to be attached to the same cube reference.</w:t>
      </w:r>
    </w:p>
    <w:p>
      <w:pPr>
        <w:pStyle w:val="Heading2"/>
        <w:spacing w:before="160" w:after="80"/>
      </w:pPr>
      <w:r>
        <w:t>5.8 Cube Test Validation and Failure Handling</w:t>
      </w:r>
    </w:p>
    <w:p>
      <w:pPr>
        <w:spacing w:after="80" w:line="259" w:lineRule="auto"/>
      </w:pPr>
      <w:r>
        <w:t>The following operational rules define how this stage of the workflow should behave.</w:t>
      </w:r>
    </w:p>
    <w:p>
      <w:pPr>
        <w:spacing w:after="0" w:before="0"/>
        <w:ind w:left="360"/>
      </w:pPr>
      <w:r>
        <w:t>The system compares observed strength against grade-specific acceptance thresholds.</w:t>
      </w:r>
    </w:p>
    <w:p>
      <w:pPr>
        <w:spacing w:after="0" w:before="0"/>
        <w:ind w:left="360"/>
      </w:pPr>
      <w:r>
        <w:t>Results are classified as pass, borderline, fail, or critical failure.</w:t>
      </w:r>
    </w:p>
    <w:p>
      <w:pPr>
        <w:spacing w:after="0" w:before="0"/>
        <w:ind w:left="360"/>
      </w:pPr>
      <w:r>
        <w:t>A failed result should trigger dashboards, alerts, NCR suggestions, and responsibility analysis.</w:t>
      </w:r>
    </w:p>
    <w:p>
      <w:pPr>
        <w:spacing w:after="0" w:before="0"/>
        <w:ind w:left="360"/>
      </w:pPr>
      <w:r>
        <w:t>The platform should retain the raw cube report and the parsed data together for audit.</w:t>
      </w:r>
    </w:p>
    <w:p>
      <w:pPr>
        <w:pStyle w:val="Heading1"/>
        <w:spacing w:before="160" w:after="80"/>
      </w:pPr>
      <w:r>
        <w:t>6. Role-Based Access Matrix</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872"/>
            <w:vAlign w:val="center"/>
            <w:shd w:fill="D9EAF7"/>
          </w:tcPr>
          <w:p>
            <w:pPr>
              <w:jc w:val="left"/>
            </w:pPr>
            <w:r/>
            <w:r>
              <w:rPr>
                <w:rFonts w:ascii="Calibri" w:hAnsi="Calibri"/>
                <w:b/>
                <w:sz w:val="19"/>
              </w:rPr>
              <w:t>Action</w:t>
            </w:r>
          </w:p>
        </w:tc>
        <w:tc>
          <w:tcPr>
            <w:tcW w:type="dxa" w:w="1224"/>
            <w:vAlign w:val="center"/>
            <w:shd w:fill="D9EAF7"/>
          </w:tcPr>
          <w:p>
            <w:pPr>
              <w:jc w:val="left"/>
            </w:pPr>
            <w:r/>
            <w:r>
              <w:rPr>
                <w:rFonts w:ascii="Calibri" w:hAnsi="Calibri"/>
                <w:b/>
                <w:sz w:val="19"/>
              </w:rPr>
              <w:t>Super Admin</w:t>
            </w:r>
          </w:p>
        </w:tc>
        <w:tc>
          <w:tcPr>
            <w:tcW w:type="dxa" w:w="1368"/>
            <w:vAlign w:val="center"/>
            <w:shd w:fill="D9EAF7"/>
          </w:tcPr>
          <w:p>
            <w:pPr>
              <w:jc w:val="left"/>
            </w:pPr>
            <w:r/>
            <w:r>
              <w:rPr>
                <w:rFonts w:ascii="Calibri" w:hAnsi="Calibri"/>
                <w:b/>
                <w:sz w:val="19"/>
              </w:rPr>
              <w:t>Contractor Admin</w:t>
            </w:r>
          </w:p>
        </w:tc>
        <w:tc>
          <w:tcPr>
            <w:tcW w:type="dxa" w:w="1368"/>
            <w:vAlign w:val="center"/>
            <w:shd w:fill="D9EAF7"/>
          </w:tcPr>
          <w:p>
            <w:pPr>
              <w:jc w:val="left"/>
            </w:pPr>
            <w:r/>
            <w:r>
              <w:rPr>
                <w:rFonts w:ascii="Calibri" w:hAnsi="Calibri"/>
                <w:b/>
                <w:sz w:val="19"/>
              </w:rPr>
              <w:t>Project Manager</w:t>
            </w:r>
          </w:p>
        </w:tc>
        <w:tc>
          <w:tcPr>
            <w:tcW w:type="dxa" w:w="1368"/>
            <w:vAlign w:val="center"/>
            <w:shd w:fill="D9EAF7"/>
          </w:tcPr>
          <w:p>
            <w:pPr>
              <w:jc w:val="left"/>
            </w:pPr>
            <w:r/>
            <w:r>
              <w:rPr>
                <w:rFonts w:ascii="Calibri" w:hAnsi="Calibri"/>
                <w:b/>
                <w:sz w:val="19"/>
              </w:rPr>
              <w:t>Quality Head</w:t>
            </w:r>
          </w:p>
        </w:tc>
        <w:tc>
          <w:tcPr>
            <w:tcW w:type="dxa" w:w="1080"/>
            <w:vAlign w:val="center"/>
            <w:shd w:fill="D9EAF7"/>
          </w:tcPr>
          <w:p>
            <w:pPr>
              <w:jc w:val="left"/>
            </w:pPr>
            <w:r/>
            <w:r>
              <w:rPr>
                <w:rFonts w:ascii="Calibri" w:hAnsi="Calibri"/>
                <w:b/>
                <w:sz w:val="19"/>
              </w:rPr>
              <w:t>Supervisor</w:t>
            </w:r>
          </w:p>
        </w:tc>
        <w:tc>
          <w:tcPr>
            <w:tcW w:type="dxa" w:w="1080"/>
            <w:vAlign w:val="center"/>
            <w:shd w:fill="D9EAF7"/>
          </w:tcPr>
          <w:p>
            <w:pPr>
              <w:jc w:val="left"/>
            </w:pPr>
            <w:r/>
            <w:r>
              <w:rPr>
                <w:rFonts w:ascii="Calibri" w:hAnsi="Calibri"/>
                <w:b/>
                <w:sz w:val="19"/>
              </w:rPr>
              <w:t>Lab</w:t>
            </w:r>
          </w:p>
        </w:tc>
        <w:tc>
          <w:tcPr>
            <w:tcW w:type="dxa" w:w="1080"/>
            <w:vAlign w:val="center"/>
            <w:shd w:fill="D9EAF7"/>
          </w:tcPr>
          <w:p>
            <w:pPr>
              <w:jc w:val="left"/>
            </w:pPr>
            <w:r/>
            <w:r>
              <w:rPr>
                <w:rFonts w:ascii="Calibri" w:hAnsi="Calibri"/>
                <w:b/>
                <w:sz w:val="19"/>
              </w:rPr>
              <w:t>Supplier</w:t>
            </w:r>
          </w:p>
        </w:tc>
        <w:tc>
          <w:tcPr>
            <w:tcW w:type="dxa" w:w="936"/>
            <w:vAlign w:val="center"/>
            <w:shd w:fill="D9EAF7"/>
          </w:tcPr>
          <w:p>
            <w:pPr>
              <w:jc w:val="left"/>
            </w:pPr>
            <w:r/>
            <w:r>
              <w:rPr>
                <w:rFonts w:ascii="Calibri" w:hAnsi="Calibri"/>
                <w:b/>
                <w:sz w:val="19"/>
              </w:rPr>
              <w:t>Guard</w:t>
            </w:r>
          </w:p>
        </w:tc>
      </w:tr>
      <w:tr>
        <w:tc>
          <w:tcPr>
            <w:tcW w:type="dxa" w:w="1872"/>
            <w:vAlign w:val="center"/>
          </w:tcPr>
          <w:p>
            <w:pPr>
              <w:jc w:val="left"/>
            </w:pPr>
            <w:r/>
            <w:r>
              <w:rPr>
                <w:rFonts w:ascii="Calibri" w:hAnsi="Calibri"/>
                <w:b w:val="0"/>
                <w:sz w:val="18"/>
              </w:rPr>
              <w:t>Create project</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No</w:t>
            </w:r>
          </w:p>
        </w:tc>
        <w:tc>
          <w:tcPr>
            <w:tcW w:type="dxa" w:w="1368"/>
            <w:vAlign w:val="center"/>
          </w:tcPr>
          <w:p>
            <w:pPr>
              <w:jc w:val="left"/>
            </w:pPr>
            <w:r/>
            <w:r>
              <w:rPr>
                <w:rFonts w:ascii="Calibri" w:hAnsi="Calibri"/>
                <w:b w:val="0"/>
                <w:sz w:val="18"/>
              </w:rPr>
              <w:t>No</w:t>
            </w:r>
          </w:p>
        </w:tc>
        <w:tc>
          <w:tcPr>
            <w:tcW w:type="dxa" w:w="1368"/>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Invite contractor</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View</w:t>
            </w:r>
          </w:p>
        </w:tc>
        <w:tc>
          <w:tcPr>
            <w:tcW w:type="dxa" w:w="1368"/>
            <w:vAlign w:val="center"/>
          </w:tcPr>
          <w:p>
            <w:pPr>
              <w:jc w:val="left"/>
            </w:pPr>
            <w:r/>
            <w:r>
              <w:rPr>
                <w:rFonts w:ascii="Calibri" w:hAnsi="Calibri"/>
                <w:b w:val="0"/>
                <w:sz w:val="18"/>
              </w:rPr>
              <w:t>No</w:t>
            </w:r>
          </w:p>
        </w:tc>
        <w:tc>
          <w:tcPr>
            <w:tcW w:type="dxa" w:w="1368"/>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Invite internal team</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Enter RMC order</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Read only</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Create pour card</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Scan challan</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Accept / reject RMC</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Upload cube test result</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View</w:t>
            </w:r>
          </w:p>
        </w:tc>
        <w:tc>
          <w:tcPr>
            <w:tcW w:type="dxa" w:w="1080"/>
            <w:vAlign w:val="center"/>
          </w:tcPr>
          <w:p>
            <w:pPr>
              <w:jc w:val="left"/>
            </w:pPr>
            <w:r/>
            <w:r>
              <w:rPr>
                <w:rFonts w:ascii="Calibri" w:hAnsi="Calibri"/>
                <w:b w:val="0"/>
                <w:sz w:val="18"/>
              </w:rPr>
              <w:t>View</w:t>
            </w:r>
          </w:p>
        </w:tc>
        <w:tc>
          <w:tcPr>
            <w:tcW w:type="dxa" w:w="1080"/>
            <w:vAlign w:val="center"/>
          </w:tcPr>
          <w:p>
            <w:pPr>
              <w:jc w:val="left"/>
            </w:pPr>
            <w:r/>
            <w:r>
              <w:rPr>
                <w:rFonts w:ascii="Calibri" w:hAnsi="Calibri"/>
                <w:b w:val="0"/>
                <w:sz w:val="18"/>
              </w:rPr>
              <w:t>Form only</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1872"/>
            <w:vAlign w:val="center"/>
          </w:tcPr>
          <w:p>
            <w:pPr>
              <w:jc w:val="left"/>
            </w:pPr>
            <w:r/>
            <w:r>
              <w:rPr>
                <w:rFonts w:ascii="Calibri" w:hAnsi="Calibri"/>
                <w:b w:val="0"/>
                <w:sz w:val="18"/>
              </w:rPr>
              <w:t>View dashboards</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Read only</w:t>
            </w:r>
          </w:p>
        </w:tc>
        <w:tc>
          <w:tcPr>
            <w:tcW w:type="dxa" w:w="1080"/>
            <w:vAlign w:val="center"/>
          </w:tcPr>
          <w:p>
            <w:pPr>
              <w:jc w:val="left"/>
            </w:pPr>
            <w:r/>
            <w:r>
              <w:rPr>
                <w:rFonts w:ascii="Calibri" w:hAnsi="Calibri"/>
                <w:b w:val="0"/>
                <w:sz w:val="18"/>
              </w:rPr>
              <w:t>Read only</w:t>
            </w:r>
          </w:p>
        </w:tc>
        <w:tc>
          <w:tcPr>
            <w:tcW w:type="dxa" w:w="936"/>
            <w:vAlign w:val="center"/>
          </w:tcPr>
          <w:p>
            <w:pPr>
              <w:jc w:val="left"/>
            </w:pPr>
            <w:r/>
            <w:r>
              <w:rPr>
                <w:rFonts w:ascii="Calibri" w:hAnsi="Calibri"/>
                <w:b w:val="0"/>
                <w:sz w:val="18"/>
              </w:rPr>
              <w:t>Read only</w:t>
            </w:r>
          </w:p>
        </w:tc>
      </w:tr>
      <w:tr>
        <w:tc>
          <w:tcPr>
            <w:tcW w:type="dxa" w:w="1872"/>
            <w:vAlign w:val="center"/>
          </w:tcPr>
          <w:p>
            <w:pPr>
              <w:jc w:val="left"/>
            </w:pPr>
            <w:r/>
            <w:r>
              <w:rPr>
                <w:rFonts w:ascii="Calibri" w:hAnsi="Calibri"/>
                <w:b w:val="0"/>
                <w:sz w:val="18"/>
              </w:rPr>
              <w:t>Close NCR / penalty</w:t>
            </w:r>
          </w:p>
        </w:tc>
        <w:tc>
          <w:tcPr>
            <w:tcW w:type="dxa" w:w="1224"/>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368"/>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Yes</w:t>
            </w:r>
          </w:p>
        </w:tc>
        <w:tc>
          <w:tcPr>
            <w:tcW w:type="dxa" w:w="1080"/>
            <w:vAlign w:val="center"/>
          </w:tcPr>
          <w:p>
            <w:pPr>
              <w:jc w:val="left"/>
            </w:pPr>
            <w:r/>
            <w:r>
              <w:rPr>
                <w:rFonts w:ascii="Calibri" w:hAnsi="Calibri"/>
                <w:b w:val="0"/>
                <w:sz w:val="18"/>
              </w:rPr>
              <w:t>No</w:t>
            </w:r>
          </w:p>
        </w:tc>
        <w:tc>
          <w:tcPr>
            <w:tcW w:type="dxa" w:w="1080"/>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bl>
    <w:p>
      <w:pPr>
        <w:spacing w:after="80" w:line="259" w:lineRule="auto"/>
      </w:pPr>
      <w:r>
        <w:t>This matrix is a baseline. In implementation, permissions should be configurable at the tenant and project level so that the client can tailor access controls to their internal governance.</w:t>
      </w:r>
    </w:p>
    <w:p>
      <w:pPr>
        <w:pStyle w:val="Heading1"/>
        <w:spacing w:before="160" w:after="80"/>
      </w:pPr>
      <w:r>
        <w:t>7. Module-Wise System Architecture</w:t>
      </w:r>
    </w:p>
    <w:p>
      <w:pPr>
        <w:pStyle w:val="Heading2"/>
        <w:spacing w:before="160" w:after="80"/>
      </w:pPr>
      <w:r>
        <w:t>7.1 Ingestion and Document Capture</w:t>
      </w:r>
    </w:p>
    <w:p>
      <w:pPr>
        <w:spacing w:after="80" w:line="259" w:lineRule="auto"/>
      </w:pPr>
      <w:r>
        <w:t>This module handles all file uploads, form submissions, and external document capture. It must support Excel, PDF, scanned images, and manual forms. It is responsible for file hashing, deduplication, OCR fallback, and creation of extraction jobs. It is also responsible for preserving the original document because traceability depends on auditability, not only on parsed values.</w:t>
      </w:r>
    </w:p>
    <w:p>
      <w:pPr>
        <w:pStyle w:val="Heading2"/>
        <w:spacing w:before="160" w:after="80"/>
      </w:pPr>
      <w:r>
        <w:t>7.2 Master Data and Hierarchy Management</w:t>
      </w:r>
    </w:p>
    <w:p>
      <w:pPr>
        <w:spacing w:after="80" w:line="259" w:lineRule="auto"/>
      </w:pPr>
      <w:r>
        <w:t>This module stores the canonical project hierarchy and reference entities. It controls project, tower, floor, zone, component, supplier, mix design, and grade standard records. All downstream modules should use canonical IDs from this module, not free-text names.</w:t>
      </w:r>
    </w:p>
    <w:p>
      <w:pPr>
        <w:pStyle w:val="Heading2"/>
        <w:spacing w:before="160" w:after="80"/>
      </w:pPr>
      <w:r>
        <w:t>7.3 Transaction Records</w:t>
      </w:r>
    </w:p>
    <w:p>
      <w:pPr>
        <w:spacing w:after="80" w:line="259" w:lineRule="auto"/>
      </w:pPr>
      <w:r>
        <w:t>This module stores the actual operational records of the project. It includes orders, dispatches, gate entries, pour cards, samples, cube tests, NCRs, penalties, and corrective actions. These records must be timestamped and versioned so the project history remains immutable.</w:t>
      </w:r>
    </w:p>
    <w:p>
      <w:pPr>
        <w:pStyle w:val="Heading2"/>
        <w:spacing w:before="160" w:after="80"/>
      </w:pPr>
      <w:r>
        <w:t>7.4 Traceability Engine</w:t>
      </w:r>
    </w:p>
    <w:p>
      <w:pPr>
        <w:spacing w:after="80" w:line="259" w:lineRule="auto"/>
      </w:pPr>
      <w:r>
        <w:t>This module links batch and sample data to the exact placement location. Its core function is to explain how a given cube result maps back to a tower, floor, component, and pour event. It should support exact matches, partial matches, confidence scoring, and manual review for ambiguous cases.</w:t>
      </w:r>
    </w:p>
    <w:p>
      <w:pPr>
        <w:pStyle w:val="Heading2"/>
        <w:spacing w:before="160" w:after="80"/>
      </w:pPr>
      <w:r>
        <w:t>7.5 Quality Validation Engine</w:t>
      </w:r>
    </w:p>
    <w:p>
      <w:pPr>
        <w:spacing w:after="80" w:line="259" w:lineRule="auto"/>
      </w:pPr>
      <w:r>
        <w:t>This module evaluates strength results against project and grade standards. It should treat 7-day and 28-day readings separately, support borderline classification, and use configurable thresholds so the client can apply project-specific acceptance rules.</w:t>
      </w:r>
    </w:p>
    <w:p>
      <w:pPr>
        <w:pStyle w:val="Heading2"/>
        <w:spacing w:before="160" w:after="80"/>
      </w:pPr>
      <w:r>
        <w:t>7.6 Responsibility and Escalation Engine</w:t>
      </w:r>
    </w:p>
    <w:p>
      <w:pPr>
        <w:spacing w:after="80" w:line="259" w:lineRule="auto"/>
      </w:pPr>
      <w:r>
        <w:t>This module uses failure signals and process timing to infer likely responsibility. It should not create automatic legal liability; it should create decision support for the quality team, NCR workflow, and commercial review.</w:t>
      </w:r>
    </w:p>
    <w:p>
      <w:pPr>
        <w:pStyle w:val="Heading1"/>
        <w:spacing w:before="160" w:after="80"/>
      </w:pPr>
      <w:r>
        <w:t>8. Core Data Entities and Suggested Tables</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D9EAF7"/>
          </w:tcPr>
          <w:p>
            <w:pPr>
              <w:jc w:val="left"/>
            </w:pPr>
            <w:r/>
            <w:r>
              <w:rPr>
                <w:rFonts w:ascii="Calibri" w:hAnsi="Calibri"/>
                <w:b/>
                <w:sz w:val="19"/>
              </w:rPr>
              <w:t>Table</w:t>
            </w:r>
          </w:p>
        </w:tc>
        <w:tc>
          <w:tcPr>
            <w:tcW w:type="dxa" w:w="7056"/>
            <w:vAlign w:val="center"/>
            <w:shd w:fill="D9EAF7"/>
          </w:tcPr>
          <w:p>
            <w:pPr>
              <w:jc w:val="left"/>
            </w:pPr>
            <w:r/>
            <w:r>
              <w:rPr>
                <w:rFonts w:ascii="Calibri" w:hAnsi="Calibri"/>
                <w:b/>
                <w:sz w:val="19"/>
              </w:rPr>
              <w:t>Purpose</w:t>
            </w:r>
          </w:p>
        </w:tc>
      </w:tr>
      <w:tr>
        <w:tc>
          <w:tcPr>
            <w:tcW w:type="dxa" w:w="2736"/>
            <w:vAlign w:val="center"/>
          </w:tcPr>
          <w:p>
            <w:pPr>
              <w:jc w:val="left"/>
            </w:pPr>
            <w:r/>
            <w:r>
              <w:rPr>
                <w:rFonts w:ascii="Calibri" w:hAnsi="Calibri"/>
                <w:b w:val="0"/>
                <w:sz w:val="18"/>
              </w:rPr>
              <w:t>projects</w:t>
            </w:r>
          </w:p>
        </w:tc>
        <w:tc>
          <w:tcPr>
            <w:tcW w:type="dxa" w:w="7056"/>
            <w:vAlign w:val="center"/>
          </w:tcPr>
          <w:p>
            <w:pPr>
              <w:jc w:val="left"/>
            </w:pPr>
            <w:r/>
            <w:r>
              <w:rPr>
                <w:rFonts w:ascii="Calibri" w:hAnsi="Calibri"/>
                <w:b w:val="0"/>
                <w:sz w:val="18"/>
              </w:rPr>
              <w:t>Client, site, contractor, scope, status, start/end dates</w:t>
            </w:r>
          </w:p>
        </w:tc>
      </w:tr>
      <w:tr>
        <w:tc>
          <w:tcPr>
            <w:tcW w:type="dxa" w:w="2736"/>
            <w:vAlign w:val="center"/>
          </w:tcPr>
          <w:p>
            <w:pPr>
              <w:jc w:val="left"/>
            </w:pPr>
            <w:r/>
            <w:r>
              <w:rPr>
                <w:rFonts w:ascii="Calibri" w:hAnsi="Calibri"/>
                <w:b w:val="0"/>
                <w:sz w:val="18"/>
              </w:rPr>
              <w:t>towers</w:t>
            </w:r>
          </w:p>
        </w:tc>
        <w:tc>
          <w:tcPr>
            <w:tcW w:type="dxa" w:w="7056"/>
            <w:vAlign w:val="center"/>
          </w:tcPr>
          <w:p>
            <w:pPr>
              <w:jc w:val="left"/>
            </w:pPr>
            <w:r/>
            <w:r>
              <w:rPr>
                <w:rFonts w:ascii="Calibri" w:hAnsi="Calibri"/>
                <w:b w:val="0"/>
                <w:sz w:val="18"/>
              </w:rPr>
              <w:t>Tower code, block name, project reference, sequence</w:t>
            </w:r>
          </w:p>
        </w:tc>
      </w:tr>
      <w:tr>
        <w:tc>
          <w:tcPr>
            <w:tcW w:type="dxa" w:w="2736"/>
            <w:vAlign w:val="center"/>
          </w:tcPr>
          <w:p>
            <w:pPr>
              <w:jc w:val="left"/>
            </w:pPr>
            <w:r/>
            <w:r>
              <w:rPr>
                <w:rFonts w:ascii="Calibri" w:hAnsi="Calibri"/>
                <w:b w:val="0"/>
                <w:sz w:val="18"/>
              </w:rPr>
              <w:t>floors</w:t>
            </w:r>
          </w:p>
        </w:tc>
        <w:tc>
          <w:tcPr>
            <w:tcW w:type="dxa" w:w="7056"/>
            <w:vAlign w:val="center"/>
          </w:tcPr>
          <w:p>
            <w:pPr>
              <w:jc w:val="left"/>
            </w:pPr>
            <w:r/>
            <w:r>
              <w:rPr>
                <w:rFonts w:ascii="Calibri" w:hAnsi="Calibri"/>
                <w:b w:val="0"/>
                <w:sz w:val="18"/>
              </w:rPr>
              <w:t>Floor number, floor label, tower reference, elevation</w:t>
            </w:r>
          </w:p>
        </w:tc>
      </w:tr>
      <w:tr>
        <w:tc>
          <w:tcPr>
            <w:tcW w:type="dxa" w:w="2736"/>
            <w:vAlign w:val="center"/>
          </w:tcPr>
          <w:p>
            <w:pPr>
              <w:jc w:val="left"/>
            </w:pPr>
            <w:r/>
            <w:r>
              <w:rPr>
                <w:rFonts w:ascii="Calibri" w:hAnsi="Calibri"/>
                <w:b w:val="0"/>
                <w:sz w:val="18"/>
              </w:rPr>
              <w:t>zones</w:t>
            </w:r>
          </w:p>
        </w:tc>
        <w:tc>
          <w:tcPr>
            <w:tcW w:type="dxa" w:w="7056"/>
            <w:vAlign w:val="center"/>
          </w:tcPr>
          <w:p>
            <w:pPr>
              <w:jc w:val="left"/>
            </w:pPr>
            <w:r/>
            <w:r>
              <w:rPr>
                <w:rFonts w:ascii="Calibri" w:hAnsi="Calibri"/>
                <w:b w:val="0"/>
                <w:sz w:val="18"/>
              </w:rPr>
              <w:t>Wing, zone, grid segment, tower reference</w:t>
            </w:r>
          </w:p>
        </w:tc>
      </w:tr>
      <w:tr>
        <w:tc>
          <w:tcPr>
            <w:tcW w:type="dxa" w:w="2736"/>
            <w:vAlign w:val="center"/>
          </w:tcPr>
          <w:p>
            <w:pPr>
              <w:jc w:val="left"/>
            </w:pPr>
            <w:r/>
            <w:r>
              <w:rPr>
                <w:rFonts w:ascii="Calibri" w:hAnsi="Calibri"/>
                <w:b w:val="0"/>
                <w:sz w:val="18"/>
              </w:rPr>
              <w:t>components</w:t>
            </w:r>
          </w:p>
        </w:tc>
        <w:tc>
          <w:tcPr>
            <w:tcW w:type="dxa" w:w="7056"/>
            <w:vAlign w:val="center"/>
          </w:tcPr>
          <w:p>
            <w:pPr>
              <w:jc w:val="left"/>
            </w:pPr>
            <w:r/>
            <w:r>
              <w:rPr>
                <w:rFonts w:ascii="Calibri" w:hAnsi="Calibri"/>
                <w:b w:val="0"/>
                <w:sz w:val="18"/>
              </w:rPr>
              <w:t>Column, beam, slab, shear wall, footing, staircase, core wall</w:t>
            </w:r>
          </w:p>
        </w:tc>
      </w:tr>
      <w:tr>
        <w:tc>
          <w:tcPr>
            <w:tcW w:type="dxa" w:w="2736"/>
            <w:vAlign w:val="center"/>
          </w:tcPr>
          <w:p>
            <w:pPr>
              <w:jc w:val="left"/>
            </w:pPr>
            <w:r/>
            <w:r>
              <w:rPr>
                <w:rFonts w:ascii="Calibri" w:hAnsi="Calibri"/>
                <w:b w:val="0"/>
                <w:sz w:val="18"/>
              </w:rPr>
              <w:t>suppliers</w:t>
            </w:r>
          </w:p>
        </w:tc>
        <w:tc>
          <w:tcPr>
            <w:tcW w:type="dxa" w:w="7056"/>
            <w:vAlign w:val="center"/>
          </w:tcPr>
          <w:p>
            <w:pPr>
              <w:jc w:val="left"/>
            </w:pPr>
            <w:r/>
            <w:r>
              <w:rPr>
                <w:rFonts w:ascii="Calibri" w:hAnsi="Calibri"/>
                <w:b w:val="0"/>
                <w:sz w:val="18"/>
              </w:rPr>
              <w:t>Supplier name, plant name, contact, approval status</w:t>
            </w:r>
          </w:p>
        </w:tc>
      </w:tr>
      <w:tr>
        <w:tc>
          <w:tcPr>
            <w:tcW w:type="dxa" w:w="2736"/>
            <w:vAlign w:val="center"/>
          </w:tcPr>
          <w:p>
            <w:pPr>
              <w:jc w:val="left"/>
            </w:pPr>
            <w:r/>
            <w:r>
              <w:rPr>
                <w:rFonts w:ascii="Calibri" w:hAnsi="Calibri"/>
                <w:b w:val="0"/>
                <w:sz w:val="18"/>
              </w:rPr>
              <w:t>mix_designs</w:t>
            </w:r>
          </w:p>
        </w:tc>
        <w:tc>
          <w:tcPr>
            <w:tcW w:type="dxa" w:w="7056"/>
            <w:vAlign w:val="center"/>
          </w:tcPr>
          <w:p>
            <w:pPr>
              <w:jc w:val="left"/>
            </w:pPr>
            <w:r/>
            <w:r>
              <w:rPr>
                <w:rFonts w:ascii="Calibri" w:hAnsi="Calibri"/>
                <w:b w:val="0"/>
                <w:sz w:val="18"/>
              </w:rPr>
              <w:t>Grade, mix proportions, water-cement ratio, target mean strength</w:t>
            </w:r>
          </w:p>
        </w:tc>
      </w:tr>
      <w:tr>
        <w:tc>
          <w:tcPr>
            <w:tcW w:type="dxa" w:w="2736"/>
            <w:vAlign w:val="center"/>
          </w:tcPr>
          <w:p>
            <w:pPr>
              <w:jc w:val="left"/>
            </w:pPr>
            <w:r/>
            <w:r>
              <w:rPr>
                <w:rFonts w:ascii="Calibri" w:hAnsi="Calibri"/>
                <w:b w:val="0"/>
                <w:sz w:val="18"/>
              </w:rPr>
              <w:t>dispatch_records</w:t>
            </w:r>
          </w:p>
        </w:tc>
        <w:tc>
          <w:tcPr>
            <w:tcW w:type="dxa" w:w="7056"/>
            <w:vAlign w:val="center"/>
          </w:tcPr>
          <w:p>
            <w:pPr>
              <w:jc w:val="left"/>
            </w:pPr>
            <w:r/>
            <w:r>
              <w:rPr>
                <w:rFonts w:ascii="Calibri" w:hAnsi="Calibri"/>
                <w:b w:val="0"/>
                <w:sz w:val="18"/>
              </w:rPr>
              <w:t>Batch ID, truck no, grade, quantity, dispatch time, arrival time</w:t>
            </w:r>
          </w:p>
        </w:tc>
      </w:tr>
      <w:tr>
        <w:tc>
          <w:tcPr>
            <w:tcW w:type="dxa" w:w="2736"/>
            <w:vAlign w:val="center"/>
          </w:tcPr>
          <w:p>
            <w:pPr>
              <w:jc w:val="left"/>
            </w:pPr>
            <w:r/>
            <w:r>
              <w:rPr>
                <w:rFonts w:ascii="Calibri" w:hAnsi="Calibri"/>
                <w:b w:val="0"/>
                <w:sz w:val="18"/>
              </w:rPr>
              <w:t>pours</w:t>
            </w:r>
          </w:p>
        </w:tc>
        <w:tc>
          <w:tcPr>
            <w:tcW w:type="dxa" w:w="7056"/>
            <w:vAlign w:val="center"/>
          </w:tcPr>
          <w:p>
            <w:pPr>
              <w:jc w:val="left"/>
            </w:pPr>
            <w:r/>
            <w:r>
              <w:rPr>
                <w:rFonts w:ascii="Calibri" w:hAnsi="Calibri"/>
                <w:b w:val="0"/>
                <w:sz w:val="18"/>
              </w:rPr>
              <w:t>Pour ID, location, quantity, date, time, supervisor, weather</w:t>
            </w:r>
          </w:p>
        </w:tc>
      </w:tr>
      <w:tr>
        <w:tc>
          <w:tcPr>
            <w:tcW w:type="dxa" w:w="2736"/>
            <w:vAlign w:val="center"/>
          </w:tcPr>
          <w:p>
            <w:pPr>
              <w:jc w:val="left"/>
            </w:pPr>
            <w:r/>
            <w:r>
              <w:rPr>
                <w:rFonts w:ascii="Calibri" w:hAnsi="Calibri"/>
                <w:b w:val="0"/>
                <w:sz w:val="18"/>
              </w:rPr>
              <w:t>cube_samples</w:t>
            </w:r>
          </w:p>
        </w:tc>
        <w:tc>
          <w:tcPr>
            <w:tcW w:type="dxa" w:w="7056"/>
            <w:vAlign w:val="center"/>
          </w:tcPr>
          <w:p>
            <w:pPr>
              <w:jc w:val="left"/>
            </w:pPr>
            <w:r/>
            <w:r>
              <w:rPr>
                <w:rFonts w:ascii="Calibri" w:hAnsi="Calibri"/>
                <w:b w:val="0"/>
                <w:sz w:val="18"/>
              </w:rPr>
              <w:t>Sample ID, cube QR, cast date, batch ID, pour ID, sample type</w:t>
            </w:r>
          </w:p>
        </w:tc>
      </w:tr>
      <w:tr>
        <w:tc>
          <w:tcPr>
            <w:tcW w:type="dxa" w:w="2736"/>
            <w:vAlign w:val="center"/>
          </w:tcPr>
          <w:p>
            <w:pPr>
              <w:jc w:val="left"/>
            </w:pPr>
            <w:r/>
            <w:r>
              <w:rPr>
                <w:rFonts w:ascii="Calibri" w:hAnsi="Calibri"/>
                <w:b w:val="0"/>
                <w:sz w:val="18"/>
              </w:rPr>
              <w:t>cube_tests</w:t>
            </w:r>
          </w:p>
        </w:tc>
        <w:tc>
          <w:tcPr>
            <w:tcW w:type="dxa" w:w="7056"/>
            <w:vAlign w:val="center"/>
          </w:tcPr>
          <w:p>
            <w:pPr>
              <w:jc w:val="left"/>
            </w:pPr>
            <w:r/>
            <w:r>
              <w:rPr>
                <w:rFonts w:ascii="Calibri" w:hAnsi="Calibri"/>
                <w:b w:val="0"/>
                <w:sz w:val="18"/>
              </w:rPr>
              <w:t>Test ID, age, strength, lab, report file, status</w:t>
            </w:r>
          </w:p>
        </w:tc>
      </w:tr>
      <w:tr>
        <w:tc>
          <w:tcPr>
            <w:tcW w:type="dxa" w:w="2736"/>
            <w:vAlign w:val="center"/>
          </w:tcPr>
          <w:p>
            <w:pPr>
              <w:jc w:val="left"/>
            </w:pPr>
            <w:r/>
            <w:r>
              <w:rPr>
                <w:rFonts w:ascii="Calibri" w:hAnsi="Calibri"/>
                <w:b w:val="0"/>
                <w:sz w:val="18"/>
              </w:rPr>
              <w:t>ncrs</w:t>
            </w:r>
          </w:p>
        </w:tc>
        <w:tc>
          <w:tcPr>
            <w:tcW w:type="dxa" w:w="7056"/>
            <w:vAlign w:val="center"/>
          </w:tcPr>
          <w:p>
            <w:pPr>
              <w:jc w:val="left"/>
            </w:pPr>
            <w:r/>
            <w:r>
              <w:rPr>
                <w:rFonts w:ascii="Calibri" w:hAnsi="Calibri"/>
                <w:b w:val="0"/>
                <w:sz w:val="18"/>
              </w:rPr>
              <w:t>NCR ID, reason, owner, due date, status, escalation level</w:t>
            </w:r>
          </w:p>
        </w:tc>
      </w:tr>
      <w:tr>
        <w:tc>
          <w:tcPr>
            <w:tcW w:type="dxa" w:w="2736"/>
            <w:vAlign w:val="center"/>
          </w:tcPr>
          <w:p>
            <w:pPr>
              <w:jc w:val="left"/>
            </w:pPr>
            <w:r/>
            <w:r>
              <w:rPr>
                <w:rFonts w:ascii="Calibri" w:hAnsi="Calibri"/>
                <w:b w:val="0"/>
                <w:sz w:val="18"/>
              </w:rPr>
              <w:t>penalties</w:t>
            </w:r>
          </w:p>
        </w:tc>
        <w:tc>
          <w:tcPr>
            <w:tcW w:type="dxa" w:w="7056"/>
            <w:vAlign w:val="center"/>
          </w:tcPr>
          <w:p>
            <w:pPr>
              <w:jc w:val="left"/>
            </w:pPr>
            <w:r/>
            <w:r>
              <w:rPr>
                <w:rFonts w:ascii="Calibri" w:hAnsi="Calibri"/>
                <w:b w:val="0"/>
                <w:sz w:val="18"/>
              </w:rPr>
              <w:t>Penalty ID, amount, basis, status, linked NCR</w:t>
            </w:r>
          </w:p>
        </w:tc>
      </w:tr>
      <w:tr>
        <w:tc>
          <w:tcPr>
            <w:tcW w:type="dxa" w:w="2736"/>
            <w:vAlign w:val="center"/>
          </w:tcPr>
          <w:p>
            <w:pPr>
              <w:jc w:val="left"/>
            </w:pPr>
            <w:r/>
            <w:r>
              <w:rPr>
                <w:rFonts w:ascii="Calibri" w:hAnsi="Calibri"/>
                <w:b w:val="0"/>
                <w:sz w:val="18"/>
              </w:rPr>
              <w:t>corrective_actions</w:t>
            </w:r>
          </w:p>
        </w:tc>
        <w:tc>
          <w:tcPr>
            <w:tcW w:type="dxa" w:w="7056"/>
            <w:vAlign w:val="center"/>
          </w:tcPr>
          <w:p>
            <w:pPr>
              <w:jc w:val="left"/>
            </w:pPr>
            <w:r/>
            <w:r>
              <w:rPr>
                <w:rFonts w:ascii="Calibri" w:hAnsi="Calibri"/>
                <w:b w:val="0"/>
                <w:sz w:val="18"/>
              </w:rPr>
              <w:t>Action ID, description, owner, target date, closure status</w:t>
            </w:r>
          </w:p>
        </w:tc>
      </w:tr>
      <w:tr>
        <w:tc>
          <w:tcPr>
            <w:tcW w:type="dxa" w:w="2736"/>
            <w:vAlign w:val="center"/>
          </w:tcPr>
          <w:p>
            <w:pPr>
              <w:jc w:val="left"/>
            </w:pPr>
            <w:r/>
            <w:r>
              <w:rPr>
                <w:rFonts w:ascii="Calibri" w:hAnsi="Calibri"/>
                <w:b w:val="0"/>
                <w:sz w:val="18"/>
              </w:rPr>
              <w:t>file_uploads</w:t>
            </w:r>
          </w:p>
        </w:tc>
        <w:tc>
          <w:tcPr>
            <w:tcW w:type="dxa" w:w="7056"/>
            <w:vAlign w:val="center"/>
          </w:tcPr>
          <w:p>
            <w:pPr>
              <w:jc w:val="left"/>
            </w:pPr>
            <w:r/>
            <w:r>
              <w:rPr>
                <w:rFonts w:ascii="Calibri" w:hAnsi="Calibri"/>
                <w:b w:val="0"/>
                <w:sz w:val="18"/>
              </w:rPr>
              <w:t>Upload metadata, checksum, parser status, source type</w:t>
            </w:r>
          </w:p>
        </w:tc>
      </w:tr>
      <w:tr>
        <w:tc>
          <w:tcPr>
            <w:tcW w:type="dxa" w:w="2736"/>
            <w:vAlign w:val="center"/>
          </w:tcPr>
          <w:p>
            <w:pPr>
              <w:jc w:val="left"/>
            </w:pPr>
            <w:r/>
            <w:r>
              <w:rPr>
                <w:rFonts w:ascii="Calibri" w:hAnsi="Calibri"/>
                <w:b w:val="0"/>
                <w:sz w:val="18"/>
              </w:rPr>
              <w:t>audit_logs</w:t>
            </w:r>
          </w:p>
        </w:tc>
        <w:tc>
          <w:tcPr>
            <w:tcW w:type="dxa" w:w="7056"/>
            <w:vAlign w:val="center"/>
          </w:tcPr>
          <w:p>
            <w:pPr>
              <w:jc w:val="left"/>
            </w:pPr>
            <w:r/>
            <w:r>
              <w:rPr>
                <w:rFonts w:ascii="Calibri" w:hAnsi="Calibri"/>
                <w:b w:val="0"/>
                <w:sz w:val="18"/>
              </w:rPr>
              <w:t>User, action, entity, before/after, timestamp, reason</w:t>
            </w:r>
          </w:p>
        </w:tc>
      </w:tr>
    </w:tbl>
    <w:p>
      <w:pPr>
        <w:spacing w:after="80" w:line="259" w:lineRule="auto"/>
      </w:pPr>
      <w:r>
        <w:t>The schema should be normalized enough to support traceability but not so fragmented that operational entry becomes impossible. For example, tower and floor entities should be canonical masters, but pour card and dispatch records should remain transaction tables with audit history.</w:t>
      </w:r>
    </w:p>
    <w:p>
      <w:pPr>
        <w:pStyle w:val="Heading1"/>
        <w:spacing w:before="160" w:after="80"/>
      </w:pPr>
      <w:r>
        <w:t>9. Workflow Logic by Participant</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jc w:val="left"/>
            </w:pPr>
            <w:r/>
            <w:r>
              <w:rPr>
                <w:rFonts w:ascii="Calibri" w:hAnsi="Calibri"/>
                <w:b/>
                <w:sz w:val="19"/>
              </w:rPr>
              <w:t>Participant</w:t>
            </w:r>
          </w:p>
        </w:tc>
        <w:tc>
          <w:tcPr>
            <w:tcW w:type="dxa" w:w="7344"/>
            <w:vAlign w:val="center"/>
            <w:shd w:fill="D9EAF7"/>
          </w:tcPr>
          <w:p>
            <w:pPr>
              <w:jc w:val="left"/>
            </w:pPr>
            <w:r/>
            <w:r>
              <w:rPr>
                <w:rFonts w:ascii="Calibri" w:hAnsi="Calibri"/>
                <w:b/>
                <w:sz w:val="19"/>
              </w:rPr>
              <w:t>Operational Function</w:t>
            </w:r>
          </w:p>
        </w:tc>
      </w:tr>
      <w:tr>
        <w:tc>
          <w:tcPr>
            <w:tcW w:type="dxa" w:w="2448"/>
            <w:vAlign w:val="center"/>
          </w:tcPr>
          <w:p>
            <w:pPr>
              <w:jc w:val="left"/>
            </w:pPr>
            <w:r/>
            <w:r>
              <w:rPr>
                <w:rFonts w:ascii="Calibri" w:hAnsi="Calibri"/>
                <w:b w:val="0"/>
                <w:sz w:val="18"/>
              </w:rPr>
              <w:t>Client / Super Admin</w:t>
            </w:r>
          </w:p>
        </w:tc>
        <w:tc>
          <w:tcPr>
            <w:tcW w:type="dxa" w:w="7344"/>
            <w:vAlign w:val="center"/>
          </w:tcPr>
          <w:p>
            <w:pPr>
              <w:jc w:val="left"/>
            </w:pPr>
            <w:r/>
            <w:r>
              <w:rPr>
                <w:rFonts w:ascii="Calibri" w:hAnsi="Calibri"/>
                <w:b w:val="0"/>
                <w:sz w:val="18"/>
              </w:rPr>
              <w:t>Creates project, configures project-level settings, appoints contractor, reviews executive dashboards, and oversees commercial outcomes.</w:t>
            </w:r>
          </w:p>
        </w:tc>
      </w:tr>
      <w:tr>
        <w:tc>
          <w:tcPr>
            <w:tcW w:type="dxa" w:w="2448"/>
            <w:vAlign w:val="center"/>
          </w:tcPr>
          <w:p>
            <w:pPr>
              <w:jc w:val="left"/>
            </w:pPr>
            <w:r/>
            <w:r>
              <w:rPr>
                <w:rFonts w:ascii="Calibri" w:hAnsi="Calibri"/>
                <w:b w:val="0"/>
                <w:sz w:val="18"/>
              </w:rPr>
              <w:t>Contractor Admin</w:t>
            </w:r>
          </w:p>
        </w:tc>
        <w:tc>
          <w:tcPr>
            <w:tcW w:type="dxa" w:w="7344"/>
            <w:vAlign w:val="center"/>
          </w:tcPr>
          <w:p>
            <w:pPr>
              <w:jc w:val="left"/>
            </w:pPr>
            <w:r/>
            <w:r>
              <w:rPr>
                <w:rFonts w:ascii="Calibri" w:hAnsi="Calibri"/>
                <w:b w:val="0"/>
                <w:sz w:val="18"/>
              </w:rPr>
              <w:t>Accepts invitation, sets project team, monitors overall execution, and coordinates between site execution and client governance.</w:t>
            </w:r>
          </w:p>
        </w:tc>
      </w:tr>
      <w:tr>
        <w:tc>
          <w:tcPr>
            <w:tcW w:type="dxa" w:w="2448"/>
            <w:vAlign w:val="center"/>
          </w:tcPr>
          <w:p>
            <w:pPr>
              <w:jc w:val="left"/>
            </w:pPr>
            <w:r/>
            <w:r>
              <w:rPr>
                <w:rFonts w:ascii="Calibri" w:hAnsi="Calibri"/>
                <w:b w:val="0"/>
                <w:sz w:val="18"/>
              </w:rPr>
              <w:t>Project Manager</w:t>
            </w:r>
          </w:p>
        </w:tc>
        <w:tc>
          <w:tcPr>
            <w:tcW w:type="dxa" w:w="7344"/>
            <w:vAlign w:val="center"/>
          </w:tcPr>
          <w:p>
            <w:pPr>
              <w:jc w:val="left"/>
            </w:pPr>
            <w:r/>
            <w:r>
              <w:rPr>
                <w:rFonts w:ascii="Calibri" w:hAnsi="Calibri"/>
                <w:b w:val="0"/>
                <w:sz w:val="18"/>
              </w:rPr>
              <w:t>Places RMC orders, maintains supplier records, coordinates with laboratory, tracks cube results, and ensures project traceability.</w:t>
            </w:r>
          </w:p>
        </w:tc>
      </w:tr>
      <w:tr>
        <w:tc>
          <w:tcPr>
            <w:tcW w:type="dxa" w:w="2448"/>
            <w:vAlign w:val="center"/>
          </w:tcPr>
          <w:p>
            <w:pPr>
              <w:jc w:val="left"/>
            </w:pPr>
            <w:r/>
            <w:r>
              <w:rPr>
                <w:rFonts w:ascii="Calibri" w:hAnsi="Calibri"/>
                <w:b w:val="0"/>
                <w:sz w:val="18"/>
              </w:rPr>
              <w:t>Quality Head</w:t>
            </w:r>
          </w:p>
        </w:tc>
        <w:tc>
          <w:tcPr>
            <w:tcW w:type="dxa" w:w="7344"/>
            <w:vAlign w:val="center"/>
          </w:tcPr>
          <w:p>
            <w:pPr>
              <w:jc w:val="left"/>
            </w:pPr>
            <w:r/>
            <w:r>
              <w:rPr>
                <w:rFonts w:ascii="Calibri" w:hAnsi="Calibri"/>
                <w:b w:val="0"/>
                <w:sz w:val="18"/>
              </w:rPr>
              <w:t>Owns initial acceptance, defines test criteria, reviews failures, manages NCR closure, and controls quality compliance.</w:t>
            </w:r>
          </w:p>
        </w:tc>
      </w:tr>
      <w:tr>
        <w:tc>
          <w:tcPr>
            <w:tcW w:type="dxa" w:w="2448"/>
            <w:vAlign w:val="center"/>
          </w:tcPr>
          <w:p>
            <w:pPr>
              <w:jc w:val="left"/>
            </w:pPr>
            <w:r/>
            <w:r>
              <w:rPr>
                <w:rFonts w:ascii="Calibri" w:hAnsi="Calibri"/>
                <w:b w:val="0"/>
                <w:sz w:val="18"/>
              </w:rPr>
              <w:t>Supervisor</w:t>
            </w:r>
          </w:p>
        </w:tc>
        <w:tc>
          <w:tcPr>
            <w:tcW w:type="dxa" w:w="7344"/>
            <w:vAlign w:val="center"/>
          </w:tcPr>
          <w:p>
            <w:pPr>
              <w:jc w:val="left"/>
            </w:pPr>
            <w:r/>
            <w:r>
              <w:rPr>
                <w:rFonts w:ascii="Calibri" w:hAnsi="Calibri"/>
                <w:b w:val="0"/>
                <w:sz w:val="18"/>
              </w:rPr>
              <w:t>Creates pour card, records on-site details, coordinates cube sampling, and supports acceptance or rejection decisions.</w:t>
            </w:r>
          </w:p>
        </w:tc>
      </w:tr>
      <w:tr>
        <w:tc>
          <w:tcPr>
            <w:tcW w:type="dxa" w:w="2448"/>
            <w:vAlign w:val="center"/>
          </w:tcPr>
          <w:p>
            <w:pPr>
              <w:jc w:val="left"/>
            </w:pPr>
            <w:r/>
            <w:r>
              <w:rPr>
                <w:rFonts w:ascii="Calibri" w:hAnsi="Calibri"/>
                <w:b w:val="0"/>
                <w:sz w:val="18"/>
              </w:rPr>
              <w:t>Guard / Gate Officer</w:t>
            </w:r>
          </w:p>
        </w:tc>
        <w:tc>
          <w:tcPr>
            <w:tcW w:type="dxa" w:w="7344"/>
            <w:vAlign w:val="center"/>
          </w:tcPr>
          <w:p>
            <w:pPr>
              <w:jc w:val="left"/>
            </w:pPr>
            <w:r/>
            <w:r>
              <w:rPr>
                <w:rFonts w:ascii="Calibri" w:hAnsi="Calibri"/>
                <w:b w:val="0"/>
                <w:sz w:val="18"/>
              </w:rPr>
              <w:t>Scans challan, records truck entry, and creates an auditable first point of site entry.</w:t>
            </w:r>
          </w:p>
        </w:tc>
      </w:tr>
      <w:tr>
        <w:tc>
          <w:tcPr>
            <w:tcW w:type="dxa" w:w="2448"/>
            <w:vAlign w:val="center"/>
          </w:tcPr>
          <w:p>
            <w:pPr>
              <w:jc w:val="left"/>
            </w:pPr>
            <w:r/>
            <w:r>
              <w:rPr>
                <w:rFonts w:ascii="Calibri" w:hAnsi="Calibri"/>
                <w:b w:val="0"/>
                <w:sz w:val="18"/>
              </w:rPr>
              <w:t>Supplier</w:t>
            </w:r>
          </w:p>
        </w:tc>
        <w:tc>
          <w:tcPr>
            <w:tcW w:type="dxa" w:w="7344"/>
            <w:vAlign w:val="center"/>
          </w:tcPr>
          <w:p>
            <w:pPr>
              <w:jc w:val="left"/>
            </w:pPr>
            <w:r/>
            <w:r>
              <w:rPr>
                <w:rFonts w:ascii="Calibri" w:hAnsi="Calibri"/>
                <w:b w:val="0"/>
                <w:sz w:val="18"/>
              </w:rPr>
              <w:t>Issues dispatch documentation, attaches challan QR, and receives acceptance or rejection notifications.</w:t>
            </w:r>
          </w:p>
        </w:tc>
      </w:tr>
      <w:tr>
        <w:tc>
          <w:tcPr>
            <w:tcW w:type="dxa" w:w="2448"/>
            <w:vAlign w:val="center"/>
          </w:tcPr>
          <w:p>
            <w:pPr>
              <w:jc w:val="left"/>
            </w:pPr>
            <w:r/>
            <w:r>
              <w:rPr>
                <w:rFonts w:ascii="Calibri" w:hAnsi="Calibri"/>
                <w:b w:val="0"/>
                <w:sz w:val="18"/>
              </w:rPr>
              <w:t>Laboratory</w:t>
            </w:r>
          </w:p>
        </w:tc>
        <w:tc>
          <w:tcPr>
            <w:tcW w:type="dxa" w:w="7344"/>
            <w:vAlign w:val="center"/>
          </w:tcPr>
          <w:p>
            <w:pPr>
              <w:jc w:val="left"/>
            </w:pPr>
            <w:r/>
            <w:r>
              <w:rPr>
                <w:rFonts w:ascii="Calibri" w:hAnsi="Calibri"/>
                <w:b w:val="0"/>
                <w:sz w:val="18"/>
              </w:rPr>
              <w:t>Receives sample notification, uploads test results, and links results to the correct cube and batch reference.</w:t>
            </w:r>
          </w:p>
        </w:tc>
      </w:tr>
    </w:tbl>
    <w:p>
      <w:pPr>
        <w:pStyle w:val="Heading1"/>
        <w:spacing w:before="160" w:after="80"/>
      </w:pPr>
      <w:r>
        <w:t>10. Traceability and Responsibility Logic</w:t>
      </w:r>
    </w:p>
    <w:p>
      <w:pPr>
        <w:spacing w:after="80" w:line="259" w:lineRule="auto"/>
      </w:pPr>
      <w:r>
        <w:t>Traceability is the central intellectual property of the platform. A user should be able to begin with a cube result and navigate backward to the exact dispatch, the truck, the batch, the supplier, the project, the tower, the floor, the component, and the pour record.</w:t>
      </w:r>
    </w:p>
    <w:p>
      <w:pPr>
        <w:spacing w:after="80" w:line="259" w:lineRule="auto"/>
      </w:pPr>
      <w:r>
        <w:t>The trace engine should treat exact matches as highest confidence: cube ID, batch number, dispatch number, and QR-based sample IDs. If some identifiers are missing, the engine may infer the chain using date, time window, grade, supplier, location, and quantity correlation. Every inferred link must carry a confidence score and an explanation.</w:t>
      </w:r>
    </w:p>
    <w:p>
      <w:pPr>
        <w:spacing w:after="0" w:before="0"/>
        <w:ind w:left="360"/>
      </w:pPr>
      <w:r>
        <w:t>Exact batch match when batch number and sample reference align.</w:t>
      </w:r>
    </w:p>
    <w:p>
      <w:pPr>
        <w:spacing w:after="0" w:before="0"/>
        <w:ind w:left="360"/>
      </w:pPr>
      <w:r>
        <w:t>Time-window correlation when dispatch time, gate scan time, and pour time are consistent.</w:t>
      </w:r>
    </w:p>
    <w:p>
      <w:pPr>
        <w:spacing w:after="0" w:before="0"/>
        <w:ind w:left="360"/>
      </w:pPr>
      <w:r>
        <w:t>Location correlation when the pour card maps uniquely to a tower-floor-component combination.</w:t>
      </w:r>
    </w:p>
    <w:p>
      <w:pPr>
        <w:spacing w:after="0" w:before="0"/>
        <w:ind w:left="360"/>
      </w:pPr>
      <w:r>
        <w:t>Supplier-grade correlation when mix design and dispatch history support the match.</w:t>
      </w:r>
    </w:p>
    <w:p>
      <w:pPr>
        <w:spacing w:after="0" w:before="0"/>
        <w:ind w:left="360"/>
      </w:pPr>
      <w:r>
        <w:t>Manual override when the system cannot resolve ambiguity with sufficient confidence.</w:t>
      </w:r>
    </w:p>
    <w:p>
      <w:pPr>
        <w:spacing w:after="80" w:line="259" w:lineRule="auto"/>
      </w:pPr>
      <w:r>
        <w:t>When a failure occurs, the platform should assemble the likely responsible chain. That chain may suggest supplier issues, transport delay, curing defects, site water addition, sampling issues, or laboratory delay. The output should be phrased carefully as probable responsibility rather than final blame, because the platform is a decision-support system, not a legal adjudicator.</w:t>
      </w:r>
    </w:p>
    <w:p>
      <w:pPr>
        <w:pStyle w:val="Heading1"/>
        <w:spacing w:before="160" w:after="80"/>
      </w:pPr>
      <w:r>
        <w:t>11. Notification and Escalation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D9EAF7"/>
          </w:tcPr>
          <w:p>
            <w:pPr>
              <w:jc w:val="left"/>
            </w:pPr>
            <w:r/>
            <w:r>
              <w:rPr>
                <w:rFonts w:ascii="Calibri" w:hAnsi="Calibri"/>
                <w:b/>
                <w:sz w:val="19"/>
              </w:rPr>
              <w:t>Trigger</w:t>
            </w:r>
          </w:p>
        </w:tc>
        <w:tc>
          <w:tcPr>
            <w:tcW w:type="dxa" w:w="2736"/>
            <w:vAlign w:val="center"/>
            <w:shd w:fill="D9EAF7"/>
          </w:tcPr>
          <w:p>
            <w:pPr>
              <w:jc w:val="left"/>
            </w:pPr>
            <w:r/>
            <w:r>
              <w:rPr>
                <w:rFonts w:ascii="Calibri" w:hAnsi="Calibri"/>
                <w:b/>
                <w:sz w:val="19"/>
              </w:rPr>
              <w:t>Recipients</w:t>
            </w:r>
          </w:p>
        </w:tc>
        <w:tc>
          <w:tcPr>
            <w:tcW w:type="dxa" w:w="2448"/>
            <w:vAlign w:val="center"/>
            <w:shd w:fill="D9EAF7"/>
          </w:tcPr>
          <w:p>
            <w:pPr>
              <w:jc w:val="left"/>
            </w:pPr>
            <w:r/>
            <w:r>
              <w:rPr>
                <w:rFonts w:ascii="Calibri" w:hAnsi="Calibri"/>
                <w:b/>
                <w:sz w:val="19"/>
              </w:rPr>
              <w:t>Mode</w:t>
            </w:r>
          </w:p>
        </w:tc>
        <w:tc>
          <w:tcPr>
            <w:tcW w:type="dxa" w:w="2736"/>
            <w:vAlign w:val="center"/>
            <w:shd w:fill="D9EAF7"/>
          </w:tcPr>
          <w:p>
            <w:pPr>
              <w:jc w:val="left"/>
            </w:pPr>
            <w:r/>
            <w:r>
              <w:rPr>
                <w:rFonts w:ascii="Calibri" w:hAnsi="Calibri"/>
                <w:b/>
                <w:sz w:val="19"/>
              </w:rPr>
              <w:t>Purpose</w:t>
            </w:r>
          </w:p>
        </w:tc>
      </w:tr>
      <w:tr>
        <w:tc>
          <w:tcPr>
            <w:tcW w:type="dxa" w:w="2880"/>
            <w:vAlign w:val="center"/>
          </w:tcPr>
          <w:p>
            <w:pPr>
              <w:jc w:val="left"/>
            </w:pPr>
            <w:r/>
            <w:r>
              <w:rPr>
                <w:rFonts w:ascii="Calibri" w:hAnsi="Calibri"/>
                <w:b w:val="0"/>
                <w:sz w:val="18"/>
              </w:rPr>
              <w:t>Truck arrival at gate</w:t>
            </w:r>
          </w:p>
        </w:tc>
        <w:tc>
          <w:tcPr>
            <w:tcW w:type="dxa" w:w="2736"/>
            <w:vAlign w:val="center"/>
          </w:tcPr>
          <w:p>
            <w:pPr>
              <w:jc w:val="left"/>
            </w:pPr>
            <w:r/>
            <w:r>
              <w:rPr>
                <w:rFonts w:ascii="Calibri" w:hAnsi="Calibri"/>
                <w:b w:val="0"/>
                <w:sz w:val="18"/>
              </w:rPr>
              <w:t>Project manager, quality head, supervisor</w:t>
            </w:r>
          </w:p>
        </w:tc>
        <w:tc>
          <w:tcPr>
            <w:tcW w:type="dxa" w:w="2448"/>
            <w:vAlign w:val="center"/>
          </w:tcPr>
          <w:p>
            <w:pPr>
              <w:jc w:val="left"/>
            </w:pPr>
            <w:r/>
            <w:r>
              <w:rPr>
                <w:rFonts w:ascii="Calibri" w:hAnsi="Calibri"/>
                <w:b w:val="0"/>
                <w:sz w:val="18"/>
              </w:rPr>
              <w:t>Email / in-app / optional WhatsApp</w:t>
            </w:r>
          </w:p>
        </w:tc>
        <w:tc>
          <w:tcPr>
            <w:tcW w:type="dxa" w:w="2736"/>
            <w:vAlign w:val="center"/>
          </w:tcPr>
          <w:p>
            <w:pPr>
              <w:jc w:val="left"/>
            </w:pPr>
            <w:r/>
            <w:r>
              <w:rPr>
                <w:rFonts w:ascii="Calibri" w:hAnsi="Calibri"/>
                <w:b w:val="0"/>
                <w:sz w:val="18"/>
              </w:rPr>
              <w:t>Alert the team that the dispatch has reached site.</w:t>
            </w:r>
          </w:p>
        </w:tc>
      </w:tr>
      <w:tr>
        <w:tc>
          <w:tcPr>
            <w:tcW w:type="dxa" w:w="2880"/>
            <w:vAlign w:val="center"/>
          </w:tcPr>
          <w:p>
            <w:pPr>
              <w:jc w:val="left"/>
            </w:pPr>
            <w:r/>
            <w:r>
              <w:rPr>
                <w:rFonts w:ascii="Calibri" w:hAnsi="Calibri"/>
                <w:b w:val="0"/>
                <w:sz w:val="18"/>
              </w:rPr>
              <w:t>Pour card created</w:t>
            </w:r>
          </w:p>
        </w:tc>
        <w:tc>
          <w:tcPr>
            <w:tcW w:type="dxa" w:w="2736"/>
            <w:vAlign w:val="center"/>
          </w:tcPr>
          <w:p>
            <w:pPr>
              <w:jc w:val="left"/>
            </w:pPr>
            <w:r/>
            <w:r>
              <w:rPr>
                <w:rFonts w:ascii="Calibri" w:hAnsi="Calibri"/>
                <w:b w:val="0"/>
                <w:sz w:val="18"/>
              </w:rPr>
              <w:t>Project manager, quality head</w:t>
            </w:r>
          </w:p>
        </w:tc>
        <w:tc>
          <w:tcPr>
            <w:tcW w:type="dxa" w:w="2448"/>
            <w:vAlign w:val="center"/>
          </w:tcPr>
          <w:p>
            <w:pPr>
              <w:jc w:val="left"/>
            </w:pPr>
            <w:r/>
            <w:r>
              <w:rPr>
                <w:rFonts w:ascii="Calibri" w:hAnsi="Calibri"/>
                <w:b w:val="0"/>
                <w:sz w:val="18"/>
              </w:rPr>
              <w:t>In-app</w:t>
            </w:r>
          </w:p>
        </w:tc>
        <w:tc>
          <w:tcPr>
            <w:tcW w:type="dxa" w:w="2736"/>
            <w:vAlign w:val="center"/>
          </w:tcPr>
          <w:p>
            <w:pPr>
              <w:jc w:val="left"/>
            </w:pPr>
            <w:r/>
            <w:r>
              <w:rPr>
                <w:rFonts w:ascii="Calibri" w:hAnsi="Calibri"/>
                <w:b w:val="0"/>
                <w:sz w:val="18"/>
              </w:rPr>
              <w:t>Confirm that site execution has advanced to acceptance stage.</w:t>
            </w:r>
          </w:p>
        </w:tc>
      </w:tr>
      <w:tr>
        <w:tc>
          <w:tcPr>
            <w:tcW w:type="dxa" w:w="2880"/>
            <w:vAlign w:val="center"/>
          </w:tcPr>
          <w:p>
            <w:pPr>
              <w:jc w:val="left"/>
            </w:pPr>
            <w:r/>
            <w:r>
              <w:rPr>
                <w:rFonts w:ascii="Calibri" w:hAnsi="Calibri"/>
                <w:b w:val="0"/>
                <w:sz w:val="18"/>
              </w:rPr>
              <w:t>Cube cast and QR generated</w:t>
            </w:r>
          </w:p>
        </w:tc>
        <w:tc>
          <w:tcPr>
            <w:tcW w:type="dxa" w:w="2736"/>
            <w:vAlign w:val="center"/>
          </w:tcPr>
          <w:p>
            <w:pPr>
              <w:jc w:val="left"/>
            </w:pPr>
            <w:r/>
            <w:r>
              <w:rPr>
                <w:rFonts w:ascii="Calibri" w:hAnsi="Calibri"/>
                <w:b w:val="0"/>
                <w:sz w:val="18"/>
              </w:rPr>
              <w:t>Project manager, lab</w:t>
            </w:r>
          </w:p>
        </w:tc>
        <w:tc>
          <w:tcPr>
            <w:tcW w:type="dxa" w:w="2448"/>
            <w:vAlign w:val="center"/>
          </w:tcPr>
          <w:p>
            <w:pPr>
              <w:jc w:val="left"/>
            </w:pPr>
            <w:r/>
            <w:r>
              <w:rPr>
                <w:rFonts w:ascii="Calibri" w:hAnsi="Calibri"/>
                <w:b w:val="0"/>
                <w:sz w:val="18"/>
              </w:rPr>
              <w:t>Email / in-app</w:t>
            </w:r>
          </w:p>
        </w:tc>
        <w:tc>
          <w:tcPr>
            <w:tcW w:type="dxa" w:w="2736"/>
            <w:vAlign w:val="center"/>
          </w:tcPr>
          <w:p>
            <w:pPr>
              <w:jc w:val="left"/>
            </w:pPr>
            <w:r/>
            <w:r>
              <w:rPr>
                <w:rFonts w:ascii="Calibri" w:hAnsi="Calibri"/>
                <w:b w:val="0"/>
                <w:sz w:val="18"/>
              </w:rPr>
              <w:t>Link the cube to the sample workflow.</w:t>
            </w:r>
          </w:p>
        </w:tc>
      </w:tr>
      <w:tr>
        <w:tc>
          <w:tcPr>
            <w:tcW w:type="dxa" w:w="2880"/>
            <w:vAlign w:val="center"/>
          </w:tcPr>
          <w:p>
            <w:pPr>
              <w:jc w:val="left"/>
            </w:pPr>
            <w:r/>
            <w:r>
              <w:rPr>
                <w:rFonts w:ascii="Calibri" w:hAnsi="Calibri"/>
                <w:b w:val="0"/>
                <w:sz w:val="18"/>
              </w:rPr>
              <w:t>7-day / 14-day / 28-day result uploaded</w:t>
            </w:r>
          </w:p>
        </w:tc>
        <w:tc>
          <w:tcPr>
            <w:tcW w:type="dxa" w:w="2736"/>
            <w:vAlign w:val="center"/>
          </w:tcPr>
          <w:p>
            <w:pPr>
              <w:jc w:val="left"/>
            </w:pPr>
            <w:r/>
            <w:r>
              <w:rPr>
                <w:rFonts w:ascii="Calibri" w:hAnsi="Calibri"/>
                <w:b w:val="0"/>
                <w:sz w:val="18"/>
              </w:rPr>
              <w:t>Project manager, quality head, contractor admin</w:t>
            </w:r>
          </w:p>
        </w:tc>
        <w:tc>
          <w:tcPr>
            <w:tcW w:type="dxa" w:w="2448"/>
            <w:vAlign w:val="center"/>
          </w:tcPr>
          <w:p>
            <w:pPr>
              <w:jc w:val="left"/>
            </w:pPr>
            <w:r/>
            <w:r>
              <w:rPr>
                <w:rFonts w:ascii="Calibri" w:hAnsi="Calibri"/>
                <w:b w:val="0"/>
                <w:sz w:val="18"/>
              </w:rPr>
              <w:t>In-app / email</w:t>
            </w:r>
          </w:p>
        </w:tc>
        <w:tc>
          <w:tcPr>
            <w:tcW w:type="dxa" w:w="2736"/>
            <w:vAlign w:val="center"/>
          </w:tcPr>
          <w:p>
            <w:pPr>
              <w:jc w:val="left"/>
            </w:pPr>
            <w:r/>
            <w:r>
              <w:rPr>
                <w:rFonts w:ascii="Calibri" w:hAnsi="Calibri"/>
                <w:b w:val="0"/>
                <w:sz w:val="18"/>
              </w:rPr>
              <w:t>Expose test result immediately.</w:t>
            </w:r>
          </w:p>
        </w:tc>
      </w:tr>
      <w:tr>
        <w:tc>
          <w:tcPr>
            <w:tcW w:type="dxa" w:w="2880"/>
            <w:vAlign w:val="center"/>
          </w:tcPr>
          <w:p>
            <w:pPr>
              <w:jc w:val="left"/>
            </w:pPr>
            <w:r/>
            <w:r>
              <w:rPr>
                <w:rFonts w:ascii="Calibri" w:hAnsi="Calibri"/>
                <w:b w:val="0"/>
                <w:sz w:val="18"/>
              </w:rPr>
              <w:t>Test failure or borderline result</w:t>
            </w:r>
          </w:p>
        </w:tc>
        <w:tc>
          <w:tcPr>
            <w:tcW w:type="dxa" w:w="2736"/>
            <w:vAlign w:val="center"/>
          </w:tcPr>
          <w:p>
            <w:pPr>
              <w:jc w:val="left"/>
            </w:pPr>
            <w:r/>
            <w:r>
              <w:rPr>
                <w:rFonts w:ascii="Calibri" w:hAnsi="Calibri"/>
                <w:b w:val="0"/>
                <w:sz w:val="18"/>
              </w:rPr>
              <w:t>Quality head, project manager, contractor admin, super-admin</w:t>
            </w:r>
          </w:p>
        </w:tc>
        <w:tc>
          <w:tcPr>
            <w:tcW w:type="dxa" w:w="2448"/>
            <w:vAlign w:val="center"/>
          </w:tcPr>
          <w:p>
            <w:pPr>
              <w:jc w:val="left"/>
            </w:pPr>
            <w:r/>
            <w:r>
              <w:rPr>
                <w:rFonts w:ascii="Calibri" w:hAnsi="Calibri"/>
                <w:b w:val="0"/>
                <w:sz w:val="18"/>
              </w:rPr>
              <w:t>Urgent alert</w:t>
            </w:r>
          </w:p>
        </w:tc>
        <w:tc>
          <w:tcPr>
            <w:tcW w:type="dxa" w:w="2736"/>
            <w:vAlign w:val="center"/>
          </w:tcPr>
          <w:p>
            <w:pPr>
              <w:jc w:val="left"/>
            </w:pPr>
            <w:r/>
            <w:r>
              <w:rPr>
                <w:rFonts w:ascii="Calibri" w:hAnsi="Calibri"/>
                <w:b w:val="0"/>
                <w:sz w:val="18"/>
              </w:rPr>
              <w:t>Trigger review and NCR workflow.</w:t>
            </w:r>
          </w:p>
        </w:tc>
      </w:tr>
      <w:tr>
        <w:tc>
          <w:tcPr>
            <w:tcW w:type="dxa" w:w="2880"/>
            <w:vAlign w:val="center"/>
          </w:tcPr>
          <w:p>
            <w:pPr>
              <w:jc w:val="left"/>
            </w:pPr>
            <w:r/>
            <w:r>
              <w:rPr>
                <w:rFonts w:ascii="Calibri" w:hAnsi="Calibri"/>
                <w:b w:val="0"/>
                <w:sz w:val="18"/>
              </w:rPr>
              <w:t>Pending NCR overdue</w:t>
            </w:r>
          </w:p>
        </w:tc>
        <w:tc>
          <w:tcPr>
            <w:tcW w:type="dxa" w:w="2736"/>
            <w:vAlign w:val="center"/>
          </w:tcPr>
          <w:p>
            <w:pPr>
              <w:jc w:val="left"/>
            </w:pPr>
            <w:r/>
            <w:r>
              <w:rPr>
                <w:rFonts w:ascii="Calibri" w:hAnsi="Calibri"/>
                <w:b w:val="0"/>
                <w:sz w:val="18"/>
              </w:rPr>
              <w:t>Owner and escalation chain</w:t>
            </w:r>
          </w:p>
        </w:tc>
        <w:tc>
          <w:tcPr>
            <w:tcW w:type="dxa" w:w="2448"/>
            <w:vAlign w:val="center"/>
          </w:tcPr>
          <w:p>
            <w:pPr>
              <w:jc w:val="left"/>
            </w:pPr>
            <w:r/>
            <w:r>
              <w:rPr>
                <w:rFonts w:ascii="Calibri" w:hAnsi="Calibri"/>
                <w:b w:val="0"/>
                <w:sz w:val="18"/>
              </w:rPr>
              <w:t>In-app / email</w:t>
            </w:r>
          </w:p>
        </w:tc>
        <w:tc>
          <w:tcPr>
            <w:tcW w:type="dxa" w:w="2736"/>
            <w:vAlign w:val="center"/>
          </w:tcPr>
          <w:p>
            <w:pPr>
              <w:jc w:val="left"/>
            </w:pPr>
            <w:r/>
            <w:r>
              <w:rPr>
                <w:rFonts w:ascii="Calibri" w:hAnsi="Calibri"/>
                <w:b w:val="0"/>
                <w:sz w:val="18"/>
              </w:rPr>
              <w:t>Push closure before commercial impact grows.</w:t>
            </w:r>
          </w:p>
        </w:tc>
      </w:tr>
    </w:tbl>
    <w:p>
      <w:pPr>
        <w:spacing w:after="80" w:line="259" w:lineRule="auto"/>
      </w:pPr>
      <w:r>
        <w:t>Notification design should avoid duplicates, support escalation windows, and keep delivery logs. The audit trail should show when an alert was created, whether it was delivered, whether it was opened, and whether a response was taken.</w:t>
      </w:r>
    </w:p>
    <w:p>
      <w:pPr>
        <w:pStyle w:val="Heading1"/>
        <w:spacing w:before="160" w:after="80"/>
      </w:pPr>
      <w:r>
        <w:t>12. RAG Chatbot and Query Handling</w:t>
      </w:r>
    </w:p>
    <w:p>
      <w:pPr>
        <w:spacing w:after="80" w:line="259" w:lineRule="auto"/>
      </w:pPr>
      <w:r>
        <w:t>The chatbot should be a retrieval-augmented interface for construction quality intelligence. It should not answer loosely from memory. Instead, it should query the structured database, fetch supporting files, and then synthesize an answer with source references.</w:t>
      </w:r>
    </w:p>
    <w:p>
      <w:pPr>
        <w:spacing w:after="80" w:line="259" w:lineRule="auto"/>
      </w:pPr>
      <w:r>
        <w:t>Typical questions include traceability questions, quality questions, supplier comparison questions, responsibility questions, and execution summary questions. Examples: which supplier provided M40 concrete for a given tower and floor, what was the 7-day strength for a particular cube, which batches failed this month, and whether a penalty remains unresolved.</w:t>
      </w:r>
    </w:p>
    <w:p>
      <w:pPr>
        <w:spacing w:after="0" w:before="0"/>
        <w:ind w:left="360"/>
      </w:pPr>
      <w:r>
        <w:t>Intent detection: classify the question as traceability, quality, analytics, compliance, or execution.</w:t>
      </w:r>
    </w:p>
    <w:p>
      <w:pPr>
        <w:spacing w:after="0" w:before="0"/>
        <w:ind w:left="360"/>
      </w:pPr>
      <w:r>
        <w:t>Query planning: decide whether the answer needs SQL, document retrieval, or both.</w:t>
      </w:r>
    </w:p>
    <w:p>
      <w:pPr>
        <w:spacing w:after="0" w:before="0"/>
        <w:ind w:left="360"/>
      </w:pPr>
      <w:r>
        <w:t>Structured lookup: query PostgreSQL for projects, batches, samples, test results, and NCRs.</w:t>
      </w:r>
    </w:p>
    <w:p>
      <w:pPr>
        <w:spacing w:after="0" w:before="0"/>
        <w:ind w:left="360"/>
      </w:pPr>
      <w:r>
        <w:t>Document retrieval: fetch PDF cube reports, challans, pour cards, and uploaded forms.</w:t>
      </w:r>
    </w:p>
    <w:p>
      <w:pPr>
        <w:spacing w:after="0" w:before="0"/>
        <w:ind w:left="360"/>
      </w:pPr>
      <w:r>
        <w:t>Synthesis: generate a response with record IDs, dates, and relevant metrics.</w:t>
      </w:r>
    </w:p>
    <w:p>
      <w:pPr>
        <w:spacing w:after="0" w:before="0"/>
        <w:ind w:left="360"/>
      </w:pPr>
      <w:r>
        <w:t>Evidence display: show source references or supporting extracts wherever possible.</w:t>
      </w:r>
    </w:p>
    <w:p>
      <w:pPr>
        <w:spacing w:after="80" w:line="259" w:lineRule="auto"/>
      </w:pPr>
      <w:r>
        <w:t>For failure investigation, the chatbot should be able to explain the reasoning path that led to a probable responsibility mapping. It should also warn when the confidence level is low or when the available records are incomplete.</w:t>
      </w:r>
    </w:p>
    <w:p>
      <w:pPr>
        <w:pStyle w:val="Heading1"/>
        <w:spacing w:before="160" w:after="80"/>
      </w:pPr>
      <w:r>
        <w:t>13. Frontend Form Pipeline and Screen Coverage</w:t>
      </w:r>
    </w:p>
    <w:p>
      <w:pPr>
        <w:spacing w:after="80" w:line="259" w:lineRule="auto"/>
      </w:pPr>
      <w:r>
        <w:t>The Figma links supplied by the user represent the end-to-end form pipeline for the frontend. In the software, each form should map to a clear operational stage.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pPr>
              <w:jc w:val="left"/>
            </w:pPr>
            <w:r/>
            <w:r>
              <w:rPr>
                <w:rFonts w:ascii="Calibri" w:hAnsi="Calibri"/>
                <w:b/>
                <w:sz w:val="19"/>
              </w:rPr>
              <w:t>Form</w:t>
            </w:r>
          </w:p>
        </w:tc>
        <w:tc>
          <w:tcPr>
            <w:tcW w:type="dxa" w:w="2448"/>
            <w:vAlign w:val="center"/>
            <w:shd w:fill="D9EAF7"/>
          </w:tcPr>
          <w:p>
            <w:pPr>
              <w:jc w:val="left"/>
            </w:pPr>
            <w:r/>
            <w:r>
              <w:rPr>
                <w:rFonts w:ascii="Calibri" w:hAnsi="Calibri"/>
                <w:b/>
                <w:sz w:val="19"/>
              </w:rPr>
              <w:t>Primary User</w:t>
            </w:r>
          </w:p>
        </w:tc>
        <w:tc>
          <w:tcPr>
            <w:tcW w:type="dxa" w:w="5760"/>
            <w:vAlign w:val="center"/>
            <w:shd w:fill="D9EAF7"/>
          </w:tcPr>
          <w:p>
            <w:pPr>
              <w:jc w:val="left"/>
            </w:pPr>
            <w:r/>
            <w:r>
              <w:rPr>
                <w:rFonts w:ascii="Calibri" w:hAnsi="Calibri"/>
                <w:b/>
                <w:sz w:val="19"/>
              </w:rPr>
              <w:t>Purpose</w:t>
            </w:r>
          </w:p>
        </w:tc>
      </w:tr>
      <w:tr>
        <w:tc>
          <w:tcPr>
            <w:tcW w:type="dxa" w:w="2448"/>
            <w:vAlign w:val="center"/>
          </w:tcPr>
          <w:p>
            <w:pPr>
              <w:jc w:val="left"/>
            </w:pPr>
            <w:r/>
            <w:r>
              <w:rPr>
                <w:rFonts w:ascii="Calibri" w:hAnsi="Calibri"/>
                <w:b w:val="0"/>
                <w:sz w:val="18"/>
              </w:rPr>
              <w:t>Project creation form</w:t>
            </w:r>
          </w:p>
        </w:tc>
        <w:tc>
          <w:tcPr>
            <w:tcW w:type="dxa" w:w="2448"/>
            <w:vAlign w:val="center"/>
          </w:tcPr>
          <w:p>
            <w:pPr>
              <w:jc w:val="left"/>
            </w:pPr>
            <w:r/>
            <w:r>
              <w:rPr>
                <w:rFonts w:ascii="Calibri" w:hAnsi="Calibri"/>
                <w:b w:val="0"/>
                <w:sz w:val="18"/>
              </w:rPr>
              <w:t>Client / super-admin</w:t>
            </w:r>
          </w:p>
        </w:tc>
        <w:tc>
          <w:tcPr>
            <w:tcW w:type="dxa" w:w="5760"/>
            <w:vAlign w:val="center"/>
          </w:tcPr>
          <w:p>
            <w:pPr>
              <w:jc w:val="left"/>
            </w:pPr>
            <w:r/>
            <w:r>
              <w:rPr>
                <w:rFonts w:ascii="Calibri" w:hAnsi="Calibri"/>
                <w:b w:val="0"/>
                <w:sz w:val="18"/>
              </w:rPr>
              <w:t>Create tenant project, assign contractor, set project metadata.</w:t>
            </w:r>
          </w:p>
        </w:tc>
      </w:tr>
      <w:tr>
        <w:tc>
          <w:tcPr>
            <w:tcW w:type="dxa" w:w="2448"/>
            <w:vAlign w:val="center"/>
          </w:tcPr>
          <w:p>
            <w:pPr>
              <w:jc w:val="left"/>
            </w:pPr>
            <w:r/>
            <w:r>
              <w:rPr>
                <w:rFonts w:ascii="Calibri" w:hAnsi="Calibri"/>
                <w:b w:val="0"/>
                <w:sz w:val="18"/>
              </w:rPr>
              <w:t>Contractor invitation form</w:t>
            </w:r>
          </w:p>
        </w:tc>
        <w:tc>
          <w:tcPr>
            <w:tcW w:type="dxa" w:w="2448"/>
            <w:vAlign w:val="center"/>
          </w:tcPr>
          <w:p>
            <w:pPr>
              <w:jc w:val="left"/>
            </w:pPr>
            <w:r/>
            <w:r>
              <w:rPr>
                <w:rFonts w:ascii="Calibri" w:hAnsi="Calibri"/>
                <w:b w:val="0"/>
                <w:sz w:val="18"/>
              </w:rPr>
              <w:t>Client / super-admin</w:t>
            </w:r>
          </w:p>
        </w:tc>
        <w:tc>
          <w:tcPr>
            <w:tcW w:type="dxa" w:w="5760"/>
            <w:vAlign w:val="center"/>
          </w:tcPr>
          <w:p>
            <w:pPr>
              <w:jc w:val="left"/>
            </w:pPr>
            <w:r/>
            <w:r>
              <w:rPr>
                <w:rFonts w:ascii="Calibri" w:hAnsi="Calibri"/>
                <w:b w:val="0"/>
                <w:sz w:val="18"/>
              </w:rPr>
              <w:t>Send invitation and define the contractor’s project scope.</w:t>
            </w:r>
          </w:p>
        </w:tc>
      </w:tr>
      <w:tr>
        <w:tc>
          <w:tcPr>
            <w:tcW w:type="dxa" w:w="2448"/>
            <w:vAlign w:val="center"/>
          </w:tcPr>
          <w:p>
            <w:pPr>
              <w:jc w:val="left"/>
            </w:pPr>
            <w:r/>
            <w:r>
              <w:rPr>
                <w:rFonts w:ascii="Calibri" w:hAnsi="Calibri"/>
                <w:b w:val="0"/>
                <w:sz w:val="18"/>
              </w:rPr>
              <w:t>Team onboarding form</w:t>
            </w:r>
          </w:p>
        </w:tc>
        <w:tc>
          <w:tcPr>
            <w:tcW w:type="dxa" w:w="2448"/>
            <w:vAlign w:val="center"/>
          </w:tcPr>
          <w:p>
            <w:pPr>
              <w:jc w:val="left"/>
            </w:pPr>
            <w:r/>
            <w:r>
              <w:rPr>
                <w:rFonts w:ascii="Calibri" w:hAnsi="Calibri"/>
                <w:b w:val="0"/>
                <w:sz w:val="18"/>
              </w:rPr>
              <w:t>Contractor admin</w:t>
            </w:r>
          </w:p>
        </w:tc>
        <w:tc>
          <w:tcPr>
            <w:tcW w:type="dxa" w:w="5760"/>
            <w:vAlign w:val="center"/>
          </w:tcPr>
          <w:p>
            <w:pPr>
              <w:jc w:val="left"/>
            </w:pPr>
            <w:r/>
            <w:r>
              <w:rPr>
                <w:rFonts w:ascii="Calibri" w:hAnsi="Calibri"/>
                <w:b w:val="0"/>
                <w:sz w:val="18"/>
              </w:rPr>
              <w:t>Add project manager, quality head, supervisor, and support staff.</w:t>
            </w:r>
          </w:p>
        </w:tc>
      </w:tr>
      <w:tr>
        <w:tc>
          <w:tcPr>
            <w:tcW w:type="dxa" w:w="2448"/>
            <w:vAlign w:val="center"/>
          </w:tcPr>
          <w:p>
            <w:pPr>
              <w:jc w:val="left"/>
            </w:pPr>
            <w:r/>
            <w:r>
              <w:rPr>
                <w:rFonts w:ascii="Calibri" w:hAnsi="Calibri"/>
                <w:b w:val="0"/>
                <w:sz w:val="18"/>
              </w:rPr>
              <w:t>Supplier master form</w:t>
            </w:r>
          </w:p>
        </w:tc>
        <w:tc>
          <w:tcPr>
            <w:tcW w:type="dxa" w:w="2448"/>
            <w:vAlign w:val="center"/>
          </w:tcPr>
          <w:p>
            <w:pPr>
              <w:jc w:val="left"/>
            </w:pPr>
            <w:r/>
            <w:r>
              <w:rPr>
                <w:rFonts w:ascii="Calibri" w:hAnsi="Calibri"/>
                <w:b w:val="0"/>
                <w:sz w:val="18"/>
              </w:rPr>
              <w:t>Project manager / contractor</w:t>
            </w:r>
          </w:p>
        </w:tc>
        <w:tc>
          <w:tcPr>
            <w:tcW w:type="dxa" w:w="5760"/>
            <w:vAlign w:val="center"/>
          </w:tcPr>
          <w:p>
            <w:pPr>
              <w:jc w:val="left"/>
            </w:pPr>
            <w:r/>
            <w:r>
              <w:rPr>
                <w:rFonts w:ascii="Calibri" w:hAnsi="Calibri"/>
                <w:b w:val="0"/>
                <w:sz w:val="18"/>
              </w:rPr>
              <w:t>Store supplier and plant details for dispatch matching.</w:t>
            </w:r>
          </w:p>
        </w:tc>
      </w:tr>
      <w:tr>
        <w:tc>
          <w:tcPr>
            <w:tcW w:type="dxa" w:w="2448"/>
            <w:vAlign w:val="center"/>
          </w:tcPr>
          <w:p>
            <w:pPr>
              <w:jc w:val="left"/>
            </w:pPr>
            <w:r/>
            <w:r>
              <w:rPr>
                <w:rFonts w:ascii="Calibri" w:hAnsi="Calibri"/>
                <w:b w:val="0"/>
                <w:sz w:val="18"/>
              </w:rPr>
              <w:t>Laboratory onboarding form</w:t>
            </w:r>
          </w:p>
        </w:tc>
        <w:tc>
          <w:tcPr>
            <w:tcW w:type="dxa" w:w="2448"/>
            <w:vAlign w:val="center"/>
          </w:tcPr>
          <w:p>
            <w:pPr>
              <w:jc w:val="left"/>
            </w:pPr>
            <w:r/>
            <w:r>
              <w:rPr>
                <w:rFonts w:ascii="Calibri" w:hAnsi="Calibri"/>
                <w:b w:val="0"/>
                <w:sz w:val="18"/>
              </w:rPr>
              <w:t>Project manager / contractor</w:t>
            </w:r>
          </w:p>
        </w:tc>
        <w:tc>
          <w:tcPr>
            <w:tcW w:type="dxa" w:w="5760"/>
            <w:vAlign w:val="center"/>
          </w:tcPr>
          <w:p>
            <w:pPr>
              <w:jc w:val="left"/>
            </w:pPr>
            <w:r/>
            <w:r>
              <w:rPr>
                <w:rFonts w:ascii="Calibri" w:hAnsi="Calibri"/>
                <w:b w:val="0"/>
                <w:sz w:val="18"/>
              </w:rPr>
              <w:t>Collect lab identity and synchronize to platform.</w:t>
            </w:r>
          </w:p>
        </w:tc>
      </w:tr>
      <w:tr>
        <w:tc>
          <w:tcPr>
            <w:tcW w:type="dxa" w:w="2448"/>
            <w:vAlign w:val="center"/>
          </w:tcPr>
          <w:p>
            <w:pPr>
              <w:jc w:val="left"/>
            </w:pPr>
            <w:r/>
            <w:r>
              <w:rPr>
                <w:rFonts w:ascii="Calibri" w:hAnsi="Calibri"/>
                <w:b w:val="0"/>
                <w:sz w:val="18"/>
              </w:rPr>
              <w:t>RMC order form</w:t>
            </w:r>
          </w:p>
        </w:tc>
        <w:tc>
          <w:tcPr>
            <w:tcW w:type="dxa" w:w="2448"/>
            <w:vAlign w:val="center"/>
          </w:tcPr>
          <w:p>
            <w:pPr>
              <w:jc w:val="left"/>
            </w:pPr>
            <w:r/>
            <w:r>
              <w:rPr>
                <w:rFonts w:ascii="Calibri" w:hAnsi="Calibri"/>
                <w:b w:val="0"/>
                <w:sz w:val="18"/>
              </w:rPr>
              <w:t>Project manager</w:t>
            </w:r>
          </w:p>
        </w:tc>
        <w:tc>
          <w:tcPr>
            <w:tcW w:type="dxa" w:w="5760"/>
            <w:vAlign w:val="center"/>
          </w:tcPr>
          <w:p>
            <w:pPr>
              <w:jc w:val="left"/>
            </w:pPr>
            <w:r/>
            <w:r>
              <w:rPr>
                <w:rFonts w:ascii="Calibri" w:hAnsi="Calibri"/>
                <w:b w:val="0"/>
                <w:sz w:val="18"/>
              </w:rPr>
              <w:t>Record grade, quantity, location, schedule, and notes.</w:t>
            </w:r>
          </w:p>
        </w:tc>
      </w:tr>
      <w:tr>
        <w:tc>
          <w:tcPr>
            <w:tcW w:type="dxa" w:w="2448"/>
            <w:vAlign w:val="center"/>
          </w:tcPr>
          <w:p>
            <w:pPr>
              <w:jc w:val="left"/>
            </w:pPr>
            <w:r/>
            <w:r>
              <w:rPr>
                <w:rFonts w:ascii="Calibri" w:hAnsi="Calibri"/>
                <w:b w:val="0"/>
                <w:sz w:val="18"/>
              </w:rPr>
              <w:t>Challan / dispatch form</w:t>
            </w:r>
          </w:p>
        </w:tc>
        <w:tc>
          <w:tcPr>
            <w:tcW w:type="dxa" w:w="2448"/>
            <w:vAlign w:val="center"/>
          </w:tcPr>
          <w:p>
            <w:pPr>
              <w:jc w:val="left"/>
            </w:pPr>
            <w:r/>
            <w:r>
              <w:rPr>
                <w:rFonts w:ascii="Calibri" w:hAnsi="Calibri"/>
                <w:b w:val="0"/>
                <w:sz w:val="18"/>
              </w:rPr>
              <w:t>Supplier or site-side importer</w:t>
            </w:r>
          </w:p>
        </w:tc>
        <w:tc>
          <w:tcPr>
            <w:tcW w:type="dxa" w:w="5760"/>
            <w:vAlign w:val="center"/>
          </w:tcPr>
          <w:p>
            <w:pPr>
              <w:jc w:val="left"/>
            </w:pPr>
            <w:r/>
            <w:r>
              <w:rPr>
                <w:rFonts w:ascii="Calibri" w:hAnsi="Calibri"/>
                <w:b w:val="0"/>
                <w:sz w:val="18"/>
              </w:rPr>
              <w:t>Capture batch, truck, and delivery information.</w:t>
            </w:r>
          </w:p>
        </w:tc>
      </w:tr>
      <w:tr>
        <w:tc>
          <w:tcPr>
            <w:tcW w:type="dxa" w:w="2448"/>
            <w:vAlign w:val="center"/>
          </w:tcPr>
          <w:p>
            <w:pPr>
              <w:jc w:val="left"/>
            </w:pPr>
            <w:r/>
            <w:r>
              <w:rPr>
                <w:rFonts w:ascii="Calibri" w:hAnsi="Calibri"/>
                <w:b w:val="0"/>
                <w:sz w:val="18"/>
              </w:rPr>
              <w:t>Gate scan form</w:t>
            </w:r>
          </w:p>
        </w:tc>
        <w:tc>
          <w:tcPr>
            <w:tcW w:type="dxa" w:w="2448"/>
            <w:vAlign w:val="center"/>
          </w:tcPr>
          <w:p>
            <w:pPr>
              <w:jc w:val="left"/>
            </w:pPr>
            <w:r/>
            <w:r>
              <w:rPr>
                <w:rFonts w:ascii="Calibri" w:hAnsi="Calibri"/>
                <w:b w:val="0"/>
                <w:sz w:val="18"/>
              </w:rPr>
              <w:t>Guard</w:t>
            </w:r>
          </w:p>
        </w:tc>
        <w:tc>
          <w:tcPr>
            <w:tcW w:type="dxa" w:w="5760"/>
            <w:vAlign w:val="center"/>
          </w:tcPr>
          <w:p>
            <w:pPr>
              <w:jc w:val="left"/>
            </w:pPr>
            <w:r/>
            <w:r>
              <w:rPr>
                <w:rFonts w:ascii="Calibri" w:hAnsi="Calibri"/>
                <w:b w:val="0"/>
                <w:sz w:val="18"/>
              </w:rPr>
              <w:t>Record truck entry and trigger arrival notification.</w:t>
            </w:r>
          </w:p>
        </w:tc>
      </w:tr>
      <w:tr>
        <w:tc>
          <w:tcPr>
            <w:tcW w:type="dxa" w:w="2448"/>
            <w:vAlign w:val="center"/>
          </w:tcPr>
          <w:p>
            <w:pPr>
              <w:jc w:val="left"/>
            </w:pPr>
            <w:r/>
            <w:r>
              <w:rPr>
                <w:rFonts w:ascii="Calibri" w:hAnsi="Calibri"/>
                <w:b w:val="0"/>
                <w:sz w:val="18"/>
              </w:rPr>
              <w:t>Pour card form</w:t>
            </w:r>
          </w:p>
        </w:tc>
        <w:tc>
          <w:tcPr>
            <w:tcW w:type="dxa" w:w="2448"/>
            <w:vAlign w:val="center"/>
          </w:tcPr>
          <w:p>
            <w:pPr>
              <w:jc w:val="left"/>
            </w:pPr>
            <w:r/>
            <w:r>
              <w:rPr>
                <w:rFonts w:ascii="Calibri" w:hAnsi="Calibri"/>
                <w:b w:val="0"/>
                <w:sz w:val="18"/>
              </w:rPr>
              <w:t>Supervisor</w:t>
            </w:r>
          </w:p>
        </w:tc>
        <w:tc>
          <w:tcPr>
            <w:tcW w:type="dxa" w:w="5760"/>
            <w:vAlign w:val="center"/>
          </w:tcPr>
          <w:p>
            <w:pPr>
              <w:jc w:val="left"/>
            </w:pPr>
            <w:r/>
            <w:r>
              <w:rPr>
                <w:rFonts w:ascii="Calibri" w:hAnsi="Calibri"/>
                <w:b w:val="0"/>
                <w:sz w:val="18"/>
              </w:rPr>
              <w:t>Capture pour execution, acceptance, and location details.</w:t>
            </w:r>
          </w:p>
        </w:tc>
      </w:tr>
      <w:tr>
        <w:tc>
          <w:tcPr>
            <w:tcW w:type="dxa" w:w="2448"/>
            <w:vAlign w:val="center"/>
          </w:tcPr>
          <w:p>
            <w:pPr>
              <w:jc w:val="left"/>
            </w:pPr>
            <w:r/>
            <w:r>
              <w:rPr>
                <w:rFonts w:ascii="Calibri" w:hAnsi="Calibri"/>
                <w:b w:val="0"/>
                <w:sz w:val="18"/>
              </w:rPr>
              <w:t>Cube sampling form</w:t>
            </w:r>
          </w:p>
        </w:tc>
        <w:tc>
          <w:tcPr>
            <w:tcW w:type="dxa" w:w="2448"/>
            <w:vAlign w:val="center"/>
          </w:tcPr>
          <w:p>
            <w:pPr>
              <w:jc w:val="left"/>
            </w:pPr>
            <w:r/>
            <w:r>
              <w:rPr>
                <w:rFonts w:ascii="Calibri" w:hAnsi="Calibri"/>
                <w:b w:val="0"/>
                <w:sz w:val="18"/>
              </w:rPr>
              <w:t>QA / supervisor</w:t>
            </w:r>
          </w:p>
        </w:tc>
        <w:tc>
          <w:tcPr>
            <w:tcW w:type="dxa" w:w="5760"/>
            <w:vAlign w:val="center"/>
          </w:tcPr>
          <w:p>
            <w:pPr>
              <w:jc w:val="left"/>
            </w:pPr>
            <w:r/>
            <w:r>
              <w:rPr>
                <w:rFonts w:ascii="Calibri" w:hAnsi="Calibri"/>
                <w:b w:val="0"/>
                <w:sz w:val="18"/>
              </w:rPr>
              <w:t>Create cube reference and QR traceability link.</w:t>
            </w:r>
          </w:p>
        </w:tc>
      </w:tr>
      <w:tr>
        <w:tc>
          <w:tcPr>
            <w:tcW w:type="dxa" w:w="2448"/>
            <w:vAlign w:val="center"/>
          </w:tcPr>
          <w:p>
            <w:pPr>
              <w:jc w:val="left"/>
            </w:pPr>
            <w:r/>
            <w:r>
              <w:rPr>
                <w:rFonts w:ascii="Calibri" w:hAnsi="Calibri"/>
                <w:b w:val="0"/>
                <w:sz w:val="18"/>
              </w:rPr>
              <w:t>Lab results upload form</w:t>
            </w:r>
          </w:p>
        </w:tc>
        <w:tc>
          <w:tcPr>
            <w:tcW w:type="dxa" w:w="2448"/>
            <w:vAlign w:val="center"/>
          </w:tcPr>
          <w:p>
            <w:pPr>
              <w:jc w:val="left"/>
            </w:pPr>
            <w:r/>
            <w:r>
              <w:rPr>
                <w:rFonts w:ascii="Calibri" w:hAnsi="Calibri"/>
                <w:b w:val="0"/>
                <w:sz w:val="18"/>
              </w:rPr>
              <w:t>Laboratory</w:t>
            </w:r>
          </w:p>
        </w:tc>
        <w:tc>
          <w:tcPr>
            <w:tcW w:type="dxa" w:w="5760"/>
            <w:vAlign w:val="center"/>
          </w:tcPr>
          <w:p>
            <w:pPr>
              <w:jc w:val="left"/>
            </w:pPr>
            <w:r/>
            <w:r>
              <w:rPr>
                <w:rFonts w:ascii="Calibri" w:hAnsi="Calibri"/>
                <w:b w:val="0"/>
                <w:sz w:val="18"/>
              </w:rPr>
              <w:t>Submit 7-day, 14-day, and 28-day results.</w:t>
            </w:r>
          </w:p>
        </w:tc>
      </w:tr>
      <w:tr>
        <w:tc>
          <w:tcPr>
            <w:tcW w:type="dxa" w:w="2448"/>
            <w:vAlign w:val="center"/>
          </w:tcPr>
          <w:p>
            <w:pPr>
              <w:jc w:val="left"/>
            </w:pPr>
            <w:r/>
            <w:r>
              <w:rPr>
                <w:rFonts w:ascii="Calibri" w:hAnsi="Calibri"/>
                <w:b w:val="0"/>
                <w:sz w:val="18"/>
              </w:rPr>
              <w:t>NCR / penalty form</w:t>
            </w:r>
          </w:p>
        </w:tc>
        <w:tc>
          <w:tcPr>
            <w:tcW w:type="dxa" w:w="2448"/>
            <w:vAlign w:val="center"/>
          </w:tcPr>
          <w:p>
            <w:pPr>
              <w:jc w:val="left"/>
            </w:pPr>
            <w:r/>
            <w:r>
              <w:rPr>
                <w:rFonts w:ascii="Calibri" w:hAnsi="Calibri"/>
                <w:b w:val="0"/>
                <w:sz w:val="18"/>
              </w:rPr>
              <w:t>Quality head / contractor admin</w:t>
            </w:r>
          </w:p>
        </w:tc>
        <w:tc>
          <w:tcPr>
            <w:tcW w:type="dxa" w:w="5760"/>
            <w:vAlign w:val="center"/>
          </w:tcPr>
          <w:p>
            <w:pPr>
              <w:jc w:val="left"/>
            </w:pPr>
            <w:r/>
            <w:r>
              <w:rPr>
                <w:rFonts w:ascii="Calibri" w:hAnsi="Calibri"/>
                <w:b w:val="0"/>
                <w:sz w:val="18"/>
              </w:rPr>
              <w:t>Record failure, action, accountability, and closure.</w:t>
            </w:r>
          </w:p>
        </w:tc>
      </w:tr>
    </w:tbl>
    <w:p>
      <w:pPr>
        <w:pStyle w:val="Heading1"/>
        <w:spacing w:before="160" w:after="80"/>
      </w:pPr>
      <w:r>
        <w:t>14. Security, Auditability, and Non-Functional Requirements</w:t>
      </w:r>
    </w:p>
    <w:p>
      <w:pPr>
        <w:spacing w:after="0" w:before="0"/>
        <w:ind w:left="360"/>
      </w:pPr>
      <w:r>
        <w:t>Role-based access control must be enforced on every endpoint.</w:t>
      </w:r>
    </w:p>
    <w:p>
      <w:pPr>
        <w:spacing w:after="0" w:before="0"/>
        <w:ind w:left="360"/>
      </w:pPr>
      <w:r>
        <w:t>Every create, update, approve, reject, and close action must be logged.</w:t>
      </w:r>
    </w:p>
    <w:p>
      <w:pPr>
        <w:spacing w:after="0" w:before="0"/>
        <w:ind w:left="360"/>
      </w:pPr>
      <w:r>
        <w:t>Original files must be stored unchanged in object storage.</w:t>
      </w:r>
    </w:p>
    <w:p>
      <w:pPr>
        <w:spacing w:after="0" w:before="0"/>
        <w:ind w:left="360"/>
      </w:pPr>
      <w:r>
        <w:t>Parsed records should be versioned rather than overwritten.</w:t>
      </w:r>
    </w:p>
    <w:p>
      <w:pPr>
        <w:spacing w:after="0" w:before="0"/>
        <w:ind w:left="360"/>
      </w:pPr>
      <w:r>
        <w:t>The system should support project-level data isolation for multi-tenancy.</w:t>
      </w:r>
    </w:p>
    <w:p>
      <w:pPr>
        <w:spacing w:after="0" w:before="0"/>
        <w:ind w:left="360"/>
      </w:pPr>
      <w:r>
        <w:t>Email invitations and QR references should be time-bound and tamper-resistant.</w:t>
      </w:r>
    </w:p>
    <w:p>
      <w:pPr>
        <w:spacing w:after="0" w:before="0"/>
        <w:ind w:left="360"/>
      </w:pPr>
      <w:r>
        <w:t>The chatbot must only answer from authorized project data.</w:t>
      </w:r>
    </w:p>
    <w:p>
      <w:pPr>
        <w:spacing w:after="0" w:before="0"/>
        <w:ind w:left="360"/>
      </w:pPr>
      <w:r>
        <w:t>The platform should work on desktop and mobile browsers used at site.</w:t>
      </w:r>
    </w:p>
    <w:p>
      <w:pPr>
        <w:spacing w:after="80" w:line="259" w:lineRule="auto"/>
      </w:pPr>
      <w:r>
        <w:t>Non-functional priorities are auditability, reliability, and clarity. The system should tolerate incomplete data, but it should not silently invent facts. When the data is incomplete, the interface should say so and preserve a review queue.</w:t>
      </w:r>
    </w:p>
    <w:p>
      <w:pPr>
        <w:pStyle w:val="Heading1"/>
        <w:spacing w:before="160" w:after="80"/>
      </w:pPr>
      <w:r>
        <w:t>15. Implementation Phases</w:t>
      </w:r>
    </w:p>
    <w:tbl>
      <w:tblPr>
        <w:tblStyle w:val="TableGrid"/>
        <w:tblW w:type="auto" w:w="0"/>
        <w:jc w:val="center"/>
        <w:tblLook w:firstColumn="1" w:firstRow="1" w:lastColumn="0" w:lastRow="0" w:noHBand="0" w:noVBand="1" w:val="04A0"/>
      </w:tblPr>
      <w:tblGrid>
        <w:gridCol w:w="4968"/>
        <w:gridCol w:w="4968"/>
      </w:tblGrid>
      <w:tr>
        <w:tc>
          <w:tcPr>
            <w:tcW w:type="dxa" w:w="1296"/>
            <w:vAlign w:val="center"/>
            <w:shd w:fill="D9EAF7"/>
          </w:tcPr>
          <w:p>
            <w:pPr>
              <w:jc w:val="left"/>
            </w:pPr>
            <w:r/>
            <w:r>
              <w:rPr>
                <w:rFonts w:ascii="Calibri" w:hAnsi="Calibri"/>
                <w:b/>
                <w:sz w:val="19"/>
              </w:rPr>
              <w:t>Phase</w:t>
            </w:r>
          </w:p>
        </w:tc>
        <w:tc>
          <w:tcPr>
            <w:tcW w:type="dxa" w:w="8496"/>
            <w:vAlign w:val="center"/>
            <w:shd w:fill="D9EAF7"/>
          </w:tcPr>
          <w:p>
            <w:pPr>
              <w:jc w:val="left"/>
            </w:pPr>
            <w:r/>
            <w:r>
              <w:rPr>
                <w:rFonts w:ascii="Calibri" w:hAnsi="Calibri"/>
                <w:b/>
                <w:sz w:val="19"/>
              </w:rPr>
              <w:t>Scope</w:t>
            </w:r>
          </w:p>
        </w:tc>
      </w:tr>
      <w:tr>
        <w:tc>
          <w:tcPr>
            <w:tcW w:type="dxa" w:w="1296"/>
            <w:vAlign w:val="center"/>
          </w:tcPr>
          <w:p>
            <w:pPr>
              <w:jc w:val="left"/>
            </w:pPr>
            <w:r/>
            <w:r>
              <w:rPr>
                <w:rFonts w:ascii="Calibri" w:hAnsi="Calibri"/>
                <w:b w:val="0"/>
                <w:sz w:val="18"/>
              </w:rPr>
              <w:t>Phase 1</w:t>
            </w:r>
          </w:p>
        </w:tc>
        <w:tc>
          <w:tcPr>
            <w:tcW w:type="dxa" w:w="8496"/>
            <w:vAlign w:val="center"/>
          </w:tcPr>
          <w:p>
            <w:pPr>
              <w:jc w:val="left"/>
            </w:pPr>
            <w:r/>
            <w:r>
              <w:rPr>
                <w:rFonts w:ascii="Calibri" w:hAnsi="Calibri"/>
                <w:b w:val="0"/>
                <w:sz w:val="18"/>
              </w:rPr>
              <w:t>Finalize scope, entity model, access matrix, and standard terminology.</w:t>
            </w:r>
          </w:p>
        </w:tc>
      </w:tr>
      <w:tr>
        <w:tc>
          <w:tcPr>
            <w:tcW w:type="dxa" w:w="1296"/>
            <w:vAlign w:val="center"/>
          </w:tcPr>
          <w:p>
            <w:pPr>
              <w:jc w:val="left"/>
            </w:pPr>
            <w:r/>
            <w:r>
              <w:rPr>
                <w:rFonts w:ascii="Calibri" w:hAnsi="Calibri"/>
                <w:b w:val="0"/>
                <w:sz w:val="18"/>
              </w:rPr>
              <w:t>Phase 2</w:t>
            </w:r>
          </w:p>
        </w:tc>
        <w:tc>
          <w:tcPr>
            <w:tcW w:type="dxa" w:w="8496"/>
            <w:vAlign w:val="center"/>
          </w:tcPr>
          <w:p>
            <w:pPr>
              <w:jc w:val="left"/>
            </w:pPr>
            <w:r/>
            <w:r>
              <w:rPr>
                <w:rFonts w:ascii="Calibri" w:hAnsi="Calibri"/>
                <w:b w:val="0"/>
                <w:sz w:val="18"/>
              </w:rPr>
              <w:t>Build project onboarding, contractor invitation, and user-role setup.</w:t>
            </w:r>
          </w:p>
        </w:tc>
      </w:tr>
      <w:tr>
        <w:tc>
          <w:tcPr>
            <w:tcW w:type="dxa" w:w="1296"/>
            <w:vAlign w:val="center"/>
          </w:tcPr>
          <w:p>
            <w:pPr>
              <w:jc w:val="left"/>
            </w:pPr>
            <w:r/>
            <w:r>
              <w:rPr>
                <w:rFonts w:ascii="Calibri" w:hAnsi="Calibri"/>
                <w:b w:val="0"/>
                <w:sz w:val="18"/>
              </w:rPr>
              <w:t>Phase 3</w:t>
            </w:r>
          </w:p>
        </w:tc>
        <w:tc>
          <w:tcPr>
            <w:tcW w:type="dxa" w:w="8496"/>
            <w:vAlign w:val="center"/>
          </w:tcPr>
          <w:p>
            <w:pPr>
              <w:jc w:val="left"/>
            </w:pPr>
            <w:r/>
            <w:r>
              <w:rPr>
                <w:rFonts w:ascii="Calibri" w:hAnsi="Calibri"/>
                <w:b w:val="0"/>
                <w:sz w:val="18"/>
              </w:rPr>
              <w:t>Implement RMC order, challan, gate scan, and pour card workflow.</w:t>
            </w:r>
          </w:p>
        </w:tc>
      </w:tr>
      <w:tr>
        <w:tc>
          <w:tcPr>
            <w:tcW w:type="dxa" w:w="1296"/>
            <w:vAlign w:val="center"/>
          </w:tcPr>
          <w:p>
            <w:pPr>
              <w:jc w:val="left"/>
            </w:pPr>
            <w:r/>
            <w:r>
              <w:rPr>
                <w:rFonts w:ascii="Calibri" w:hAnsi="Calibri"/>
                <w:b w:val="0"/>
                <w:sz w:val="18"/>
              </w:rPr>
              <w:t>Phase 4</w:t>
            </w:r>
          </w:p>
        </w:tc>
        <w:tc>
          <w:tcPr>
            <w:tcW w:type="dxa" w:w="8496"/>
            <w:vAlign w:val="center"/>
          </w:tcPr>
          <w:p>
            <w:pPr>
              <w:jc w:val="left"/>
            </w:pPr>
            <w:r/>
            <w:r>
              <w:rPr>
                <w:rFonts w:ascii="Calibri" w:hAnsi="Calibri"/>
                <w:b w:val="0"/>
                <w:sz w:val="18"/>
              </w:rPr>
              <w:t>Add cube sampling, laboratory upload, and report ingestion.</w:t>
            </w:r>
          </w:p>
        </w:tc>
      </w:tr>
      <w:tr>
        <w:tc>
          <w:tcPr>
            <w:tcW w:type="dxa" w:w="1296"/>
            <w:vAlign w:val="center"/>
          </w:tcPr>
          <w:p>
            <w:pPr>
              <w:jc w:val="left"/>
            </w:pPr>
            <w:r/>
            <w:r>
              <w:rPr>
                <w:rFonts w:ascii="Calibri" w:hAnsi="Calibri"/>
                <w:b w:val="0"/>
                <w:sz w:val="18"/>
              </w:rPr>
              <w:t>Phase 5</w:t>
            </w:r>
          </w:p>
        </w:tc>
        <w:tc>
          <w:tcPr>
            <w:tcW w:type="dxa" w:w="8496"/>
            <w:vAlign w:val="center"/>
          </w:tcPr>
          <w:p>
            <w:pPr>
              <w:jc w:val="left"/>
            </w:pPr>
            <w:r/>
            <w:r>
              <w:rPr>
                <w:rFonts w:ascii="Calibri" w:hAnsi="Calibri"/>
                <w:b w:val="0"/>
                <w:sz w:val="18"/>
              </w:rPr>
              <w:t>Implement traceability engine, notifications, and quality validation.</w:t>
            </w:r>
          </w:p>
        </w:tc>
      </w:tr>
      <w:tr>
        <w:tc>
          <w:tcPr>
            <w:tcW w:type="dxa" w:w="1296"/>
            <w:vAlign w:val="center"/>
          </w:tcPr>
          <w:p>
            <w:pPr>
              <w:jc w:val="left"/>
            </w:pPr>
            <w:r/>
            <w:r>
              <w:rPr>
                <w:rFonts w:ascii="Calibri" w:hAnsi="Calibri"/>
                <w:b w:val="0"/>
                <w:sz w:val="18"/>
              </w:rPr>
              <w:t>Phase 6</w:t>
            </w:r>
          </w:p>
        </w:tc>
        <w:tc>
          <w:tcPr>
            <w:tcW w:type="dxa" w:w="8496"/>
            <w:vAlign w:val="center"/>
          </w:tcPr>
          <w:p>
            <w:pPr>
              <w:jc w:val="left"/>
            </w:pPr>
            <w:r/>
            <w:r>
              <w:rPr>
                <w:rFonts w:ascii="Calibri" w:hAnsi="Calibri"/>
                <w:b w:val="0"/>
                <w:sz w:val="18"/>
              </w:rPr>
              <w:t>Add NCR, penalty, and responsibility review workflow.</w:t>
            </w:r>
          </w:p>
        </w:tc>
      </w:tr>
      <w:tr>
        <w:tc>
          <w:tcPr>
            <w:tcW w:type="dxa" w:w="1296"/>
            <w:vAlign w:val="center"/>
          </w:tcPr>
          <w:p>
            <w:pPr>
              <w:jc w:val="left"/>
            </w:pPr>
            <w:r/>
            <w:r>
              <w:rPr>
                <w:rFonts w:ascii="Calibri" w:hAnsi="Calibri"/>
                <w:b w:val="0"/>
                <w:sz w:val="18"/>
              </w:rPr>
              <w:t>Phase 7</w:t>
            </w:r>
          </w:p>
        </w:tc>
        <w:tc>
          <w:tcPr>
            <w:tcW w:type="dxa" w:w="8496"/>
            <w:vAlign w:val="center"/>
          </w:tcPr>
          <w:p>
            <w:pPr>
              <w:jc w:val="left"/>
            </w:pPr>
            <w:r/>
            <w:r>
              <w:rPr>
                <w:rFonts w:ascii="Calibri" w:hAnsi="Calibri"/>
                <w:b w:val="0"/>
                <w:sz w:val="18"/>
              </w:rPr>
              <w:t>Build dashboards, analytics, and downloadable reports.</w:t>
            </w:r>
          </w:p>
        </w:tc>
      </w:tr>
      <w:tr>
        <w:tc>
          <w:tcPr>
            <w:tcW w:type="dxa" w:w="1296"/>
            <w:vAlign w:val="center"/>
          </w:tcPr>
          <w:p>
            <w:pPr>
              <w:jc w:val="left"/>
            </w:pPr>
            <w:r/>
            <w:r>
              <w:rPr>
                <w:rFonts w:ascii="Calibri" w:hAnsi="Calibri"/>
                <w:b w:val="0"/>
                <w:sz w:val="18"/>
              </w:rPr>
              <w:t>Phase 8</w:t>
            </w:r>
          </w:p>
        </w:tc>
        <w:tc>
          <w:tcPr>
            <w:tcW w:type="dxa" w:w="8496"/>
            <w:vAlign w:val="center"/>
          </w:tcPr>
          <w:p>
            <w:pPr>
              <w:jc w:val="left"/>
            </w:pPr>
            <w:r/>
            <w:r>
              <w:rPr>
                <w:rFonts w:ascii="Calibri" w:hAnsi="Calibri"/>
                <w:b w:val="0"/>
                <w:sz w:val="18"/>
              </w:rPr>
              <w:t>Integrate RAG chatbot with SQL and document retrieval.</w:t>
            </w:r>
          </w:p>
        </w:tc>
      </w:tr>
      <w:tr>
        <w:tc>
          <w:tcPr>
            <w:tcW w:type="dxa" w:w="1296"/>
            <w:vAlign w:val="center"/>
          </w:tcPr>
          <w:p>
            <w:pPr>
              <w:jc w:val="left"/>
            </w:pPr>
            <w:r/>
            <w:r>
              <w:rPr>
                <w:rFonts w:ascii="Calibri" w:hAnsi="Calibri"/>
                <w:b w:val="0"/>
                <w:sz w:val="18"/>
              </w:rPr>
              <w:t>Phase 9</w:t>
            </w:r>
          </w:p>
        </w:tc>
        <w:tc>
          <w:tcPr>
            <w:tcW w:type="dxa" w:w="8496"/>
            <w:vAlign w:val="center"/>
          </w:tcPr>
          <w:p>
            <w:pPr>
              <w:jc w:val="left"/>
            </w:pPr>
            <w:r/>
            <w:r>
              <w:rPr>
                <w:rFonts w:ascii="Calibri" w:hAnsi="Calibri"/>
                <w:b w:val="0"/>
                <w:sz w:val="18"/>
              </w:rPr>
              <w:t>Harden security, audit logging, deployment, and client acceptance testing.</w:t>
            </w:r>
          </w:p>
        </w:tc>
      </w:tr>
    </w:tbl>
    <w:p>
      <w:pPr>
        <w:pStyle w:val="Heading1"/>
        <w:spacing w:before="160" w:after="80"/>
      </w:pPr>
      <w:r>
        <w:t>16. Key Risks and Mitigation Strategy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jc w:val="left"/>
            </w:pPr>
            <w:r/>
            <w:r>
              <w:rPr>
                <w:rFonts w:ascii="Calibri" w:hAnsi="Calibri"/>
                <w:b/>
                <w:sz w:val="19"/>
              </w:rPr>
              <w:t>Risk</w:t>
            </w:r>
          </w:p>
        </w:tc>
        <w:tc>
          <w:tcPr>
            <w:tcW w:type="dxa" w:w="7200"/>
            <w:vAlign w:val="center"/>
            <w:shd w:fill="D9EAF7"/>
          </w:tcPr>
          <w:p>
            <w:pPr>
              <w:jc w:val="left"/>
            </w:pPr>
            <w:r/>
            <w:r>
              <w:rPr>
                <w:rFonts w:ascii="Calibri" w:hAnsi="Calibri"/>
                <w:b/>
                <w:sz w:val="19"/>
              </w:rPr>
              <w:t>Mitigation</w:t>
            </w:r>
          </w:p>
        </w:tc>
      </w:tr>
      <w:tr>
        <w:tc>
          <w:tcPr>
            <w:tcW w:type="dxa" w:w="2880"/>
            <w:vAlign w:val="center"/>
          </w:tcPr>
          <w:p>
            <w:pPr>
              <w:jc w:val="left"/>
            </w:pPr>
            <w:r/>
            <w:r>
              <w:rPr>
                <w:rFonts w:ascii="Calibri" w:hAnsi="Calibri"/>
                <w:b w:val="0"/>
                <w:sz w:val="18"/>
              </w:rPr>
              <w:t>Inconsistent naming across records</w:t>
            </w:r>
          </w:p>
        </w:tc>
        <w:tc>
          <w:tcPr>
            <w:tcW w:type="dxa" w:w="7200"/>
            <w:vAlign w:val="center"/>
          </w:tcPr>
          <w:p>
            <w:pPr>
              <w:jc w:val="left"/>
            </w:pPr>
            <w:r/>
            <w:r>
              <w:rPr>
                <w:rFonts w:ascii="Calibri" w:hAnsi="Calibri"/>
                <w:b w:val="0"/>
                <w:sz w:val="18"/>
              </w:rPr>
              <w:t>Use canonical IDs, alias tables, and validation rules.</w:t>
            </w:r>
          </w:p>
        </w:tc>
      </w:tr>
      <w:tr>
        <w:tc>
          <w:tcPr>
            <w:tcW w:type="dxa" w:w="2880"/>
            <w:vAlign w:val="center"/>
          </w:tcPr>
          <w:p>
            <w:pPr>
              <w:jc w:val="left"/>
            </w:pPr>
            <w:r/>
            <w:r>
              <w:rPr>
                <w:rFonts w:ascii="Calibri" w:hAnsi="Calibri"/>
                <w:b w:val="0"/>
                <w:sz w:val="18"/>
              </w:rPr>
              <w:t>Missing or late laboratory results</w:t>
            </w:r>
          </w:p>
        </w:tc>
        <w:tc>
          <w:tcPr>
            <w:tcW w:type="dxa" w:w="7200"/>
            <w:vAlign w:val="center"/>
          </w:tcPr>
          <w:p>
            <w:pPr>
              <w:jc w:val="left"/>
            </w:pPr>
            <w:r/>
            <w:r>
              <w:rPr>
                <w:rFonts w:ascii="Calibri" w:hAnsi="Calibri"/>
                <w:b w:val="0"/>
                <w:sz w:val="18"/>
              </w:rPr>
              <w:t>Allow controlled external form upload and reminders.</w:t>
            </w:r>
          </w:p>
        </w:tc>
      </w:tr>
      <w:tr>
        <w:tc>
          <w:tcPr>
            <w:tcW w:type="dxa" w:w="2880"/>
            <w:vAlign w:val="center"/>
          </w:tcPr>
          <w:p>
            <w:pPr>
              <w:jc w:val="left"/>
            </w:pPr>
            <w:r/>
            <w:r>
              <w:rPr>
                <w:rFonts w:ascii="Calibri" w:hAnsi="Calibri"/>
                <w:b w:val="0"/>
                <w:sz w:val="18"/>
              </w:rPr>
              <w:t>Manual site behavior breaking the workflow</w:t>
            </w:r>
          </w:p>
        </w:tc>
        <w:tc>
          <w:tcPr>
            <w:tcW w:type="dxa" w:w="7200"/>
            <w:vAlign w:val="center"/>
          </w:tcPr>
          <w:p>
            <w:pPr>
              <w:jc w:val="left"/>
            </w:pPr>
            <w:r/>
            <w:r>
              <w:rPr>
                <w:rFonts w:ascii="Calibri" w:hAnsi="Calibri"/>
                <w:b w:val="0"/>
                <w:sz w:val="18"/>
              </w:rPr>
              <w:t>Use simple forms, QR scanning, and minimal data entry friction.</w:t>
            </w:r>
          </w:p>
        </w:tc>
      </w:tr>
      <w:tr>
        <w:tc>
          <w:tcPr>
            <w:tcW w:type="dxa" w:w="2880"/>
            <w:vAlign w:val="center"/>
          </w:tcPr>
          <w:p>
            <w:pPr>
              <w:jc w:val="left"/>
            </w:pPr>
            <w:r/>
            <w:r>
              <w:rPr>
                <w:rFonts w:ascii="Calibri" w:hAnsi="Calibri"/>
                <w:b w:val="0"/>
                <w:sz w:val="18"/>
              </w:rPr>
              <w:t>Ambiguous responsibility in failures</w:t>
            </w:r>
          </w:p>
        </w:tc>
        <w:tc>
          <w:tcPr>
            <w:tcW w:type="dxa" w:w="7200"/>
            <w:vAlign w:val="center"/>
          </w:tcPr>
          <w:p>
            <w:pPr>
              <w:jc w:val="left"/>
            </w:pPr>
            <w:r/>
            <w:r>
              <w:rPr>
                <w:rFonts w:ascii="Calibri" w:hAnsi="Calibri"/>
                <w:b w:val="0"/>
                <w:sz w:val="18"/>
              </w:rPr>
              <w:t>Treat responsibility as probable, not absolute; require review.</w:t>
            </w:r>
          </w:p>
        </w:tc>
      </w:tr>
      <w:tr>
        <w:tc>
          <w:tcPr>
            <w:tcW w:type="dxa" w:w="2880"/>
            <w:vAlign w:val="center"/>
          </w:tcPr>
          <w:p>
            <w:pPr>
              <w:jc w:val="left"/>
            </w:pPr>
            <w:r/>
            <w:r>
              <w:rPr>
                <w:rFonts w:ascii="Calibri" w:hAnsi="Calibri"/>
                <w:b w:val="0"/>
                <w:sz w:val="18"/>
              </w:rPr>
              <w:t>Duplicate dispatch or cube records</w:t>
            </w:r>
          </w:p>
        </w:tc>
        <w:tc>
          <w:tcPr>
            <w:tcW w:type="dxa" w:w="7200"/>
            <w:vAlign w:val="center"/>
          </w:tcPr>
          <w:p>
            <w:pPr>
              <w:jc w:val="left"/>
            </w:pPr>
            <w:r/>
            <w:r>
              <w:rPr>
                <w:rFonts w:ascii="Calibri" w:hAnsi="Calibri"/>
                <w:b w:val="0"/>
                <w:sz w:val="18"/>
              </w:rPr>
              <w:t>Use deduplication keys and checksum-based file tracking.</w:t>
            </w:r>
          </w:p>
        </w:tc>
      </w:tr>
      <w:tr>
        <w:tc>
          <w:tcPr>
            <w:tcW w:type="dxa" w:w="2880"/>
            <w:vAlign w:val="center"/>
          </w:tcPr>
          <w:p>
            <w:pPr>
              <w:jc w:val="left"/>
            </w:pPr>
            <w:r/>
            <w:r>
              <w:rPr>
                <w:rFonts w:ascii="Calibri" w:hAnsi="Calibri"/>
                <w:b w:val="0"/>
                <w:sz w:val="18"/>
              </w:rPr>
              <w:t>Low trust in chatbot answers</w:t>
            </w:r>
          </w:p>
        </w:tc>
        <w:tc>
          <w:tcPr>
            <w:tcW w:type="dxa" w:w="7200"/>
            <w:vAlign w:val="center"/>
          </w:tcPr>
          <w:p>
            <w:pPr>
              <w:jc w:val="left"/>
            </w:pPr>
            <w:r/>
            <w:r>
              <w:rPr>
                <w:rFonts w:ascii="Calibri" w:hAnsi="Calibri"/>
                <w:b w:val="0"/>
                <w:sz w:val="18"/>
              </w:rPr>
              <w:t>Show source references, record IDs, and confidence levels.</w:t>
            </w:r>
          </w:p>
        </w:tc>
      </w:tr>
    </w:tbl>
    <w:p>
      <w:pPr>
        <w:spacing w:after="80" w:line="259" w:lineRule="auto"/>
      </w:pPr>
      <w:r>
        <w:t>The most common failure mode in construction software is not the database. It is workflow adoption. The design therefore needs to reduce typing, support scanning, and make each step visibly valuable to site teams.</w:t>
      </w:r>
    </w:p>
    <w:p>
      <w:pPr>
        <w:pStyle w:val="Heading1"/>
        <w:spacing w:before="160" w:after="80"/>
      </w:pPr>
      <w:r>
        <w:t>17. Acceptance Criteria for the Client</w:t>
      </w:r>
    </w:p>
    <w:p>
      <w:pPr>
        <w:spacing w:after="0" w:before="0"/>
        <w:ind w:left="360"/>
      </w:pPr>
      <w:r>
        <w:t>Client can create a project and see all project data as super-admin.</w:t>
      </w:r>
    </w:p>
    <w:p>
      <w:pPr>
        <w:spacing w:after="0" w:before="0"/>
        <w:ind w:left="360"/>
      </w:pPr>
      <w:r>
        <w:t>Contractor can accept the project invitation and onboard the internal team.</w:t>
      </w:r>
    </w:p>
    <w:p>
      <w:pPr>
        <w:spacing w:after="0" w:before="0"/>
        <w:ind w:left="360"/>
      </w:pPr>
      <w:r>
        <w:t>Project manager can record RMC orders and supplier dispatch details.</w:t>
      </w:r>
    </w:p>
    <w:p>
      <w:pPr>
        <w:spacing w:after="0" w:before="0"/>
        <w:ind w:left="360"/>
      </w:pPr>
      <w:r>
        <w:t>Guard can scan challans and trigger the arrival notification chain.</w:t>
      </w:r>
    </w:p>
    <w:p>
      <w:pPr>
        <w:spacing w:after="0" w:before="0"/>
        <w:ind w:left="360"/>
      </w:pPr>
      <w:r>
        <w:t>Supervisor can create pour cards and link them to cube samples.</w:t>
      </w:r>
    </w:p>
    <w:p>
      <w:pPr>
        <w:spacing w:after="0" w:before="0"/>
        <w:ind w:left="360"/>
      </w:pPr>
      <w:r>
        <w:t>Lab can submit cube test results through controlled form sync.</w:t>
      </w:r>
    </w:p>
    <w:p>
      <w:pPr>
        <w:spacing w:after="0" w:before="0"/>
        <w:ind w:left="360"/>
      </w:pPr>
      <w:r>
        <w:t>System can show traceability from supplier to tower, floor, component, and pour location.</w:t>
      </w:r>
    </w:p>
    <w:p>
      <w:pPr>
        <w:spacing w:after="0" w:before="0"/>
        <w:ind w:left="360"/>
      </w:pPr>
      <w:r>
        <w:t>System can classify 7-day and 28-day results and raise failure flags.</w:t>
      </w:r>
    </w:p>
    <w:p>
      <w:pPr>
        <w:spacing w:after="0" w:before="0"/>
        <w:ind w:left="360"/>
      </w:pPr>
      <w:r>
        <w:t>Chatbot can answer traceability and quality queries using platform data.</w:t>
      </w:r>
    </w:p>
    <w:p>
      <w:pPr>
        <w:spacing w:after="0" w:before="0"/>
        <w:ind w:left="360"/>
      </w:pPr>
      <w:r>
        <w:t>All critical actions are audited and exportable.</w:t>
      </w:r>
    </w:p>
    <w:p>
      <w:pPr>
        <w:pStyle w:val="Heading1"/>
        <w:spacing w:before="160" w:after="80"/>
      </w:pPr>
      <w:r>
        <w:t>18. Conclusion</w:t>
      </w:r>
    </w:p>
    <w:p>
      <w:pPr>
        <w:spacing w:after="80" w:line="259" w:lineRule="auto"/>
      </w:pPr>
      <w:r>
        <w:t>QMS should be presented to the client as a project-governed construction quality platform with strict traceability and accountability controls. The platform’s main value is that it converts fragmented site documents into a single operational chain: project creation, contractor onboarding, RMC ordering, dispatch, gate entry, pour execution, cube sampling, laboratory testing, quality assessment, and failure investigation.</w:t>
      </w:r>
    </w:p>
    <w:p>
      <w:pPr>
        <w:spacing w:after="80" w:line="259" w:lineRule="auto"/>
      </w:pPr>
      <w:r>
        <w:t>The final implementation should preserve auditability, use canonical masters, and keep the workflow simple enough for site adoption. With that structure, the software becomes not just a form system, but a defensible quality intelligence layer for the entire building project.</w:t>
      </w:r>
    </w:p>
    <w:p>
      <w:r>
        <w:br w:type="page"/>
      </w:r>
    </w:p>
    <w:p>
      <w:pPr>
        <w:pStyle w:val="Heading1"/>
        <w:spacing w:before="160" w:after="80"/>
      </w:pPr>
      <w:r>
        <w:t>Appendix A. Suggested Responsibility View in a Failed-Cube Scenario</w:t>
      </w:r>
    </w:p>
    <w:p>
      <w:pPr>
        <w:spacing w:after="80" w:line="259" w:lineRule="auto"/>
      </w:pPr>
      <w:r>
        <w:t>When a cube fails, the system should display a structured responsibility review card. That card should include: project details, dispatch record, arrival time, pour card, sample ID, lab report, strength value, acceptance threshold, timing deltas, comments, probable cause, and review status.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jc w:val="left"/>
            </w:pPr>
            <w:r/>
            <w:r>
              <w:rPr>
                <w:rFonts w:ascii="Calibri" w:hAnsi="Calibri"/>
                <w:b/>
                <w:sz w:val="19"/>
              </w:rPr>
              <w:t>Evidence item</w:t>
            </w:r>
          </w:p>
        </w:tc>
        <w:tc>
          <w:tcPr>
            <w:tcW w:type="dxa" w:w="7056"/>
            <w:vAlign w:val="center"/>
            <w:shd w:fill="D9EAF7"/>
          </w:tcPr>
          <w:p>
            <w:pPr>
              <w:jc w:val="left"/>
            </w:pPr>
            <w:r/>
            <w:r>
              <w:rPr>
                <w:rFonts w:ascii="Calibri" w:hAnsi="Calibri"/>
                <w:b/>
                <w:sz w:val="19"/>
              </w:rPr>
              <w:t>Use in review</w:t>
            </w:r>
          </w:p>
        </w:tc>
      </w:tr>
      <w:tr>
        <w:tc>
          <w:tcPr>
            <w:tcW w:type="dxa" w:w="2880"/>
            <w:vAlign w:val="center"/>
          </w:tcPr>
          <w:p>
            <w:pPr>
              <w:jc w:val="left"/>
            </w:pPr>
            <w:r/>
            <w:r>
              <w:rPr>
                <w:rFonts w:ascii="Calibri" w:hAnsi="Calibri"/>
                <w:b w:val="0"/>
                <w:sz w:val="18"/>
              </w:rPr>
              <w:t>Batch number</w:t>
            </w:r>
          </w:p>
        </w:tc>
        <w:tc>
          <w:tcPr>
            <w:tcW w:type="dxa" w:w="7056"/>
            <w:vAlign w:val="center"/>
          </w:tcPr>
          <w:p>
            <w:pPr>
              <w:jc w:val="left"/>
            </w:pPr>
            <w:r/>
            <w:r>
              <w:rPr>
                <w:rFonts w:ascii="Calibri" w:hAnsi="Calibri"/>
                <w:b w:val="0"/>
                <w:sz w:val="18"/>
              </w:rPr>
              <w:t>Which concrete batch was used</w:t>
            </w:r>
          </w:p>
        </w:tc>
      </w:tr>
      <w:tr>
        <w:tc>
          <w:tcPr>
            <w:tcW w:type="dxa" w:w="2880"/>
            <w:vAlign w:val="center"/>
          </w:tcPr>
          <w:p>
            <w:pPr>
              <w:jc w:val="left"/>
            </w:pPr>
            <w:r/>
            <w:r>
              <w:rPr>
                <w:rFonts w:ascii="Calibri" w:hAnsi="Calibri"/>
                <w:b w:val="0"/>
                <w:sz w:val="18"/>
              </w:rPr>
              <w:t>Challan QR scan</w:t>
            </w:r>
          </w:p>
        </w:tc>
        <w:tc>
          <w:tcPr>
            <w:tcW w:type="dxa" w:w="7056"/>
            <w:vAlign w:val="center"/>
          </w:tcPr>
          <w:p>
            <w:pPr>
              <w:jc w:val="left"/>
            </w:pPr>
            <w:r/>
            <w:r>
              <w:rPr>
                <w:rFonts w:ascii="Calibri" w:hAnsi="Calibri"/>
                <w:b w:val="0"/>
                <w:sz w:val="18"/>
              </w:rPr>
              <w:t>When the truck reached site</w:t>
            </w:r>
          </w:p>
        </w:tc>
      </w:tr>
      <w:tr>
        <w:tc>
          <w:tcPr>
            <w:tcW w:type="dxa" w:w="2880"/>
            <w:vAlign w:val="center"/>
          </w:tcPr>
          <w:p>
            <w:pPr>
              <w:jc w:val="left"/>
            </w:pPr>
            <w:r/>
            <w:r>
              <w:rPr>
                <w:rFonts w:ascii="Calibri" w:hAnsi="Calibri"/>
                <w:b w:val="0"/>
                <w:sz w:val="18"/>
              </w:rPr>
              <w:t>Pour card</w:t>
            </w:r>
          </w:p>
        </w:tc>
        <w:tc>
          <w:tcPr>
            <w:tcW w:type="dxa" w:w="7056"/>
            <w:vAlign w:val="center"/>
          </w:tcPr>
          <w:p>
            <w:pPr>
              <w:jc w:val="left"/>
            </w:pPr>
            <w:r/>
            <w:r>
              <w:rPr>
                <w:rFonts w:ascii="Calibri" w:hAnsi="Calibri"/>
                <w:b w:val="0"/>
                <w:sz w:val="18"/>
              </w:rPr>
              <w:t>Where the concrete was placed</w:t>
            </w:r>
          </w:p>
        </w:tc>
      </w:tr>
      <w:tr>
        <w:tc>
          <w:tcPr>
            <w:tcW w:type="dxa" w:w="2880"/>
            <w:vAlign w:val="center"/>
          </w:tcPr>
          <w:p>
            <w:pPr>
              <w:jc w:val="left"/>
            </w:pPr>
            <w:r/>
            <w:r>
              <w:rPr>
                <w:rFonts w:ascii="Calibri" w:hAnsi="Calibri"/>
                <w:b w:val="0"/>
                <w:sz w:val="18"/>
              </w:rPr>
              <w:t>Cube QR</w:t>
            </w:r>
          </w:p>
        </w:tc>
        <w:tc>
          <w:tcPr>
            <w:tcW w:type="dxa" w:w="7056"/>
            <w:vAlign w:val="center"/>
          </w:tcPr>
          <w:p>
            <w:pPr>
              <w:jc w:val="left"/>
            </w:pPr>
            <w:r/>
            <w:r>
              <w:rPr>
                <w:rFonts w:ascii="Calibri" w:hAnsi="Calibri"/>
                <w:b w:val="0"/>
                <w:sz w:val="18"/>
              </w:rPr>
              <w:t>Which cube sample belongs to the pour</w:t>
            </w:r>
          </w:p>
        </w:tc>
      </w:tr>
      <w:tr>
        <w:tc>
          <w:tcPr>
            <w:tcW w:type="dxa" w:w="2880"/>
            <w:vAlign w:val="center"/>
          </w:tcPr>
          <w:p>
            <w:pPr>
              <w:jc w:val="left"/>
            </w:pPr>
            <w:r/>
            <w:r>
              <w:rPr>
                <w:rFonts w:ascii="Calibri" w:hAnsi="Calibri"/>
                <w:b w:val="0"/>
                <w:sz w:val="18"/>
              </w:rPr>
              <w:t>Lab report</w:t>
            </w:r>
          </w:p>
        </w:tc>
        <w:tc>
          <w:tcPr>
            <w:tcW w:type="dxa" w:w="7056"/>
            <w:vAlign w:val="center"/>
          </w:tcPr>
          <w:p>
            <w:pPr>
              <w:jc w:val="left"/>
            </w:pPr>
            <w:r/>
            <w:r>
              <w:rPr>
                <w:rFonts w:ascii="Calibri" w:hAnsi="Calibri"/>
                <w:b w:val="0"/>
                <w:sz w:val="18"/>
              </w:rPr>
              <w:t>What strength was recorded</w:t>
            </w:r>
          </w:p>
        </w:tc>
      </w:tr>
      <w:tr>
        <w:tc>
          <w:tcPr>
            <w:tcW w:type="dxa" w:w="2880"/>
            <w:vAlign w:val="center"/>
          </w:tcPr>
          <w:p>
            <w:pPr>
              <w:jc w:val="left"/>
            </w:pPr>
            <w:r/>
            <w:r>
              <w:rPr>
                <w:rFonts w:ascii="Calibri" w:hAnsi="Calibri"/>
                <w:b w:val="0"/>
                <w:sz w:val="18"/>
              </w:rPr>
              <w:t>Delay analysis</w:t>
            </w:r>
          </w:p>
        </w:tc>
        <w:tc>
          <w:tcPr>
            <w:tcW w:type="dxa" w:w="7056"/>
            <w:vAlign w:val="center"/>
          </w:tcPr>
          <w:p>
            <w:pPr>
              <w:jc w:val="left"/>
            </w:pPr>
            <w:r/>
            <w:r>
              <w:rPr>
                <w:rFonts w:ascii="Calibri" w:hAnsi="Calibri"/>
                <w:b w:val="0"/>
                <w:sz w:val="18"/>
              </w:rPr>
              <w:t>Whether transport or curing timing may be relevant</w:t>
            </w:r>
          </w:p>
        </w:tc>
      </w:tr>
      <w:tr>
        <w:tc>
          <w:tcPr>
            <w:tcW w:type="dxa" w:w="2880"/>
            <w:vAlign w:val="center"/>
          </w:tcPr>
          <w:p>
            <w:pPr>
              <w:jc w:val="left"/>
            </w:pPr>
            <w:r/>
            <w:r>
              <w:rPr>
                <w:rFonts w:ascii="Calibri" w:hAnsi="Calibri"/>
                <w:b w:val="0"/>
                <w:sz w:val="18"/>
              </w:rPr>
              <w:t>NCR record</w:t>
            </w:r>
          </w:p>
        </w:tc>
        <w:tc>
          <w:tcPr>
            <w:tcW w:type="dxa" w:w="7056"/>
            <w:vAlign w:val="center"/>
          </w:tcPr>
          <w:p>
            <w:pPr>
              <w:jc w:val="left"/>
            </w:pPr>
            <w:r/>
            <w:r>
              <w:rPr>
                <w:rFonts w:ascii="Calibri" w:hAnsi="Calibri"/>
                <w:b w:val="0"/>
                <w:sz w:val="18"/>
              </w:rPr>
              <w:t>Whether the issue is under review or closed</w:t>
            </w:r>
          </w:p>
        </w:tc>
      </w:tr>
    </w:tbl>
    <w:p>
      <w:pPr>
        <w:spacing w:after="80" w:line="259" w:lineRule="auto"/>
      </w:pPr>
      <w:r>
        <w:t>This appendixed view is especially useful for senior management and client review meetings because it collapses the entire chain into a single decision record.</w:t>
      </w:r>
    </w:p>
    <w:p>
      <w:r>
        <w:br w:type="page"/>
      </w:r>
    </w:p>
    <w:p>
      <w:pPr>
        <w:pStyle w:val="Heading1"/>
        <w:spacing w:before="160" w:after="80"/>
      </w:pPr>
      <w:r>
        <w:t>Appendix B. Detailed Project Hierarchy and Canonical Field Definitions</w:t>
      </w:r>
    </w:p>
    <w:p>
      <w:pPr>
        <w:spacing w:after="80" w:line="259" w:lineRule="auto"/>
      </w:pPr>
      <w:r>
        <w:t>The platform should store construction hierarchy as canonical master data. Every operational record must reference these masters by IDs instead of free text. This prevents naming drift such as Tower A vs T-A vs Block A from fragmenting traceability.</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pPr>
              <w:jc w:val="left"/>
            </w:pPr>
            <w:r/>
            <w:r>
              <w:rPr>
                <w:rFonts w:ascii="Calibri" w:hAnsi="Calibri"/>
                <w:b/>
                <w:sz w:val="19"/>
              </w:rPr>
              <w:t>Field</w:t>
            </w:r>
          </w:p>
        </w:tc>
        <w:tc>
          <w:tcPr>
            <w:tcW w:type="dxa" w:w="7488"/>
            <w:vAlign w:val="center"/>
            <w:shd w:fill="D9EAF7"/>
          </w:tcPr>
          <w:p>
            <w:pPr>
              <w:jc w:val="left"/>
            </w:pPr>
            <w:r/>
            <w:r>
              <w:rPr>
                <w:rFonts w:ascii="Calibri" w:hAnsi="Calibri"/>
                <w:b/>
                <w:sz w:val="19"/>
              </w:rPr>
              <w:t>Definition</w:t>
            </w:r>
          </w:p>
        </w:tc>
      </w:tr>
      <w:tr>
        <w:tc>
          <w:tcPr>
            <w:tcW w:type="dxa" w:w="2304"/>
            <w:vAlign w:val="center"/>
          </w:tcPr>
          <w:p>
            <w:pPr>
              <w:jc w:val="left"/>
            </w:pPr>
            <w:r/>
            <w:r>
              <w:rPr>
                <w:rFonts w:ascii="Calibri" w:hAnsi="Calibri"/>
                <w:b w:val="0"/>
                <w:sz w:val="18"/>
              </w:rPr>
              <w:t>Project_ID</w:t>
            </w:r>
          </w:p>
        </w:tc>
        <w:tc>
          <w:tcPr>
            <w:tcW w:type="dxa" w:w="7488"/>
            <w:vAlign w:val="center"/>
          </w:tcPr>
          <w:p>
            <w:pPr>
              <w:jc w:val="left"/>
            </w:pPr>
            <w:r/>
            <w:r>
              <w:rPr>
                <w:rFonts w:ascii="Calibri" w:hAnsi="Calibri"/>
                <w:b w:val="0"/>
                <w:sz w:val="18"/>
              </w:rPr>
              <w:t>Unique tenant-scoped identifier for the building project.</w:t>
            </w:r>
          </w:p>
        </w:tc>
      </w:tr>
      <w:tr>
        <w:tc>
          <w:tcPr>
            <w:tcW w:type="dxa" w:w="2304"/>
            <w:vAlign w:val="center"/>
          </w:tcPr>
          <w:p>
            <w:pPr>
              <w:jc w:val="left"/>
            </w:pPr>
            <w:r/>
            <w:r>
              <w:rPr>
                <w:rFonts w:ascii="Calibri" w:hAnsi="Calibri"/>
                <w:b w:val="0"/>
                <w:sz w:val="18"/>
              </w:rPr>
              <w:t>Project_Name</w:t>
            </w:r>
          </w:p>
        </w:tc>
        <w:tc>
          <w:tcPr>
            <w:tcW w:type="dxa" w:w="7488"/>
            <w:vAlign w:val="center"/>
          </w:tcPr>
          <w:p>
            <w:pPr>
              <w:jc w:val="left"/>
            </w:pPr>
            <w:r/>
            <w:r>
              <w:rPr>
                <w:rFonts w:ascii="Calibri" w:hAnsi="Calibri"/>
                <w:b w:val="0"/>
                <w:sz w:val="18"/>
              </w:rPr>
              <w:t>Formal project name used across dashboards and reports.</w:t>
            </w:r>
          </w:p>
        </w:tc>
      </w:tr>
      <w:tr>
        <w:tc>
          <w:tcPr>
            <w:tcW w:type="dxa" w:w="2304"/>
            <w:vAlign w:val="center"/>
          </w:tcPr>
          <w:p>
            <w:pPr>
              <w:jc w:val="left"/>
            </w:pPr>
            <w:r/>
            <w:r>
              <w:rPr>
                <w:rFonts w:ascii="Calibri" w:hAnsi="Calibri"/>
                <w:b w:val="0"/>
                <w:sz w:val="18"/>
              </w:rPr>
              <w:t>Client_Name</w:t>
            </w:r>
          </w:p>
        </w:tc>
        <w:tc>
          <w:tcPr>
            <w:tcW w:type="dxa" w:w="7488"/>
            <w:vAlign w:val="center"/>
          </w:tcPr>
          <w:p>
            <w:pPr>
              <w:jc w:val="left"/>
            </w:pPr>
            <w:r/>
            <w:r>
              <w:rPr>
                <w:rFonts w:ascii="Calibri" w:hAnsi="Calibri"/>
                <w:b w:val="0"/>
                <w:sz w:val="18"/>
              </w:rPr>
              <w:t>Owner organization or purchasing client.</w:t>
            </w:r>
          </w:p>
        </w:tc>
      </w:tr>
      <w:tr>
        <w:tc>
          <w:tcPr>
            <w:tcW w:type="dxa" w:w="2304"/>
            <w:vAlign w:val="center"/>
          </w:tcPr>
          <w:p>
            <w:pPr>
              <w:jc w:val="left"/>
            </w:pPr>
            <w:r/>
            <w:r>
              <w:rPr>
                <w:rFonts w:ascii="Calibri" w:hAnsi="Calibri"/>
                <w:b w:val="0"/>
                <w:sz w:val="18"/>
              </w:rPr>
              <w:t>Contractor_Name</w:t>
            </w:r>
          </w:p>
        </w:tc>
        <w:tc>
          <w:tcPr>
            <w:tcW w:type="dxa" w:w="7488"/>
            <w:vAlign w:val="center"/>
          </w:tcPr>
          <w:p>
            <w:pPr>
              <w:jc w:val="left"/>
            </w:pPr>
            <w:r/>
            <w:r>
              <w:rPr>
                <w:rFonts w:ascii="Calibri" w:hAnsi="Calibri"/>
                <w:b w:val="0"/>
                <w:sz w:val="18"/>
              </w:rPr>
              <w:t>Executing contractor for the project.</w:t>
            </w:r>
          </w:p>
        </w:tc>
      </w:tr>
      <w:tr>
        <w:tc>
          <w:tcPr>
            <w:tcW w:type="dxa" w:w="2304"/>
            <w:vAlign w:val="center"/>
          </w:tcPr>
          <w:p>
            <w:pPr>
              <w:jc w:val="left"/>
            </w:pPr>
            <w:r/>
            <w:r>
              <w:rPr>
                <w:rFonts w:ascii="Calibri" w:hAnsi="Calibri"/>
                <w:b w:val="0"/>
                <w:sz w:val="18"/>
              </w:rPr>
              <w:t>Tower_ID</w:t>
            </w:r>
          </w:p>
        </w:tc>
        <w:tc>
          <w:tcPr>
            <w:tcW w:type="dxa" w:w="7488"/>
            <w:vAlign w:val="center"/>
          </w:tcPr>
          <w:p>
            <w:pPr>
              <w:jc w:val="left"/>
            </w:pPr>
            <w:r/>
            <w:r>
              <w:rPr>
                <w:rFonts w:ascii="Calibri" w:hAnsi="Calibri"/>
                <w:b w:val="0"/>
                <w:sz w:val="18"/>
              </w:rPr>
              <w:t>Internal identifier for a tower or block.</w:t>
            </w:r>
          </w:p>
        </w:tc>
      </w:tr>
      <w:tr>
        <w:tc>
          <w:tcPr>
            <w:tcW w:type="dxa" w:w="2304"/>
            <w:vAlign w:val="center"/>
          </w:tcPr>
          <w:p>
            <w:pPr>
              <w:jc w:val="left"/>
            </w:pPr>
            <w:r/>
            <w:r>
              <w:rPr>
                <w:rFonts w:ascii="Calibri" w:hAnsi="Calibri"/>
                <w:b w:val="0"/>
                <w:sz w:val="18"/>
              </w:rPr>
              <w:t>Tower_Code</w:t>
            </w:r>
          </w:p>
        </w:tc>
        <w:tc>
          <w:tcPr>
            <w:tcW w:type="dxa" w:w="7488"/>
            <w:vAlign w:val="center"/>
          </w:tcPr>
          <w:p>
            <w:pPr>
              <w:jc w:val="left"/>
            </w:pPr>
            <w:r/>
            <w:r>
              <w:rPr>
                <w:rFonts w:ascii="Calibri" w:hAnsi="Calibri"/>
                <w:b w:val="0"/>
                <w:sz w:val="18"/>
              </w:rPr>
              <w:t>Short code used in daily site communication.</w:t>
            </w:r>
          </w:p>
        </w:tc>
      </w:tr>
      <w:tr>
        <w:tc>
          <w:tcPr>
            <w:tcW w:type="dxa" w:w="2304"/>
            <w:vAlign w:val="center"/>
          </w:tcPr>
          <w:p>
            <w:pPr>
              <w:jc w:val="left"/>
            </w:pPr>
            <w:r/>
            <w:r>
              <w:rPr>
                <w:rFonts w:ascii="Calibri" w:hAnsi="Calibri"/>
                <w:b w:val="0"/>
                <w:sz w:val="18"/>
              </w:rPr>
              <w:t>Floor_ID</w:t>
            </w:r>
          </w:p>
        </w:tc>
        <w:tc>
          <w:tcPr>
            <w:tcW w:type="dxa" w:w="7488"/>
            <w:vAlign w:val="center"/>
          </w:tcPr>
          <w:p>
            <w:pPr>
              <w:jc w:val="left"/>
            </w:pPr>
            <w:r/>
            <w:r>
              <w:rPr>
                <w:rFonts w:ascii="Calibri" w:hAnsi="Calibri"/>
                <w:b w:val="0"/>
                <w:sz w:val="18"/>
              </w:rPr>
              <w:t>Internal identifier for a floor level.</w:t>
            </w:r>
          </w:p>
        </w:tc>
      </w:tr>
      <w:tr>
        <w:tc>
          <w:tcPr>
            <w:tcW w:type="dxa" w:w="2304"/>
            <w:vAlign w:val="center"/>
          </w:tcPr>
          <w:p>
            <w:pPr>
              <w:jc w:val="left"/>
            </w:pPr>
            <w:r/>
            <w:r>
              <w:rPr>
                <w:rFonts w:ascii="Calibri" w:hAnsi="Calibri"/>
                <w:b w:val="0"/>
                <w:sz w:val="18"/>
              </w:rPr>
              <w:t>Floor_Number</w:t>
            </w:r>
          </w:p>
        </w:tc>
        <w:tc>
          <w:tcPr>
            <w:tcW w:type="dxa" w:w="7488"/>
            <w:vAlign w:val="center"/>
          </w:tcPr>
          <w:p>
            <w:pPr>
              <w:jc w:val="left"/>
            </w:pPr>
            <w:r/>
            <w:r>
              <w:rPr>
                <w:rFonts w:ascii="Calibri" w:hAnsi="Calibri"/>
                <w:b w:val="0"/>
                <w:sz w:val="18"/>
              </w:rPr>
              <w:t>Numeric floor value, e.g., 12, 15, B1.</w:t>
            </w:r>
          </w:p>
        </w:tc>
      </w:tr>
      <w:tr>
        <w:tc>
          <w:tcPr>
            <w:tcW w:type="dxa" w:w="2304"/>
            <w:vAlign w:val="center"/>
          </w:tcPr>
          <w:p>
            <w:pPr>
              <w:jc w:val="left"/>
            </w:pPr>
            <w:r/>
            <w:r>
              <w:rPr>
                <w:rFonts w:ascii="Calibri" w:hAnsi="Calibri"/>
                <w:b w:val="0"/>
                <w:sz w:val="18"/>
              </w:rPr>
              <w:t>Zone_ID</w:t>
            </w:r>
          </w:p>
        </w:tc>
        <w:tc>
          <w:tcPr>
            <w:tcW w:type="dxa" w:w="7488"/>
            <w:vAlign w:val="center"/>
          </w:tcPr>
          <w:p>
            <w:pPr>
              <w:jc w:val="left"/>
            </w:pPr>
            <w:r/>
            <w:r>
              <w:rPr>
                <w:rFonts w:ascii="Calibri" w:hAnsi="Calibri"/>
                <w:b w:val="0"/>
                <w:sz w:val="18"/>
              </w:rPr>
              <w:t>Wing or zone reference inside a floor.</w:t>
            </w:r>
          </w:p>
        </w:tc>
      </w:tr>
      <w:tr>
        <w:tc>
          <w:tcPr>
            <w:tcW w:type="dxa" w:w="2304"/>
            <w:vAlign w:val="center"/>
          </w:tcPr>
          <w:p>
            <w:pPr>
              <w:jc w:val="left"/>
            </w:pPr>
            <w:r/>
            <w:r>
              <w:rPr>
                <w:rFonts w:ascii="Calibri" w:hAnsi="Calibri"/>
                <w:b w:val="0"/>
                <w:sz w:val="18"/>
              </w:rPr>
              <w:t>Component_ID</w:t>
            </w:r>
          </w:p>
        </w:tc>
        <w:tc>
          <w:tcPr>
            <w:tcW w:type="dxa" w:w="7488"/>
            <w:vAlign w:val="center"/>
          </w:tcPr>
          <w:p>
            <w:pPr>
              <w:jc w:val="left"/>
            </w:pPr>
            <w:r/>
            <w:r>
              <w:rPr>
                <w:rFonts w:ascii="Calibri" w:hAnsi="Calibri"/>
                <w:b w:val="0"/>
                <w:sz w:val="18"/>
              </w:rPr>
              <w:t>Canonical structural component reference.</w:t>
            </w:r>
          </w:p>
        </w:tc>
      </w:tr>
      <w:tr>
        <w:tc>
          <w:tcPr>
            <w:tcW w:type="dxa" w:w="2304"/>
            <w:vAlign w:val="center"/>
          </w:tcPr>
          <w:p>
            <w:pPr>
              <w:jc w:val="left"/>
            </w:pPr>
            <w:r/>
            <w:r>
              <w:rPr>
                <w:rFonts w:ascii="Calibri" w:hAnsi="Calibri"/>
                <w:b w:val="0"/>
                <w:sz w:val="18"/>
              </w:rPr>
              <w:t>Supplier_ID</w:t>
            </w:r>
          </w:p>
        </w:tc>
        <w:tc>
          <w:tcPr>
            <w:tcW w:type="dxa" w:w="7488"/>
            <w:vAlign w:val="center"/>
          </w:tcPr>
          <w:p>
            <w:pPr>
              <w:jc w:val="left"/>
            </w:pPr>
            <w:r/>
            <w:r>
              <w:rPr>
                <w:rFonts w:ascii="Calibri" w:hAnsi="Calibri"/>
                <w:b w:val="0"/>
                <w:sz w:val="18"/>
              </w:rPr>
              <w:t>Approved supplier master reference.</w:t>
            </w:r>
          </w:p>
        </w:tc>
      </w:tr>
      <w:tr>
        <w:tc>
          <w:tcPr>
            <w:tcW w:type="dxa" w:w="2304"/>
            <w:vAlign w:val="center"/>
          </w:tcPr>
          <w:p>
            <w:pPr>
              <w:jc w:val="left"/>
            </w:pPr>
            <w:r/>
            <w:r>
              <w:rPr>
                <w:rFonts w:ascii="Calibri" w:hAnsi="Calibri"/>
                <w:b w:val="0"/>
                <w:sz w:val="18"/>
              </w:rPr>
              <w:t>Mix_ID</w:t>
            </w:r>
          </w:p>
        </w:tc>
        <w:tc>
          <w:tcPr>
            <w:tcW w:type="dxa" w:w="7488"/>
            <w:vAlign w:val="center"/>
          </w:tcPr>
          <w:p>
            <w:pPr>
              <w:jc w:val="left"/>
            </w:pPr>
            <w:r/>
            <w:r>
              <w:rPr>
                <w:rFonts w:ascii="Calibri" w:hAnsi="Calibri"/>
                <w:b w:val="0"/>
                <w:sz w:val="18"/>
              </w:rPr>
              <w:t>Approved mix design reference for a supplier and grade.</w:t>
            </w:r>
          </w:p>
        </w:tc>
      </w:tr>
      <w:tr>
        <w:tc>
          <w:tcPr>
            <w:tcW w:type="dxa" w:w="2304"/>
            <w:vAlign w:val="center"/>
          </w:tcPr>
          <w:p>
            <w:pPr>
              <w:jc w:val="left"/>
            </w:pPr>
            <w:r/>
            <w:r>
              <w:rPr>
                <w:rFonts w:ascii="Calibri" w:hAnsi="Calibri"/>
                <w:b w:val="0"/>
                <w:sz w:val="18"/>
              </w:rPr>
              <w:t>Batch_ID</w:t>
            </w:r>
          </w:p>
        </w:tc>
        <w:tc>
          <w:tcPr>
            <w:tcW w:type="dxa" w:w="7488"/>
            <w:vAlign w:val="center"/>
          </w:tcPr>
          <w:p>
            <w:pPr>
              <w:jc w:val="left"/>
            </w:pPr>
            <w:r/>
            <w:r>
              <w:rPr>
                <w:rFonts w:ascii="Calibri" w:hAnsi="Calibri"/>
                <w:b w:val="0"/>
                <w:sz w:val="18"/>
              </w:rPr>
              <w:t>Dispatch-level concrete batch identifier.</w:t>
            </w:r>
          </w:p>
        </w:tc>
      </w:tr>
      <w:tr>
        <w:tc>
          <w:tcPr>
            <w:tcW w:type="dxa" w:w="2304"/>
            <w:vAlign w:val="center"/>
          </w:tcPr>
          <w:p>
            <w:pPr>
              <w:jc w:val="left"/>
            </w:pPr>
            <w:r/>
            <w:r>
              <w:rPr>
                <w:rFonts w:ascii="Calibri" w:hAnsi="Calibri"/>
                <w:b w:val="0"/>
                <w:sz w:val="18"/>
              </w:rPr>
              <w:t>Sample_ID</w:t>
            </w:r>
          </w:p>
        </w:tc>
        <w:tc>
          <w:tcPr>
            <w:tcW w:type="dxa" w:w="7488"/>
            <w:vAlign w:val="center"/>
          </w:tcPr>
          <w:p>
            <w:pPr>
              <w:jc w:val="left"/>
            </w:pPr>
            <w:r/>
            <w:r>
              <w:rPr>
                <w:rFonts w:ascii="Calibri" w:hAnsi="Calibri"/>
                <w:b w:val="0"/>
                <w:sz w:val="18"/>
              </w:rPr>
              <w:t>Cube sample identifier linked to a pour and batch.</w:t>
            </w:r>
          </w:p>
        </w:tc>
      </w:tr>
      <w:tr>
        <w:tc>
          <w:tcPr>
            <w:tcW w:type="dxa" w:w="2304"/>
            <w:vAlign w:val="center"/>
          </w:tcPr>
          <w:p>
            <w:pPr>
              <w:jc w:val="left"/>
            </w:pPr>
            <w:r/>
            <w:r>
              <w:rPr>
                <w:rFonts w:ascii="Calibri" w:hAnsi="Calibri"/>
                <w:b w:val="0"/>
                <w:sz w:val="18"/>
              </w:rPr>
              <w:t>Test_ID</w:t>
            </w:r>
          </w:p>
        </w:tc>
        <w:tc>
          <w:tcPr>
            <w:tcW w:type="dxa" w:w="7488"/>
            <w:vAlign w:val="center"/>
          </w:tcPr>
          <w:p>
            <w:pPr>
              <w:jc w:val="left"/>
            </w:pPr>
            <w:r/>
            <w:r>
              <w:rPr>
                <w:rFonts w:ascii="Calibri" w:hAnsi="Calibri"/>
                <w:b w:val="0"/>
                <w:sz w:val="18"/>
              </w:rPr>
              <w:t>Laboratory result identifier for a specific test age.</w:t>
            </w:r>
          </w:p>
        </w:tc>
      </w:tr>
    </w:tbl>
    <w:p>
      <w:pPr>
        <w:spacing w:after="80" w:line="259" w:lineRule="auto"/>
      </w:pPr>
      <w:r>
        <w:t>Recommended naming rule: use one display label and one canonical ID for every entity. Example: Tower B can have a display name of Tower B, a code TB-02, and an immutable Tower_ID in the database.</w:t>
      </w:r>
    </w:p>
    <w:p>
      <w:pPr>
        <w:pStyle w:val="Heading1"/>
        <w:spacing w:before="160" w:after="80"/>
      </w:pPr>
      <w:r>
        <w:t>Appendix C. Module-Level Permission Matrix</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016"/>
            <w:vAlign w:val="center"/>
            <w:shd w:fill="D9EAF7"/>
          </w:tcPr>
          <w:p>
            <w:pPr>
              <w:jc w:val="left"/>
            </w:pPr>
            <w:r/>
            <w:r>
              <w:rPr>
                <w:rFonts w:ascii="Calibri" w:hAnsi="Calibri"/>
                <w:b/>
                <w:sz w:val="19"/>
              </w:rPr>
              <w:t>Module</w:t>
            </w:r>
          </w:p>
        </w:tc>
        <w:tc>
          <w:tcPr>
            <w:tcW w:type="dxa" w:w="1296"/>
            <w:vAlign w:val="center"/>
            <w:shd w:fill="D9EAF7"/>
          </w:tcPr>
          <w:p>
            <w:pPr>
              <w:jc w:val="left"/>
            </w:pPr>
            <w:r/>
            <w:r>
              <w:rPr>
                <w:rFonts w:ascii="Calibri" w:hAnsi="Calibri"/>
                <w:b/>
                <w:sz w:val="19"/>
              </w:rPr>
              <w:t>Super Admin</w:t>
            </w:r>
          </w:p>
        </w:tc>
        <w:tc>
          <w:tcPr>
            <w:tcW w:type="dxa" w:w="1296"/>
            <w:vAlign w:val="center"/>
            <w:shd w:fill="D9EAF7"/>
          </w:tcPr>
          <w:p>
            <w:pPr>
              <w:jc w:val="left"/>
            </w:pPr>
            <w:r/>
            <w:r>
              <w:rPr>
                <w:rFonts w:ascii="Calibri" w:hAnsi="Calibri"/>
                <w:b/>
                <w:sz w:val="19"/>
              </w:rPr>
              <w:t>Contractor Admin</w:t>
            </w:r>
          </w:p>
        </w:tc>
        <w:tc>
          <w:tcPr>
            <w:tcW w:type="dxa" w:w="1296"/>
            <w:vAlign w:val="center"/>
            <w:shd w:fill="D9EAF7"/>
          </w:tcPr>
          <w:p>
            <w:pPr>
              <w:jc w:val="left"/>
            </w:pPr>
            <w:r/>
            <w:r>
              <w:rPr>
                <w:rFonts w:ascii="Calibri" w:hAnsi="Calibri"/>
                <w:b/>
                <w:sz w:val="19"/>
              </w:rPr>
              <w:t>Project Manager</w:t>
            </w:r>
          </w:p>
        </w:tc>
        <w:tc>
          <w:tcPr>
            <w:tcW w:type="dxa" w:w="1296"/>
            <w:vAlign w:val="center"/>
            <w:shd w:fill="D9EAF7"/>
          </w:tcPr>
          <w:p>
            <w:pPr>
              <w:jc w:val="left"/>
            </w:pPr>
            <w:r/>
            <w:r>
              <w:rPr>
                <w:rFonts w:ascii="Calibri" w:hAnsi="Calibri"/>
                <w:b/>
                <w:sz w:val="19"/>
              </w:rPr>
              <w:t>Quality Head</w:t>
            </w:r>
          </w:p>
        </w:tc>
        <w:tc>
          <w:tcPr>
            <w:tcW w:type="dxa" w:w="1224"/>
            <w:vAlign w:val="center"/>
            <w:shd w:fill="D9EAF7"/>
          </w:tcPr>
          <w:p>
            <w:pPr>
              <w:jc w:val="left"/>
            </w:pPr>
            <w:r/>
            <w:r>
              <w:rPr>
                <w:rFonts w:ascii="Calibri" w:hAnsi="Calibri"/>
                <w:b/>
                <w:sz w:val="19"/>
              </w:rPr>
              <w:t>Supervisor</w:t>
            </w:r>
          </w:p>
        </w:tc>
        <w:tc>
          <w:tcPr>
            <w:tcW w:type="dxa" w:w="1152"/>
            <w:vAlign w:val="center"/>
            <w:shd w:fill="D9EAF7"/>
          </w:tcPr>
          <w:p>
            <w:pPr>
              <w:jc w:val="left"/>
            </w:pPr>
            <w:r/>
            <w:r>
              <w:rPr>
                <w:rFonts w:ascii="Calibri" w:hAnsi="Calibri"/>
                <w:b/>
                <w:sz w:val="19"/>
              </w:rPr>
              <w:t>Lab</w:t>
            </w:r>
          </w:p>
        </w:tc>
        <w:tc>
          <w:tcPr>
            <w:tcW w:type="dxa" w:w="1152"/>
            <w:vAlign w:val="center"/>
            <w:shd w:fill="D9EAF7"/>
          </w:tcPr>
          <w:p>
            <w:pPr>
              <w:jc w:val="left"/>
            </w:pPr>
            <w:r/>
            <w:r>
              <w:rPr>
                <w:rFonts w:ascii="Calibri" w:hAnsi="Calibri"/>
                <w:b/>
                <w:sz w:val="19"/>
              </w:rPr>
              <w:t>Supplier</w:t>
            </w:r>
          </w:p>
        </w:tc>
        <w:tc>
          <w:tcPr>
            <w:tcW w:type="dxa" w:w="936"/>
            <w:vAlign w:val="center"/>
            <w:shd w:fill="D9EAF7"/>
          </w:tcPr>
          <w:p>
            <w:pPr>
              <w:jc w:val="left"/>
            </w:pPr>
            <w:r/>
            <w:r>
              <w:rPr>
                <w:rFonts w:ascii="Calibri" w:hAnsi="Calibri"/>
                <w:b/>
                <w:sz w:val="19"/>
              </w:rPr>
              <w:t>Guard</w:t>
            </w:r>
          </w:p>
        </w:tc>
      </w:tr>
      <w:tr>
        <w:tc>
          <w:tcPr>
            <w:tcW w:type="dxa" w:w="2016"/>
            <w:vAlign w:val="center"/>
          </w:tcPr>
          <w:p>
            <w:pPr>
              <w:jc w:val="left"/>
            </w:pPr>
            <w:r/>
            <w:r>
              <w:rPr>
                <w:rFonts w:ascii="Calibri" w:hAnsi="Calibri"/>
                <w:b w:val="0"/>
                <w:sz w:val="18"/>
              </w:rPr>
              <w:t>Projects</w:t>
            </w:r>
          </w:p>
        </w:tc>
        <w:tc>
          <w:tcPr>
            <w:tcW w:type="dxa" w:w="1296"/>
            <w:vAlign w:val="center"/>
          </w:tcPr>
          <w:p>
            <w:pPr>
              <w:jc w:val="left"/>
            </w:pPr>
            <w:r/>
            <w:r>
              <w:rPr>
                <w:rFonts w:ascii="Calibri" w:hAnsi="Calibri"/>
                <w:b w:val="0"/>
                <w:sz w:val="18"/>
              </w:rPr>
              <w:t>Create / edit</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24"/>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Masters</w:t>
            </w:r>
          </w:p>
        </w:tc>
        <w:tc>
          <w:tcPr>
            <w:tcW w:type="dxa" w:w="1296"/>
            <w:vAlign w:val="center"/>
          </w:tcPr>
          <w:p>
            <w:pPr>
              <w:jc w:val="left"/>
            </w:pPr>
            <w:r/>
            <w:r>
              <w:rPr>
                <w:rFonts w:ascii="Calibri" w:hAnsi="Calibri"/>
                <w:b w:val="0"/>
                <w:sz w:val="18"/>
              </w:rPr>
              <w:t>Create / edit</w:t>
            </w:r>
          </w:p>
        </w:tc>
        <w:tc>
          <w:tcPr>
            <w:tcW w:type="dxa" w:w="1296"/>
            <w:vAlign w:val="center"/>
          </w:tcPr>
          <w:p>
            <w:pPr>
              <w:jc w:val="left"/>
            </w:pPr>
            <w:r/>
            <w:r>
              <w:rPr>
                <w:rFonts w:ascii="Calibri" w:hAnsi="Calibri"/>
                <w:b w:val="0"/>
                <w:sz w:val="18"/>
              </w:rPr>
              <w:t>Edit</w:t>
            </w:r>
          </w:p>
        </w:tc>
        <w:tc>
          <w:tcPr>
            <w:tcW w:type="dxa" w:w="1296"/>
            <w:vAlign w:val="center"/>
          </w:tcPr>
          <w:p>
            <w:pPr>
              <w:jc w:val="left"/>
            </w:pPr>
            <w:r/>
            <w:r>
              <w:rPr>
                <w:rFonts w:ascii="Calibri" w:hAnsi="Calibri"/>
                <w:b w:val="0"/>
                <w:sz w:val="18"/>
              </w:rPr>
              <w:t>Edit</w:t>
            </w:r>
          </w:p>
        </w:tc>
        <w:tc>
          <w:tcPr>
            <w:tcW w:type="dxa" w:w="1296"/>
            <w:vAlign w:val="center"/>
          </w:tcPr>
          <w:p>
            <w:pPr>
              <w:jc w:val="left"/>
            </w:pPr>
            <w:r/>
            <w:r>
              <w:rPr>
                <w:rFonts w:ascii="Calibri" w:hAnsi="Calibri"/>
                <w:b w:val="0"/>
                <w:sz w:val="18"/>
              </w:rPr>
              <w:t>Edit</w:t>
            </w:r>
          </w:p>
        </w:tc>
        <w:tc>
          <w:tcPr>
            <w:tcW w:type="dxa" w:w="1224"/>
            <w:vAlign w:val="center"/>
          </w:tcPr>
          <w:p>
            <w:pPr>
              <w:jc w:val="left"/>
            </w:pPr>
            <w:r/>
            <w:r>
              <w:rPr>
                <w:rFonts w:ascii="Calibri" w:hAnsi="Calibri"/>
                <w:b w:val="0"/>
                <w:sz w:val="18"/>
              </w:rPr>
              <w:t>View</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RMC Orders</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Create / edit</w:t>
            </w:r>
          </w:p>
        </w:tc>
        <w:tc>
          <w:tcPr>
            <w:tcW w:type="dxa" w:w="1296"/>
            <w:vAlign w:val="center"/>
          </w:tcPr>
          <w:p>
            <w:pPr>
              <w:jc w:val="left"/>
            </w:pPr>
            <w:r/>
            <w:r>
              <w:rPr>
                <w:rFonts w:ascii="Calibri" w:hAnsi="Calibri"/>
                <w:b w:val="0"/>
                <w:sz w:val="18"/>
              </w:rPr>
              <w:t>Create</w:t>
            </w:r>
          </w:p>
        </w:tc>
        <w:tc>
          <w:tcPr>
            <w:tcW w:type="dxa" w:w="1296"/>
            <w:vAlign w:val="center"/>
          </w:tcPr>
          <w:p>
            <w:pPr>
              <w:jc w:val="left"/>
            </w:pPr>
            <w:r/>
            <w:r>
              <w:rPr>
                <w:rFonts w:ascii="Calibri" w:hAnsi="Calibri"/>
                <w:b w:val="0"/>
                <w:sz w:val="18"/>
              </w:rPr>
              <w:t>Read only</w:t>
            </w:r>
          </w:p>
        </w:tc>
        <w:tc>
          <w:tcPr>
            <w:tcW w:type="dxa" w:w="1224"/>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Dispatches</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Read only</w:t>
            </w:r>
          </w:p>
        </w:tc>
        <w:tc>
          <w:tcPr>
            <w:tcW w:type="dxa" w:w="1224"/>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Gate Scan</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24"/>
            <w:vAlign w:val="center"/>
          </w:tcPr>
          <w:p>
            <w:pPr>
              <w:jc w:val="left"/>
            </w:pPr>
            <w:r/>
            <w:r>
              <w:rPr>
                <w:rFonts w:ascii="Calibri" w:hAnsi="Calibri"/>
                <w:b w:val="0"/>
                <w:sz w:val="18"/>
              </w:rPr>
              <w:t>Create</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Pour Cards</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Create / edit</w:t>
            </w:r>
          </w:p>
        </w:tc>
        <w:tc>
          <w:tcPr>
            <w:tcW w:type="dxa" w:w="1296"/>
            <w:vAlign w:val="center"/>
          </w:tcPr>
          <w:p>
            <w:pPr>
              <w:jc w:val="left"/>
            </w:pPr>
            <w:r/>
            <w:r>
              <w:rPr>
                <w:rFonts w:ascii="Calibri" w:hAnsi="Calibri"/>
                <w:b w:val="0"/>
                <w:sz w:val="18"/>
              </w:rPr>
              <w:t>Approve</w:t>
            </w:r>
          </w:p>
        </w:tc>
        <w:tc>
          <w:tcPr>
            <w:tcW w:type="dxa" w:w="1224"/>
            <w:vAlign w:val="center"/>
          </w:tcPr>
          <w:p>
            <w:pPr>
              <w:jc w:val="left"/>
            </w:pPr>
            <w:r/>
            <w:r>
              <w:rPr>
                <w:rFonts w:ascii="Calibri" w:hAnsi="Calibri"/>
                <w:b w:val="0"/>
                <w:sz w:val="18"/>
              </w:rPr>
              <w:t>Create</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Cube Sampling</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Create</w:t>
            </w:r>
          </w:p>
        </w:tc>
        <w:tc>
          <w:tcPr>
            <w:tcW w:type="dxa" w:w="1296"/>
            <w:vAlign w:val="center"/>
          </w:tcPr>
          <w:p>
            <w:pPr>
              <w:jc w:val="left"/>
            </w:pPr>
            <w:r/>
            <w:r>
              <w:rPr>
                <w:rFonts w:ascii="Calibri" w:hAnsi="Calibri"/>
                <w:b w:val="0"/>
                <w:sz w:val="18"/>
              </w:rPr>
              <w:t>Approve</w:t>
            </w:r>
          </w:p>
        </w:tc>
        <w:tc>
          <w:tcPr>
            <w:tcW w:type="dxa" w:w="1224"/>
            <w:vAlign w:val="center"/>
          </w:tcPr>
          <w:p>
            <w:pPr>
              <w:jc w:val="left"/>
            </w:pPr>
            <w:r/>
            <w:r>
              <w:rPr>
                <w:rFonts w:ascii="Calibri" w:hAnsi="Calibri"/>
                <w:b w:val="0"/>
                <w:sz w:val="18"/>
              </w:rPr>
              <w:t>Create</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Lab Results</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96"/>
            <w:vAlign w:val="center"/>
          </w:tcPr>
          <w:p>
            <w:pPr>
              <w:jc w:val="left"/>
            </w:pPr>
            <w:r/>
            <w:r>
              <w:rPr>
                <w:rFonts w:ascii="Calibri" w:hAnsi="Calibri"/>
                <w:b w:val="0"/>
                <w:sz w:val="18"/>
              </w:rPr>
              <w:t>View</w:t>
            </w:r>
          </w:p>
        </w:tc>
        <w:tc>
          <w:tcPr>
            <w:tcW w:type="dxa" w:w="1224"/>
            <w:vAlign w:val="center"/>
          </w:tcPr>
          <w:p>
            <w:pPr>
              <w:jc w:val="left"/>
            </w:pPr>
            <w:r/>
            <w:r>
              <w:rPr>
                <w:rFonts w:ascii="Calibri" w:hAnsi="Calibri"/>
                <w:b w:val="0"/>
                <w:sz w:val="18"/>
              </w:rPr>
              <w:t>View</w:t>
            </w:r>
          </w:p>
        </w:tc>
        <w:tc>
          <w:tcPr>
            <w:tcW w:type="dxa" w:w="1152"/>
            <w:vAlign w:val="center"/>
          </w:tcPr>
          <w:p>
            <w:pPr>
              <w:jc w:val="left"/>
            </w:pPr>
            <w:r/>
            <w:r>
              <w:rPr>
                <w:rFonts w:ascii="Calibri" w:hAnsi="Calibri"/>
                <w:b w:val="0"/>
                <w:sz w:val="18"/>
              </w:rPr>
              <w:t>Create only</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NCRs</w:t>
            </w:r>
          </w:p>
        </w:tc>
        <w:tc>
          <w:tcPr>
            <w:tcW w:type="dxa" w:w="1296"/>
            <w:vAlign w:val="center"/>
          </w:tcPr>
          <w:p>
            <w:pPr>
              <w:jc w:val="left"/>
            </w:pPr>
            <w:r/>
            <w:r>
              <w:rPr>
                <w:rFonts w:ascii="Calibri" w:hAnsi="Calibri"/>
                <w:b w:val="0"/>
                <w:sz w:val="18"/>
              </w:rPr>
              <w:t>Approve</w:t>
            </w:r>
          </w:p>
        </w:tc>
        <w:tc>
          <w:tcPr>
            <w:tcW w:type="dxa" w:w="1296"/>
            <w:vAlign w:val="center"/>
          </w:tcPr>
          <w:p>
            <w:pPr>
              <w:jc w:val="left"/>
            </w:pPr>
            <w:r/>
            <w:r>
              <w:rPr>
                <w:rFonts w:ascii="Calibri" w:hAnsi="Calibri"/>
                <w:b w:val="0"/>
                <w:sz w:val="18"/>
              </w:rPr>
              <w:t>Approve</w:t>
            </w:r>
          </w:p>
        </w:tc>
        <w:tc>
          <w:tcPr>
            <w:tcW w:type="dxa" w:w="1296"/>
            <w:vAlign w:val="center"/>
          </w:tcPr>
          <w:p>
            <w:pPr>
              <w:jc w:val="left"/>
            </w:pPr>
            <w:r/>
            <w:r>
              <w:rPr>
                <w:rFonts w:ascii="Calibri" w:hAnsi="Calibri"/>
                <w:b w:val="0"/>
                <w:sz w:val="18"/>
              </w:rPr>
              <w:t>Create / close</w:t>
            </w:r>
          </w:p>
        </w:tc>
        <w:tc>
          <w:tcPr>
            <w:tcW w:type="dxa" w:w="1296"/>
            <w:vAlign w:val="center"/>
          </w:tcPr>
          <w:p>
            <w:pPr>
              <w:jc w:val="left"/>
            </w:pPr>
            <w:r/>
            <w:r>
              <w:rPr>
                <w:rFonts w:ascii="Calibri" w:hAnsi="Calibri"/>
                <w:b w:val="0"/>
                <w:sz w:val="18"/>
              </w:rPr>
              <w:t>Create / close</w:t>
            </w:r>
          </w:p>
        </w:tc>
        <w:tc>
          <w:tcPr>
            <w:tcW w:type="dxa" w:w="1224"/>
            <w:vAlign w:val="center"/>
          </w:tcPr>
          <w:p>
            <w:pPr>
              <w:jc w:val="left"/>
            </w:pPr>
            <w:r/>
            <w:r>
              <w:rPr>
                <w:rFonts w:ascii="Calibri" w:hAnsi="Calibri"/>
                <w:b w:val="0"/>
                <w:sz w:val="18"/>
              </w:rPr>
              <w:t>Read</w:t>
            </w:r>
          </w:p>
        </w:tc>
        <w:tc>
          <w:tcPr>
            <w:tcW w:type="dxa" w:w="1152"/>
            <w:vAlign w:val="center"/>
          </w:tcPr>
          <w:p>
            <w:pPr>
              <w:jc w:val="left"/>
            </w:pPr>
            <w:r/>
            <w:r>
              <w:rPr>
                <w:rFonts w:ascii="Calibri" w:hAnsi="Calibri"/>
                <w:b w:val="0"/>
                <w:sz w:val="18"/>
              </w:rPr>
              <w:t>No</w:t>
            </w:r>
          </w:p>
        </w:tc>
        <w:tc>
          <w:tcPr>
            <w:tcW w:type="dxa" w:w="1152"/>
            <w:vAlign w:val="center"/>
          </w:tcPr>
          <w:p>
            <w:pPr>
              <w:jc w:val="left"/>
            </w:pPr>
            <w:r/>
            <w:r>
              <w:rPr>
                <w:rFonts w:ascii="Calibri" w:hAnsi="Calibri"/>
                <w:b w:val="0"/>
                <w:sz w:val="18"/>
              </w:rPr>
              <w:t>No</w:t>
            </w:r>
          </w:p>
        </w:tc>
        <w:tc>
          <w:tcPr>
            <w:tcW w:type="dxa" w:w="936"/>
            <w:vAlign w:val="center"/>
          </w:tcPr>
          <w:p>
            <w:pPr>
              <w:jc w:val="left"/>
            </w:pPr>
            <w:r/>
            <w:r>
              <w:rPr>
                <w:rFonts w:ascii="Calibri" w:hAnsi="Calibri"/>
                <w:b w:val="0"/>
                <w:sz w:val="18"/>
              </w:rPr>
              <w:t>No</w:t>
            </w:r>
          </w:p>
        </w:tc>
      </w:tr>
      <w:tr>
        <w:tc>
          <w:tcPr>
            <w:tcW w:type="dxa" w:w="2016"/>
            <w:vAlign w:val="center"/>
          </w:tcPr>
          <w:p>
            <w:pPr>
              <w:jc w:val="left"/>
            </w:pPr>
            <w:r/>
            <w:r>
              <w:rPr>
                <w:rFonts w:ascii="Calibri" w:hAnsi="Calibri"/>
                <w:b w:val="0"/>
                <w:sz w:val="18"/>
              </w:rPr>
              <w:t>Reports</w:t>
            </w:r>
          </w:p>
        </w:tc>
        <w:tc>
          <w:tcPr>
            <w:tcW w:type="dxa" w:w="1296"/>
            <w:vAlign w:val="center"/>
          </w:tcPr>
          <w:p>
            <w:pPr>
              <w:jc w:val="left"/>
            </w:pPr>
            <w:r/>
            <w:r>
              <w:rPr>
                <w:rFonts w:ascii="Calibri" w:hAnsi="Calibri"/>
                <w:b w:val="0"/>
                <w:sz w:val="18"/>
              </w:rPr>
              <w:t>Full</w:t>
            </w:r>
          </w:p>
        </w:tc>
        <w:tc>
          <w:tcPr>
            <w:tcW w:type="dxa" w:w="1296"/>
            <w:vAlign w:val="center"/>
          </w:tcPr>
          <w:p>
            <w:pPr>
              <w:jc w:val="left"/>
            </w:pPr>
            <w:r/>
            <w:r>
              <w:rPr>
                <w:rFonts w:ascii="Calibri" w:hAnsi="Calibri"/>
                <w:b w:val="0"/>
                <w:sz w:val="18"/>
              </w:rPr>
              <w:t>Full</w:t>
            </w:r>
          </w:p>
        </w:tc>
        <w:tc>
          <w:tcPr>
            <w:tcW w:type="dxa" w:w="1296"/>
            <w:vAlign w:val="center"/>
          </w:tcPr>
          <w:p>
            <w:pPr>
              <w:jc w:val="left"/>
            </w:pPr>
            <w:r/>
            <w:r>
              <w:rPr>
                <w:rFonts w:ascii="Calibri" w:hAnsi="Calibri"/>
                <w:b w:val="0"/>
                <w:sz w:val="18"/>
              </w:rPr>
              <w:t>Full</w:t>
            </w:r>
          </w:p>
        </w:tc>
        <w:tc>
          <w:tcPr>
            <w:tcW w:type="dxa" w:w="1296"/>
            <w:vAlign w:val="center"/>
          </w:tcPr>
          <w:p>
            <w:pPr>
              <w:jc w:val="left"/>
            </w:pPr>
            <w:r/>
            <w:r>
              <w:rPr>
                <w:rFonts w:ascii="Calibri" w:hAnsi="Calibri"/>
                <w:b w:val="0"/>
                <w:sz w:val="18"/>
              </w:rPr>
              <w:t>Full</w:t>
            </w:r>
          </w:p>
        </w:tc>
        <w:tc>
          <w:tcPr>
            <w:tcW w:type="dxa" w:w="1224"/>
            <w:vAlign w:val="center"/>
          </w:tcPr>
          <w:p>
            <w:pPr>
              <w:jc w:val="left"/>
            </w:pPr>
            <w:r/>
            <w:r>
              <w:rPr>
                <w:rFonts w:ascii="Calibri" w:hAnsi="Calibri"/>
                <w:b w:val="0"/>
                <w:sz w:val="18"/>
              </w:rPr>
              <w:t>Limited</w:t>
            </w:r>
          </w:p>
        </w:tc>
        <w:tc>
          <w:tcPr>
            <w:tcW w:type="dxa" w:w="1152"/>
            <w:vAlign w:val="center"/>
          </w:tcPr>
          <w:p>
            <w:pPr>
              <w:jc w:val="left"/>
            </w:pPr>
            <w:r/>
            <w:r>
              <w:rPr>
                <w:rFonts w:ascii="Calibri" w:hAnsi="Calibri"/>
                <w:b w:val="0"/>
                <w:sz w:val="18"/>
              </w:rPr>
              <w:t>Read only</w:t>
            </w:r>
          </w:p>
        </w:tc>
        <w:tc>
          <w:tcPr>
            <w:tcW w:type="dxa" w:w="1152"/>
            <w:vAlign w:val="center"/>
          </w:tcPr>
          <w:p>
            <w:pPr>
              <w:jc w:val="left"/>
            </w:pPr>
            <w:r/>
            <w:r>
              <w:rPr>
                <w:rFonts w:ascii="Calibri" w:hAnsi="Calibri"/>
                <w:b w:val="0"/>
                <w:sz w:val="18"/>
              </w:rPr>
              <w:t>Read only</w:t>
            </w:r>
          </w:p>
        </w:tc>
        <w:tc>
          <w:tcPr>
            <w:tcW w:type="dxa" w:w="936"/>
            <w:vAlign w:val="center"/>
          </w:tcPr>
          <w:p>
            <w:pPr>
              <w:jc w:val="left"/>
            </w:pPr>
            <w:r/>
            <w:r>
              <w:rPr>
                <w:rFonts w:ascii="Calibri" w:hAnsi="Calibri"/>
                <w:b w:val="0"/>
                <w:sz w:val="18"/>
              </w:rPr>
              <w:t>Read only</w:t>
            </w:r>
          </w:p>
        </w:tc>
      </w:tr>
    </w:tbl>
    <w:p>
      <w:pPr>
        <w:spacing w:after="80" w:line="259" w:lineRule="auto"/>
      </w:pPr>
      <w:r>
        <w:t>Where required, the system should support row-level security. For example, a user may view the project but not edit tower masters, or may upload lab results but not see commercial penalty amounts.</w:t>
      </w:r>
    </w:p>
    <w:p>
      <w:pPr>
        <w:pStyle w:val="Heading1"/>
        <w:spacing w:before="160" w:after="80"/>
      </w:pPr>
      <w:r>
        <w:t>Appendix D. State Machine for the Concrete Traceability Flow</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Calibri" w:hAnsi="Calibri"/>
                <w:b/>
                <w:sz w:val="19"/>
              </w:rPr>
              <w:t>State</w:t>
            </w:r>
          </w:p>
        </w:tc>
        <w:tc>
          <w:tcPr>
            <w:tcW w:type="dxa" w:w="7200"/>
            <w:vAlign w:val="center"/>
            <w:shd w:fill="D9EAF7"/>
          </w:tcPr>
          <w:p>
            <w:pPr>
              <w:jc w:val="left"/>
            </w:pPr>
            <w:r/>
            <w:r>
              <w:rPr>
                <w:rFonts w:ascii="Calibri" w:hAnsi="Calibri"/>
                <w:b/>
                <w:sz w:val="19"/>
              </w:rPr>
              <w:t>Meaning</w:t>
            </w:r>
          </w:p>
        </w:tc>
      </w:tr>
      <w:tr>
        <w:tc>
          <w:tcPr>
            <w:tcW w:type="dxa" w:w="2592"/>
            <w:vAlign w:val="center"/>
          </w:tcPr>
          <w:p>
            <w:pPr>
              <w:jc w:val="left"/>
            </w:pPr>
            <w:r/>
            <w:r>
              <w:rPr>
                <w:rFonts w:ascii="Calibri" w:hAnsi="Calibri"/>
                <w:b w:val="0"/>
                <w:sz w:val="18"/>
              </w:rPr>
              <w:t>Project Created</w:t>
            </w:r>
          </w:p>
        </w:tc>
        <w:tc>
          <w:tcPr>
            <w:tcW w:type="dxa" w:w="7200"/>
            <w:vAlign w:val="center"/>
          </w:tcPr>
          <w:p>
            <w:pPr>
              <w:jc w:val="left"/>
            </w:pPr>
            <w:r/>
            <w:r>
              <w:rPr>
                <w:rFonts w:ascii="Calibri" w:hAnsi="Calibri"/>
                <w:b w:val="0"/>
                <w:sz w:val="18"/>
              </w:rPr>
              <w:t>Client has created the tenant project.</w:t>
            </w:r>
          </w:p>
        </w:tc>
      </w:tr>
      <w:tr>
        <w:tc>
          <w:tcPr>
            <w:tcW w:type="dxa" w:w="2592"/>
            <w:vAlign w:val="center"/>
          </w:tcPr>
          <w:p>
            <w:pPr>
              <w:jc w:val="left"/>
            </w:pPr>
            <w:r/>
            <w:r>
              <w:rPr>
                <w:rFonts w:ascii="Calibri" w:hAnsi="Calibri"/>
                <w:b w:val="0"/>
                <w:sz w:val="18"/>
              </w:rPr>
              <w:t>Contractor Accepted</w:t>
            </w:r>
          </w:p>
        </w:tc>
        <w:tc>
          <w:tcPr>
            <w:tcW w:type="dxa" w:w="7200"/>
            <w:vAlign w:val="center"/>
          </w:tcPr>
          <w:p>
            <w:pPr>
              <w:jc w:val="left"/>
            </w:pPr>
            <w:r/>
            <w:r>
              <w:rPr>
                <w:rFonts w:ascii="Calibri" w:hAnsi="Calibri"/>
                <w:b w:val="0"/>
                <w:sz w:val="18"/>
              </w:rPr>
              <w:t>Contractor has accepted the invitation.</w:t>
            </w:r>
          </w:p>
        </w:tc>
      </w:tr>
      <w:tr>
        <w:tc>
          <w:tcPr>
            <w:tcW w:type="dxa" w:w="2592"/>
            <w:vAlign w:val="center"/>
          </w:tcPr>
          <w:p>
            <w:pPr>
              <w:jc w:val="left"/>
            </w:pPr>
            <w:r/>
            <w:r>
              <w:rPr>
                <w:rFonts w:ascii="Calibri" w:hAnsi="Calibri"/>
                <w:b w:val="0"/>
                <w:sz w:val="18"/>
              </w:rPr>
              <w:t>Team Onboarded</w:t>
            </w:r>
          </w:p>
        </w:tc>
        <w:tc>
          <w:tcPr>
            <w:tcW w:type="dxa" w:w="7200"/>
            <w:vAlign w:val="center"/>
          </w:tcPr>
          <w:p>
            <w:pPr>
              <w:jc w:val="left"/>
            </w:pPr>
            <w:r/>
            <w:r>
              <w:rPr>
                <w:rFonts w:ascii="Calibri" w:hAnsi="Calibri"/>
                <w:b w:val="0"/>
                <w:sz w:val="18"/>
              </w:rPr>
              <w:t>Project manager, quality head, and supervisor are added.</w:t>
            </w:r>
          </w:p>
        </w:tc>
      </w:tr>
      <w:tr>
        <w:tc>
          <w:tcPr>
            <w:tcW w:type="dxa" w:w="2592"/>
            <w:vAlign w:val="center"/>
          </w:tcPr>
          <w:p>
            <w:pPr>
              <w:jc w:val="left"/>
            </w:pPr>
            <w:r/>
            <w:r>
              <w:rPr>
                <w:rFonts w:ascii="Calibri" w:hAnsi="Calibri"/>
                <w:b w:val="0"/>
                <w:sz w:val="18"/>
              </w:rPr>
              <w:t>RMC Ordered</w:t>
            </w:r>
          </w:p>
        </w:tc>
        <w:tc>
          <w:tcPr>
            <w:tcW w:type="dxa" w:w="7200"/>
            <w:vAlign w:val="center"/>
          </w:tcPr>
          <w:p>
            <w:pPr>
              <w:jc w:val="left"/>
            </w:pPr>
            <w:r/>
            <w:r>
              <w:rPr>
                <w:rFonts w:ascii="Calibri" w:hAnsi="Calibri"/>
                <w:b w:val="0"/>
                <w:sz w:val="18"/>
              </w:rPr>
              <w:t>Order placed with supplier.</w:t>
            </w:r>
          </w:p>
        </w:tc>
      </w:tr>
      <w:tr>
        <w:tc>
          <w:tcPr>
            <w:tcW w:type="dxa" w:w="2592"/>
            <w:vAlign w:val="center"/>
          </w:tcPr>
          <w:p>
            <w:pPr>
              <w:jc w:val="left"/>
            </w:pPr>
            <w:r/>
            <w:r>
              <w:rPr>
                <w:rFonts w:ascii="Calibri" w:hAnsi="Calibri"/>
                <w:b w:val="0"/>
                <w:sz w:val="18"/>
              </w:rPr>
              <w:t>Challan Generated</w:t>
            </w:r>
          </w:p>
        </w:tc>
        <w:tc>
          <w:tcPr>
            <w:tcW w:type="dxa" w:w="7200"/>
            <w:vAlign w:val="center"/>
          </w:tcPr>
          <w:p>
            <w:pPr>
              <w:jc w:val="left"/>
            </w:pPr>
            <w:r/>
            <w:r>
              <w:rPr>
                <w:rFonts w:ascii="Calibri" w:hAnsi="Calibri"/>
                <w:b w:val="0"/>
                <w:sz w:val="18"/>
              </w:rPr>
              <w:t>Supplier dispatch document created.</w:t>
            </w:r>
          </w:p>
        </w:tc>
      </w:tr>
      <w:tr>
        <w:tc>
          <w:tcPr>
            <w:tcW w:type="dxa" w:w="2592"/>
            <w:vAlign w:val="center"/>
          </w:tcPr>
          <w:p>
            <w:pPr>
              <w:jc w:val="left"/>
            </w:pPr>
            <w:r/>
            <w:r>
              <w:rPr>
                <w:rFonts w:ascii="Calibri" w:hAnsi="Calibri"/>
                <w:b w:val="0"/>
                <w:sz w:val="18"/>
              </w:rPr>
              <w:t>Truck Arrived</w:t>
            </w:r>
          </w:p>
        </w:tc>
        <w:tc>
          <w:tcPr>
            <w:tcW w:type="dxa" w:w="7200"/>
            <w:vAlign w:val="center"/>
          </w:tcPr>
          <w:p>
            <w:pPr>
              <w:jc w:val="left"/>
            </w:pPr>
            <w:r/>
            <w:r>
              <w:rPr>
                <w:rFonts w:ascii="Calibri" w:hAnsi="Calibri"/>
                <w:b w:val="0"/>
                <w:sz w:val="18"/>
              </w:rPr>
              <w:t>Gate scan recorded.</w:t>
            </w:r>
          </w:p>
        </w:tc>
      </w:tr>
      <w:tr>
        <w:tc>
          <w:tcPr>
            <w:tcW w:type="dxa" w:w="2592"/>
            <w:vAlign w:val="center"/>
          </w:tcPr>
          <w:p>
            <w:pPr>
              <w:jc w:val="left"/>
            </w:pPr>
            <w:r/>
            <w:r>
              <w:rPr>
                <w:rFonts w:ascii="Calibri" w:hAnsi="Calibri"/>
                <w:b w:val="0"/>
                <w:sz w:val="18"/>
              </w:rPr>
              <w:t>Pour Card Created</w:t>
            </w:r>
          </w:p>
        </w:tc>
        <w:tc>
          <w:tcPr>
            <w:tcW w:type="dxa" w:w="7200"/>
            <w:vAlign w:val="center"/>
          </w:tcPr>
          <w:p>
            <w:pPr>
              <w:jc w:val="left"/>
            </w:pPr>
            <w:r/>
            <w:r>
              <w:rPr>
                <w:rFonts w:ascii="Calibri" w:hAnsi="Calibri"/>
                <w:b w:val="0"/>
                <w:sz w:val="18"/>
              </w:rPr>
              <w:t>Site execution record created.</w:t>
            </w:r>
          </w:p>
        </w:tc>
      </w:tr>
      <w:tr>
        <w:tc>
          <w:tcPr>
            <w:tcW w:type="dxa" w:w="2592"/>
            <w:vAlign w:val="center"/>
          </w:tcPr>
          <w:p>
            <w:pPr>
              <w:jc w:val="left"/>
            </w:pPr>
            <w:r/>
            <w:r>
              <w:rPr>
                <w:rFonts w:ascii="Calibri" w:hAnsi="Calibri"/>
                <w:b w:val="0"/>
                <w:sz w:val="18"/>
              </w:rPr>
              <w:t>Accepted / Rejected</w:t>
            </w:r>
          </w:p>
        </w:tc>
        <w:tc>
          <w:tcPr>
            <w:tcW w:type="dxa" w:w="7200"/>
            <w:vAlign w:val="center"/>
          </w:tcPr>
          <w:p>
            <w:pPr>
              <w:jc w:val="left"/>
            </w:pPr>
            <w:r/>
            <w:r>
              <w:rPr>
                <w:rFonts w:ascii="Calibri" w:hAnsi="Calibri"/>
                <w:b w:val="0"/>
                <w:sz w:val="18"/>
              </w:rPr>
              <w:t>Initial quality decision made.</w:t>
            </w:r>
          </w:p>
        </w:tc>
      </w:tr>
      <w:tr>
        <w:tc>
          <w:tcPr>
            <w:tcW w:type="dxa" w:w="2592"/>
            <w:vAlign w:val="center"/>
          </w:tcPr>
          <w:p>
            <w:pPr>
              <w:jc w:val="left"/>
            </w:pPr>
            <w:r/>
            <w:r>
              <w:rPr>
                <w:rFonts w:ascii="Calibri" w:hAnsi="Calibri"/>
                <w:b w:val="0"/>
                <w:sz w:val="18"/>
              </w:rPr>
              <w:t>Cube Cast</w:t>
            </w:r>
          </w:p>
        </w:tc>
        <w:tc>
          <w:tcPr>
            <w:tcW w:type="dxa" w:w="7200"/>
            <w:vAlign w:val="center"/>
          </w:tcPr>
          <w:p>
            <w:pPr>
              <w:jc w:val="left"/>
            </w:pPr>
            <w:r/>
            <w:r>
              <w:rPr>
                <w:rFonts w:ascii="Calibri" w:hAnsi="Calibri"/>
                <w:b w:val="0"/>
                <w:sz w:val="18"/>
              </w:rPr>
              <w:t>Cube sample created and labeled.</w:t>
            </w:r>
          </w:p>
        </w:tc>
      </w:tr>
      <w:tr>
        <w:tc>
          <w:tcPr>
            <w:tcW w:type="dxa" w:w="2592"/>
            <w:vAlign w:val="center"/>
          </w:tcPr>
          <w:p>
            <w:pPr>
              <w:jc w:val="left"/>
            </w:pPr>
            <w:r/>
            <w:r>
              <w:rPr>
                <w:rFonts w:ascii="Calibri" w:hAnsi="Calibri"/>
                <w:b w:val="0"/>
                <w:sz w:val="18"/>
              </w:rPr>
              <w:t>In Transit to Lab</w:t>
            </w:r>
          </w:p>
        </w:tc>
        <w:tc>
          <w:tcPr>
            <w:tcW w:type="dxa" w:w="7200"/>
            <w:vAlign w:val="center"/>
          </w:tcPr>
          <w:p>
            <w:pPr>
              <w:jc w:val="left"/>
            </w:pPr>
            <w:r/>
            <w:r>
              <w:rPr>
                <w:rFonts w:ascii="Calibri" w:hAnsi="Calibri"/>
                <w:b w:val="0"/>
                <w:sz w:val="18"/>
              </w:rPr>
              <w:t>Cube dispatched to testing lab.</w:t>
            </w:r>
          </w:p>
        </w:tc>
      </w:tr>
      <w:tr>
        <w:tc>
          <w:tcPr>
            <w:tcW w:type="dxa" w:w="2592"/>
            <w:vAlign w:val="center"/>
          </w:tcPr>
          <w:p>
            <w:pPr>
              <w:jc w:val="left"/>
            </w:pPr>
            <w:r/>
            <w:r>
              <w:rPr>
                <w:rFonts w:ascii="Calibri" w:hAnsi="Calibri"/>
                <w:b w:val="0"/>
                <w:sz w:val="18"/>
              </w:rPr>
              <w:t>Test Uploaded</w:t>
            </w:r>
          </w:p>
        </w:tc>
        <w:tc>
          <w:tcPr>
            <w:tcW w:type="dxa" w:w="7200"/>
            <w:vAlign w:val="center"/>
          </w:tcPr>
          <w:p>
            <w:pPr>
              <w:jc w:val="left"/>
            </w:pPr>
            <w:r/>
            <w:r>
              <w:rPr>
                <w:rFonts w:ascii="Calibri" w:hAnsi="Calibri"/>
                <w:b w:val="0"/>
                <w:sz w:val="18"/>
              </w:rPr>
              <w:t>7/14/28-day result received.</w:t>
            </w:r>
          </w:p>
        </w:tc>
      </w:tr>
      <w:tr>
        <w:tc>
          <w:tcPr>
            <w:tcW w:type="dxa" w:w="2592"/>
            <w:vAlign w:val="center"/>
          </w:tcPr>
          <w:p>
            <w:pPr>
              <w:jc w:val="left"/>
            </w:pPr>
            <w:r/>
            <w:r>
              <w:rPr>
                <w:rFonts w:ascii="Calibri" w:hAnsi="Calibri"/>
                <w:b w:val="0"/>
                <w:sz w:val="18"/>
              </w:rPr>
              <w:t>Closed / NCR Open</w:t>
            </w:r>
          </w:p>
        </w:tc>
        <w:tc>
          <w:tcPr>
            <w:tcW w:type="dxa" w:w="7200"/>
            <w:vAlign w:val="center"/>
          </w:tcPr>
          <w:p>
            <w:pPr>
              <w:jc w:val="left"/>
            </w:pPr>
            <w:r/>
            <w:r>
              <w:rPr>
                <w:rFonts w:ascii="Calibri" w:hAnsi="Calibri"/>
                <w:b w:val="0"/>
                <w:sz w:val="18"/>
              </w:rPr>
              <w:t>Traceability complete or corrective action active.</w:t>
            </w:r>
          </w:p>
        </w:tc>
      </w:tr>
    </w:tbl>
    <w:p>
      <w:pPr>
        <w:spacing w:after="80" w:line="259" w:lineRule="auto"/>
      </w:pPr>
      <w:r>
        <w:t>Each state transition should emit an event record. The events are useful for dashboards, chat queries, exception handling, and audit reconstruction. The state machine also prevents logical gaps such as a lab test being uploaded before cube casting is recorded.</w:t>
      </w:r>
    </w:p>
    <w:p>
      <w:pPr>
        <w:pStyle w:val="Heading1"/>
        <w:spacing w:before="160" w:after="80"/>
      </w:pPr>
      <w:r>
        <w:t>Appendix E. Validation Rules and Standardization Rules</w:t>
      </w:r>
    </w:p>
    <w:p>
      <w:pPr>
        <w:spacing w:after="80" w:line="259" w:lineRule="auto"/>
      </w:pPr>
      <w:r>
        <w:t>Validation rules should be split into hard rules and soft rules. Hard rules block persistence. Soft rules allow review or warning.</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Calibri" w:hAnsi="Calibri"/>
                <w:b/>
                <w:sz w:val="19"/>
              </w:rPr>
              <w:t>Validation target</w:t>
            </w:r>
          </w:p>
        </w:tc>
        <w:tc>
          <w:tcPr>
            <w:tcW w:type="dxa" w:w="7200"/>
            <w:vAlign w:val="center"/>
            <w:shd w:fill="D9EAF7"/>
          </w:tcPr>
          <w:p>
            <w:pPr>
              <w:jc w:val="left"/>
            </w:pPr>
            <w:r/>
            <w:r>
              <w:rPr>
                <w:rFonts w:ascii="Calibri" w:hAnsi="Calibri"/>
                <w:b/>
                <w:sz w:val="19"/>
              </w:rPr>
              <w:t>Rule</w:t>
            </w:r>
          </w:p>
        </w:tc>
      </w:tr>
      <w:tr>
        <w:tc>
          <w:tcPr>
            <w:tcW w:type="dxa" w:w="2592"/>
            <w:vAlign w:val="center"/>
          </w:tcPr>
          <w:p>
            <w:pPr>
              <w:jc w:val="left"/>
            </w:pPr>
            <w:r/>
            <w:r>
              <w:rPr>
                <w:rFonts w:ascii="Calibri" w:hAnsi="Calibri"/>
                <w:b w:val="0"/>
                <w:sz w:val="18"/>
              </w:rPr>
              <w:t>Supplier name</w:t>
            </w:r>
          </w:p>
        </w:tc>
        <w:tc>
          <w:tcPr>
            <w:tcW w:type="dxa" w:w="7200"/>
            <w:vAlign w:val="center"/>
          </w:tcPr>
          <w:p>
            <w:pPr>
              <w:jc w:val="left"/>
            </w:pPr>
            <w:r/>
            <w:r>
              <w:rPr>
                <w:rFonts w:ascii="Calibri" w:hAnsi="Calibri"/>
                <w:b w:val="0"/>
                <w:sz w:val="18"/>
              </w:rPr>
              <w:t>Must match master data or approved alias list</w:t>
            </w:r>
          </w:p>
        </w:tc>
      </w:tr>
      <w:tr>
        <w:tc>
          <w:tcPr>
            <w:tcW w:type="dxa" w:w="2592"/>
            <w:vAlign w:val="center"/>
          </w:tcPr>
          <w:p>
            <w:pPr>
              <w:jc w:val="left"/>
            </w:pPr>
            <w:r/>
            <w:r>
              <w:rPr>
                <w:rFonts w:ascii="Calibri" w:hAnsi="Calibri"/>
                <w:b w:val="0"/>
                <w:sz w:val="18"/>
              </w:rPr>
              <w:t>Concrete grade</w:t>
            </w:r>
          </w:p>
        </w:tc>
        <w:tc>
          <w:tcPr>
            <w:tcW w:type="dxa" w:w="7200"/>
            <w:vAlign w:val="center"/>
          </w:tcPr>
          <w:p>
            <w:pPr>
              <w:jc w:val="left"/>
            </w:pPr>
            <w:r/>
            <w:r>
              <w:rPr>
                <w:rFonts w:ascii="Calibri" w:hAnsi="Calibri"/>
                <w:b w:val="0"/>
                <w:sz w:val="18"/>
              </w:rPr>
              <w:t>Must normalize to a standard grade such as M20, M25, M30, M40</w:t>
            </w:r>
          </w:p>
        </w:tc>
      </w:tr>
      <w:tr>
        <w:tc>
          <w:tcPr>
            <w:tcW w:type="dxa" w:w="2592"/>
            <w:vAlign w:val="center"/>
          </w:tcPr>
          <w:p>
            <w:pPr>
              <w:jc w:val="left"/>
            </w:pPr>
            <w:r/>
            <w:r>
              <w:rPr>
                <w:rFonts w:ascii="Calibri" w:hAnsi="Calibri"/>
                <w:b w:val="0"/>
                <w:sz w:val="18"/>
              </w:rPr>
              <w:t>Batch ID</w:t>
            </w:r>
          </w:p>
        </w:tc>
        <w:tc>
          <w:tcPr>
            <w:tcW w:type="dxa" w:w="7200"/>
            <w:vAlign w:val="center"/>
          </w:tcPr>
          <w:p>
            <w:pPr>
              <w:jc w:val="left"/>
            </w:pPr>
            <w:r/>
            <w:r>
              <w:rPr>
                <w:rFonts w:ascii="Calibri" w:hAnsi="Calibri"/>
                <w:b w:val="0"/>
                <w:sz w:val="18"/>
              </w:rPr>
              <w:t>Must be present for dispatch-linked records</w:t>
            </w:r>
          </w:p>
        </w:tc>
      </w:tr>
      <w:tr>
        <w:tc>
          <w:tcPr>
            <w:tcW w:type="dxa" w:w="2592"/>
            <w:vAlign w:val="center"/>
          </w:tcPr>
          <w:p>
            <w:pPr>
              <w:jc w:val="left"/>
            </w:pPr>
            <w:r/>
            <w:r>
              <w:rPr>
                <w:rFonts w:ascii="Calibri" w:hAnsi="Calibri"/>
                <w:b w:val="0"/>
                <w:sz w:val="18"/>
              </w:rPr>
              <w:t>Dates</w:t>
            </w:r>
          </w:p>
        </w:tc>
        <w:tc>
          <w:tcPr>
            <w:tcW w:type="dxa" w:w="7200"/>
            <w:vAlign w:val="center"/>
          </w:tcPr>
          <w:p>
            <w:pPr>
              <w:jc w:val="left"/>
            </w:pPr>
            <w:r/>
            <w:r>
              <w:rPr>
                <w:rFonts w:ascii="Calibri" w:hAnsi="Calibri"/>
                <w:b w:val="0"/>
                <w:sz w:val="18"/>
              </w:rPr>
              <w:t>Must be valid and consistent with the workflow stage</w:t>
            </w:r>
          </w:p>
        </w:tc>
      </w:tr>
      <w:tr>
        <w:tc>
          <w:tcPr>
            <w:tcW w:type="dxa" w:w="2592"/>
            <w:vAlign w:val="center"/>
          </w:tcPr>
          <w:p>
            <w:pPr>
              <w:jc w:val="left"/>
            </w:pPr>
            <w:r/>
            <w:r>
              <w:rPr>
                <w:rFonts w:ascii="Calibri" w:hAnsi="Calibri"/>
                <w:b w:val="0"/>
                <w:sz w:val="18"/>
              </w:rPr>
              <w:t>Cube strength</w:t>
            </w:r>
          </w:p>
        </w:tc>
        <w:tc>
          <w:tcPr>
            <w:tcW w:type="dxa" w:w="7200"/>
            <w:vAlign w:val="center"/>
          </w:tcPr>
          <w:p>
            <w:pPr>
              <w:jc w:val="left"/>
            </w:pPr>
            <w:r/>
            <w:r>
              <w:rPr>
                <w:rFonts w:ascii="Calibri" w:hAnsi="Calibri"/>
                <w:b w:val="0"/>
                <w:sz w:val="18"/>
              </w:rPr>
              <w:t>Must be numeric and within realistic range</w:t>
            </w:r>
          </w:p>
        </w:tc>
      </w:tr>
      <w:tr>
        <w:tc>
          <w:tcPr>
            <w:tcW w:type="dxa" w:w="2592"/>
            <w:vAlign w:val="center"/>
          </w:tcPr>
          <w:p>
            <w:pPr>
              <w:jc w:val="left"/>
            </w:pPr>
            <w:r/>
            <w:r>
              <w:rPr>
                <w:rFonts w:ascii="Calibri" w:hAnsi="Calibri"/>
                <w:b w:val="0"/>
                <w:sz w:val="18"/>
              </w:rPr>
              <w:t>Floor / tower / component</w:t>
            </w:r>
          </w:p>
        </w:tc>
        <w:tc>
          <w:tcPr>
            <w:tcW w:type="dxa" w:w="7200"/>
            <w:vAlign w:val="center"/>
          </w:tcPr>
          <w:p>
            <w:pPr>
              <w:jc w:val="left"/>
            </w:pPr>
            <w:r/>
            <w:r>
              <w:rPr>
                <w:rFonts w:ascii="Calibri" w:hAnsi="Calibri"/>
                <w:b w:val="0"/>
                <w:sz w:val="18"/>
              </w:rPr>
              <w:t>Must match canonical project hierarchy</w:t>
            </w:r>
          </w:p>
        </w:tc>
      </w:tr>
      <w:tr>
        <w:tc>
          <w:tcPr>
            <w:tcW w:type="dxa" w:w="2592"/>
            <w:vAlign w:val="center"/>
          </w:tcPr>
          <w:p>
            <w:pPr>
              <w:jc w:val="left"/>
            </w:pPr>
            <w:r/>
            <w:r>
              <w:rPr>
                <w:rFonts w:ascii="Calibri" w:hAnsi="Calibri"/>
                <w:b w:val="0"/>
                <w:sz w:val="18"/>
              </w:rPr>
              <w:t>Test age</w:t>
            </w:r>
          </w:p>
        </w:tc>
        <w:tc>
          <w:tcPr>
            <w:tcW w:type="dxa" w:w="7200"/>
            <w:vAlign w:val="center"/>
          </w:tcPr>
          <w:p>
            <w:pPr>
              <w:jc w:val="left"/>
            </w:pPr>
            <w:r/>
            <w:r>
              <w:rPr>
                <w:rFonts w:ascii="Calibri" w:hAnsi="Calibri"/>
                <w:b w:val="0"/>
                <w:sz w:val="18"/>
              </w:rPr>
              <w:t>Must be one of the allowed ages, typically 7 / 14 / 28 days</w:t>
            </w:r>
          </w:p>
        </w:tc>
      </w:tr>
      <w:tr>
        <w:tc>
          <w:tcPr>
            <w:tcW w:type="dxa" w:w="2592"/>
            <w:vAlign w:val="center"/>
          </w:tcPr>
          <w:p>
            <w:pPr>
              <w:jc w:val="left"/>
            </w:pPr>
            <w:r/>
            <w:r>
              <w:rPr>
                <w:rFonts w:ascii="Calibri" w:hAnsi="Calibri"/>
                <w:b w:val="0"/>
                <w:sz w:val="18"/>
              </w:rPr>
              <w:t>Duplicate file hash</w:t>
            </w:r>
          </w:p>
        </w:tc>
        <w:tc>
          <w:tcPr>
            <w:tcW w:type="dxa" w:w="7200"/>
            <w:vAlign w:val="center"/>
          </w:tcPr>
          <w:p>
            <w:pPr>
              <w:jc w:val="left"/>
            </w:pPr>
            <w:r/>
            <w:r>
              <w:rPr>
                <w:rFonts w:ascii="Calibri" w:hAnsi="Calibri"/>
                <w:b w:val="0"/>
                <w:sz w:val="18"/>
              </w:rPr>
              <w:t>Must not create duplicate ingestion records</w:t>
            </w:r>
          </w:p>
        </w:tc>
      </w:tr>
    </w:tbl>
    <w:p>
      <w:pPr>
        <w:spacing w:after="80" w:line="259" w:lineRule="auto"/>
      </w:pPr>
      <w:r>
        <w:t>Useful standardization mappings include M-40 to M40, M 40 to M40, 7 Days to 7-day test, Transit Mixer No. to Truck_No, and Batch No. to Batch_ID. These mappings should be maintained in a configurable alias table.</w:t>
      </w:r>
    </w:p>
    <w:p>
      <w:pPr>
        <w:spacing w:after="0" w:before="0"/>
        <w:ind w:left="360"/>
      </w:pPr>
      <w:r>
        <w:t>Hard validation example: a cube test record without a sample ID should be rejected.</w:t>
      </w:r>
    </w:p>
    <w:p>
      <w:pPr>
        <w:spacing w:after="0" w:before="0"/>
        <w:ind w:left="360"/>
      </w:pPr>
      <w:r>
        <w:t>Soft validation example: a scanned report with low OCR confidence should enter review.</w:t>
      </w:r>
    </w:p>
    <w:p>
      <w:pPr>
        <w:spacing w:after="0" w:before="0"/>
        <w:ind w:left="360"/>
      </w:pPr>
      <w:r>
        <w:t>Cross-check example: dispatch time should not be after pour time for the same batch unless the site records show a delay correction path.</w:t>
      </w:r>
    </w:p>
    <w:p>
      <w:pPr>
        <w:pStyle w:val="Heading1"/>
        <w:spacing w:before="160" w:after="80"/>
      </w:pPr>
      <w:r>
        <w:t>Appendix F. Chatbot Query Catalog</w:t>
      </w:r>
    </w:p>
    <w:p>
      <w:pPr>
        <w:spacing w:after="80" w:line="259" w:lineRule="auto"/>
      </w:pPr>
      <w:r>
        <w:t>The chatbot should answer operational, analytical, and compliance-oriented questions. The catalog below helps define the test suite for the retrieval layer.</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D9EAF7"/>
          </w:tcPr>
          <w:p>
            <w:pPr>
              <w:jc w:val="left"/>
            </w:pPr>
            <w:r/>
            <w:r>
              <w:rPr>
                <w:rFonts w:ascii="Calibri" w:hAnsi="Calibri"/>
                <w:b/>
                <w:sz w:val="19"/>
              </w:rPr>
              <w:t>Category</w:t>
            </w:r>
          </w:p>
        </w:tc>
        <w:tc>
          <w:tcPr>
            <w:tcW w:type="dxa" w:w="7776"/>
            <w:vAlign w:val="center"/>
            <w:shd w:fill="D9EAF7"/>
          </w:tcPr>
          <w:p>
            <w:pPr>
              <w:jc w:val="left"/>
            </w:pPr>
            <w:r/>
            <w:r>
              <w:rPr>
                <w:rFonts w:ascii="Calibri" w:hAnsi="Calibri"/>
                <w:b/>
                <w:sz w:val="19"/>
              </w:rPr>
              <w:t>Example query</w:t>
            </w:r>
          </w:p>
        </w:tc>
      </w:tr>
      <w:tr>
        <w:tc>
          <w:tcPr>
            <w:tcW w:type="dxa" w:w="2016"/>
            <w:vAlign w:val="center"/>
          </w:tcPr>
          <w:p>
            <w:pPr>
              <w:jc w:val="left"/>
            </w:pPr>
            <w:r/>
            <w:r>
              <w:rPr>
                <w:rFonts w:ascii="Calibri" w:hAnsi="Calibri"/>
                <w:b w:val="0"/>
                <w:sz w:val="18"/>
              </w:rPr>
              <w:t>Traceability</w:t>
            </w:r>
          </w:p>
        </w:tc>
        <w:tc>
          <w:tcPr>
            <w:tcW w:type="dxa" w:w="7776"/>
            <w:vAlign w:val="center"/>
          </w:tcPr>
          <w:p>
            <w:pPr>
              <w:jc w:val="left"/>
            </w:pPr>
            <w:r/>
            <w:r>
              <w:rPr>
                <w:rFonts w:ascii="Calibri" w:hAnsi="Calibri"/>
                <w:b w:val="0"/>
                <w:sz w:val="18"/>
              </w:rPr>
              <w:t>Which supplier provided M40 concrete for Tower B, Floor 12?</w:t>
            </w:r>
          </w:p>
        </w:tc>
      </w:tr>
      <w:tr>
        <w:tc>
          <w:tcPr>
            <w:tcW w:type="dxa" w:w="2016"/>
            <w:vAlign w:val="center"/>
          </w:tcPr>
          <w:p>
            <w:pPr>
              <w:jc w:val="left"/>
            </w:pPr>
            <w:r/>
            <w:r>
              <w:rPr>
                <w:rFonts w:ascii="Calibri" w:hAnsi="Calibri"/>
                <w:b w:val="0"/>
                <w:sz w:val="18"/>
              </w:rPr>
              <w:t>Traceability</w:t>
            </w:r>
          </w:p>
        </w:tc>
        <w:tc>
          <w:tcPr>
            <w:tcW w:type="dxa" w:w="7776"/>
            <w:vAlign w:val="center"/>
          </w:tcPr>
          <w:p>
            <w:pPr>
              <w:jc w:val="left"/>
            </w:pPr>
            <w:r/>
            <w:r>
              <w:rPr>
                <w:rFonts w:ascii="Calibri" w:hAnsi="Calibri"/>
                <w:b w:val="0"/>
                <w:sz w:val="18"/>
              </w:rPr>
              <w:t>Where was Batch ID RMC2345 used?</w:t>
            </w:r>
          </w:p>
        </w:tc>
      </w:tr>
      <w:tr>
        <w:tc>
          <w:tcPr>
            <w:tcW w:type="dxa" w:w="2016"/>
            <w:vAlign w:val="center"/>
          </w:tcPr>
          <w:p>
            <w:pPr>
              <w:jc w:val="left"/>
            </w:pPr>
            <w:r/>
            <w:r>
              <w:rPr>
                <w:rFonts w:ascii="Calibri" w:hAnsi="Calibri"/>
                <w:b w:val="0"/>
                <w:sz w:val="18"/>
              </w:rPr>
              <w:t>Quality</w:t>
            </w:r>
          </w:p>
        </w:tc>
        <w:tc>
          <w:tcPr>
            <w:tcW w:type="dxa" w:w="7776"/>
            <w:vAlign w:val="center"/>
          </w:tcPr>
          <w:p>
            <w:pPr>
              <w:jc w:val="left"/>
            </w:pPr>
            <w:r/>
            <w:r>
              <w:rPr>
                <w:rFonts w:ascii="Calibri" w:hAnsi="Calibri"/>
                <w:b w:val="0"/>
                <w:sz w:val="18"/>
              </w:rPr>
              <w:t>What was the 7-day cube test result for Column C5, Floor 10?</w:t>
            </w:r>
          </w:p>
        </w:tc>
      </w:tr>
      <w:tr>
        <w:tc>
          <w:tcPr>
            <w:tcW w:type="dxa" w:w="2016"/>
            <w:vAlign w:val="center"/>
          </w:tcPr>
          <w:p>
            <w:pPr>
              <w:jc w:val="left"/>
            </w:pPr>
            <w:r/>
            <w:r>
              <w:rPr>
                <w:rFonts w:ascii="Calibri" w:hAnsi="Calibri"/>
                <w:b w:val="0"/>
                <w:sz w:val="18"/>
              </w:rPr>
              <w:t>Quality</w:t>
            </w:r>
          </w:p>
        </w:tc>
        <w:tc>
          <w:tcPr>
            <w:tcW w:type="dxa" w:w="7776"/>
            <w:vAlign w:val="center"/>
          </w:tcPr>
          <w:p>
            <w:pPr>
              <w:jc w:val="left"/>
            </w:pPr>
            <w:r/>
            <w:r>
              <w:rPr>
                <w:rFonts w:ascii="Calibri" w:hAnsi="Calibri"/>
                <w:b w:val="0"/>
                <w:sz w:val="18"/>
              </w:rPr>
              <w:t>Show all failed cube tests this month.</w:t>
            </w:r>
          </w:p>
        </w:tc>
      </w:tr>
      <w:tr>
        <w:tc>
          <w:tcPr>
            <w:tcW w:type="dxa" w:w="2016"/>
            <w:vAlign w:val="center"/>
          </w:tcPr>
          <w:p>
            <w:pPr>
              <w:jc w:val="left"/>
            </w:pPr>
            <w:r/>
            <w:r>
              <w:rPr>
                <w:rFonts w:ascii="Calibri" w:hAnsi="Calibri"/>
                <w:b w:val="0"/>
                <w:sz w:val="18"/>
              </w:rPr>
              <w:t>Analytics</w:t>
            </w:r>
          </w:p>
        </w:tc>
        <w:tc>
          <w:tcPr>
            <w:tcW w:type="dxa" w:w="7776"/>
            <w:vAlign w:val="center"/>
          </w:tcPr>
          <w:p>
            <w:pPr>
              <w:jc w:val="left"/>
            </w:pPr>
            <w:r/>
            <w:r>
              <w:rPr>
                <w:rFonts w:ascii="Calibri" w:hAnsi="Calibri"/>
                <w:b w:val="0"/>
                <w:sz w:val="18"/>
              </w:rPr>
              <w:t>What is the pass rate for M40 across all towers this quarter?</w:t>
            </w:r>
          </w:p>
        </w:tc>
      </w:tr>
      <w:tr>
        <w:tc>
          <w:tcPr>
            <w:tcW w:type="dxa" w:w="2016"/>
            <w:vAlign w:val="center"/>
          </w:tcPr>
          <w:p>
            <w:pPr>
              <w:jc w:val="left"/>
            </w:pPr>
            <w:r/>
            <w:r>
              <w:rPr>
                <w:rFonts w:ascii="Calibri" w:hAnsi="Calibri"/>
                <w:b w:val="0"/>
                <w:sz w:val="18"/>
              </w:rPr>
              <w:t>Analytics</w:t>
            </w:r>
          </w:p>
        </w:tc>
        <w:tc>
          <w:tcPr>
            <w:tcW w:type="dxa" w:w="7776"/>
            <w:vAlign w:val="center"/>
          </w:tcPr>
          <w:p>
            <w:pPr>
              <w:jc w:val="left"/>
            </w:pPr>
            <w:r/>
            <w:r>
              <w:rPr>
                <w:rFonts w:ascii="Calibri" w:hAnsi="Calibri"/>
                <w:b w:val="0"/>
                <w:sz w:val="18"/>
              </w:rPr>
              <w:t>Which supplier has the best quality score?</w:t>
            </w:r>
          </w:p>
        </w:tc>
      </w:tr>
      <w:tr>
        <w:tc>
          <w:tcPr>
            <w:tcW w:type="dxa" w:w="2016"/>
            <w:vAlign w:val="center"/>
          </w:tcPr>
          <w:p>
            <w:pPr>
              <w:jc w:val="left"/>
            </w:pPr>
            <w:r/>
            <w:r>
              <w:rPr>
                <w:rFonts w:ascii="Calibri" w:hAnsi="Calibri"/>
                <w:b w:val="0"/>
                <w:sz w:val="18"/>
              </w:rPr>
              <w:t>Responsibility</w:t>
            </w:r>
          </w:p>
        </w:tc>
        <w:tc>
          <w:tcPr>
            <w:tcW w:type="dxa" w:w="7776"/>
            <w:vAlign w:val="center"/>
          </w:tcPr>
          <w:p>
            <w:pPr>
              <w:jc w:val="left"/>
            </w:pPr>
            <w:r/>
            <w:r>
              <w:rPr>
                <w:rFonts w:ascii="Calibri" w:hAnsi="Calibri"/>
                <w:b w:val="0"/>
                <w:sz w:val="18"/>
              </w:rPr>
              <w:t>Is there a penalty pending for ABC Concrete Pvt. Ltd.?</w:t>
            </w:r>
          </w:p>
        </w:tc>
      </w:tr>
      <w:tr>
        <w:tc>
          <w:tcPr>
            <w:tcW w:type="dxa" w:w="2016"/>
            <w:vAlign w:val="center"/>
          </w:tcPr>
          <w:p>
            <w:pPr>
              <w:jc w:val="left"/>
            </w:pPr>
            <w:r/>
            <w:r>
              <w:rPr>
                <w:rFonts w:ascii="Calibri" w:hAnsi="Calibri"/>
                <w:b w:val="0"/>
                <w:sz w:val="18"/>
              </w:rPr>
              <w:t>Responsibility</w:t>
            </w:r>
          </w:p>
        </w:tc>
        <w:tc>
          <w:tcPr>
            <w:tcW w:type="dxa" w:w="7776"/>
            <w:vAlign w:val="center"/>
          </w:tcPr>
          <w:p>
            <w:pPr>
              <w:jc w:val="left"/>
            </w:pPr>
            <w:r/>
            <w:r>
              <w:rPr>
                <w:rFonts w:ascii="Calibri" w:hAnsi="Calibri"/>
                <w:b w:val="0"/>
                <w:sz w:val="18"/>
              </w:rPr>
              <w:t>Show unresolved NCRs and their owners.</w:t>
            </w:r>
          </w:p>
        </w:tc>
      </w:tr>
      <w:tr>
        <w:tc>
          <w:tcPr>
            <w:tcW w:type="dxa" w:w="2016"/>
            <w:vAlign w:val="center"/>
          </w:tcPr>
          <w:p>
            <w:pPr>
              <w:jc w:val="left"/>
            </w:pPr>
            <w:r/>
            <w:r>
              <w:rPr>
                <w:rFonts w:ascii="Calibri" w:hAnsi="Calibri"/>
                <w:b w:val="0"/>
                <w:sz w:val="18"/>
              </w:rPr>
              <w:t>Execution</w:t>
            </w:r>
          </w:p>
        </w:tc>
        <w:tc>
          <w:tcPr>
            <w:tcW w:type="dxa" w:w="7776"/>
            <w:vAlign w:val="center"/>
          </w:tcPr>
          <w:p>
            <w:pPr>
              <w:jc w:val="left"/>
            </w:pPr>
            <w:r/>
            <w:r>
              <w:rPr>
                <w:rFonts w:ascii="Calibri" w:hAnsi="Calibri"/>
                <w:b w:val="0"/>
                <w:sz w:val="18"/>
              </w:rPr>
              <w:t>Show all pours completed on Floor 7, Tower A.</w:t>
            </w:r>
          </w:p>
        </w:tc>
      </w:tr>
      <w:tr>
        <w:tc>
          <w:tcPr>
            <w:tcW w:type="dxa" w:w="2016"/>
            <w:vAlign w:val="center"/>
          </w:tcPr>
          <w:p>
            <w:pPr>
              <w:jc w:val="left"/>
            </w:pPr>
            <w:r/>
            <w:r>
              <w:rPr>
                <w:rFonts w:ascii="Calibri" w:hAnsi="Calibri"/>
                <w:b w:val="0"/>
                <w:sz w:val="18"/>
              </w:rPr>
              <w:t>Execution</w:t>
            </w:r>
          </w:p>
        </w:tc>
        <w:tc>
          <w:tcPr>
            <w:tcW w:type="dxa" w:w="7776"/>
            <w:vAlign w:val="center"/>
          </w:tcPr>
          <w:p>
            <w:pPr>
              <w:jc w:val="left"/>
            </w:pPr>
            <w:r/>
            <w:r>
              <w:rPr>
                <w:rFonts w:ascii="Calibri" w:hAnsi="Calibri"/>
                <w:b w:val="0"/>
                <w:sz w:val="18"/>
              </w:rPr>
              <w:t>Which pours are pending cube tests?</w:t>
            </w:r>
          </w:p>
        </w:tc>
      </w:tr>
    </w:tbl>
    <w:p>
      <w:pPr>
        <w:spacing w:after="80" w:line="259" w:lineRule="auto"/>
      </w:pPr>
      <w:r>
        <w:t>For each query, the chatbot should expose the source records that support the answer. If the query needs inference, the response should say that it is inferred and show the confidence level.</w:t>
      </w:r>
    </w:p>
    <w:p>
      <w:pPr>
        <w:pStyle w:val="Heading1"/>
        <w:spacing w:before="160" w:after="80"/>
      </w:pPr>
      <w:r>
        <w:t>Appendix G. Exception Handling and Review Queue Design</w:t>
      </w:r>
    </w:p>
    <w:p>
      <w:pPr>
        <w:spacing w:after="80" w:line="259" w:lineRule="auto"/>
      </w:pPr>
      <w:r>
        <w:t>Not every record will parse cleanly. The system should maintain an exception queue for items that are incomplete, conflicting, or low confidence.</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pPr>
              <w:jc w:val="left"/>
            </w:pPr>
            <w:r/>
            <w:r>
              <w:rPr>
                <w:rFonts w:ascii="Calibri" w:hAnsi="Calibri"/>
                <w:b/>
                <w:sz w:val="19"/>
              </w:rPr>
              <w:t>Exception type</w:t>
            </w:r>
          </w:p>
        </w:tc>
        <w:tc>
          <w:tcPr>
            <w:tcW w:type="dxa" w:w="6912"/>
            <w:vAlign w:val="center"/>
            <w:shd w:fill="D9EAF7"/>
          </w:tcPr>
          <w:p>
            <w:pPr>
              <w:jc w:val="left"/>
            </w:pPr>
            <w:r/>
            <w:r>
              <w:rPr>
                <w:rFonts w:ascii="Calibri" w:hAnsi="Calibri"/>
                <w:b/>
                <w:sz w:val="19"/>
              </w:rPr>
              <w:t>Expected handling</w:t>
            </w:r>
          </w:p>
        </w:tc>
      </w:tr>
      <w:tr>
        <w:tc>
          <w:tcPr>
            <w:tcW w:type="dxa" w:w="3168"/>
            <w:vAlign w:val="center"/>
          </w:tcPr>
          <w:p>
            <w:pPr>
              <w:jc w:val="left"/>
            </w:pPr>
            <w:r/>
            <w:r>
              <w:rPr>
                <w:rFonts w:ascii="Calibri" w:hAnsi="Calibri"/>
                <w:b w:val="0"/>
                <w:sz w:val="18"/>
              </w:rPr>
              <w:t>Unreadable scanned PDF</w:t>
            </w:r>
          </w:p>
        </w:tc>
        <w:tc>
          <w:tcPr>
            <w:tcW w:type="dxa" w:w="6912"/>
            <w:vAlign w:val="center"/>
          </w:tcPr>
          <w:p>
            <w:pPr>
              <w:jc w:val="left"/>
            </w:pPr>
            <w:r/>
            <w:r>
              <w:rPr>
                <w:rFonts w:ascii="Calibri" w:hAnsi="Calibri"/>
                <w:b w:val="0"/>
                <w:sz w:val="18"/>
              </w:rPr>
              <w:t>Send to manual review with original file preserved.</w:t>
            </w:r>
          </w:p>
        </w:tc>
      </w:tr>
      <w:tr>
        <w:tc>
          <w:tcPr>
            <w:tcW w:type="dxa" w:w="3168"/>
            <w:vAlign w:val="center"/>
          </w:tcPr>
          <w:p>
            <w:pPr>
              <w:jc w:val="left"/>
            </w:pPr>
            <w:r/>
            <w:r>
              <w:rPr>
                <w:rFonts w:ascii="Calibri" w:hAnsi="Calibri"/>
                <w:b w:val="0"/>
                <w:sz w:val="18"/>
              </w:rPr>
              <w:t>Missing batch number</w:t>
            </w:r>
          </w:p>
        </w:tc>
        <w:tc>
          <w:tcPr>
            <w:tcW w:type="dxa" w:w="6912"/>
            <w:vAlign w:val="center"/>
          </w:tcPr>
          <w:p>
            <w:pPr>
              <w:jc w:val="left"/>
            </w:pPr>
            <w:r/>
            <w:r>
              <w:rPr>
                <w:rFonts w:ascii="Calibri" w:hAnsi="Calibri"/>
                <w:b w:val="0"/>
                <w:sz w:val="18"/>
              </w:rPr>
              <w:t>Ask site user to complete fields or match using secondary identifiers.</w:t>
            </w:r>
          </w:p>
        </w:tc>
      </w:tr>
      <w:tr>
        <w:tc>
          <w:tcPr>
            <w:tcW w:type="dxa" w:w="3168"/>
            <w:vAlign w:val="center"/>
          </w:tcPr>
          <w:p>
            <w:pPr>
              <w:jc w:val="left"/>
            </w:pPr>
            <w:r/>
            <w:r>
              <w:rPr>
                <w:rFonts w:ascii="Calibri" w:hAnsi="Calibri"/>
                <w:b w:val="0"/>
                <w:sz w:val="18"/>
              </w:rPr>
              <w:t>Conflicting supplier names</w:t>
            </w:r>
          </w:p>
        </w:tc>
        <w:tc>
          <w:tcPr>
            <w:tcW w:type="dxa" w:w="6912"/>
            <w:vAlign w:val="center"/>
          </w:tcPr>
          <w:p>
            <w:pPr>
              <w:jc w:val="left"/>
            </w:pPr>
            <w:r/>
            <w:r>
              <w:rPr>
                <w:rFonts w:ascii="Calibri" w:hAnsi="Calibri"/>
                <w:b w:val="0"/>
                <w:sz w:val="18"/>
              </w:rPr>
              <w:t>Compare against alias table and ask for confirmation if unresolved.</w:t>
            </w:r>
          </w:p>
        </w:tc>
      </w:tr>
      <w:tr>
        <w:tc>
          <w:tcPr>
            <w:tcW w:type="dxa" w:w="3168"/>
            <w:vAlign w:val="center"/>
          </w:tcPr>
          <w:p>
            <w:pPr>
              <w:jc w:val="left"/>
            </w:pPr>
            <w:r/>
            <w:r>
              <w:rPr>
                <w:rFonts w:ascii="Calibri" w:hAnsi="Calibri"/>
                <w:b w:val="0"/>
                <w:sz w:val="18"/>
              </w:rPr>
              <w:t>Low-confidence OCR</w:t>
            </w:r>
          </w:p>
        </w:tc>
        <w:tc>
          <w:tcPr>
            <w:tcW w:type="dxa" w:w="6912"/>
            <w:vAlign w:val="center"/>
          </w:tcPr>
          <w:p>
            <w:pPr>
              <w:jc w:val="left"/>
            </w:pPr>
            <w:r/>
            <w:r>
              <w:rPr>
                <w:rFonts w:ascii="Calibri" w:hAnsi="Calibri"/>
                <w:b w:val="0"/>
                <w:sz w:val="18"/>
              </w:rPr>
              <w:t>Store parsed text with confidence markers and mark for review.</w:t>
            </w:r>
          </w:p>
        </w:tc>
      </w:tr>
      <w:tr>
        <w:tc>
          <w:tcPr>
            <w:tcW w:type="dxa" w:w="3168"/>
            <w:vAlign w:val="center"/>
          </w:tcPr>
          <w:p>
            <w:pPr>
              <w:jc w:val="left"/>
            </w:pPr>
            <w:r/>
            <w:r>
              <w:rPr>
                <w:rFonts w:ascii="Calibri" w:hAnsi="Calibri"/>
                <w:b w:val="0"/>
                <w:sz w:val="18"/>
              </w:rPr>
              <w:t>Duplicate upload</w:t>
            </w:r>
          </w:p>
        </w:tc>
        <w:tc>
          <w:tcPr>
            <w:tcW w:type="dxa" w:w="6912"/>
            <w:vAlign w:val="center"/>
          </w:tcPr>
          <w:p>
            <w:pPr>
              <w:jc w:val="left"/>
            </w:pPr>
            <w:r/>
            <w:r>
              <w:rPr>
                <w:rFonts w:ascii="Calibri" w:hAnsi="Calibri"/>
                <w:b w:val="0"/>
                <w:sz w:val="18"/>
              </w:rPr>
              <w:t>Suppress duplicate persistence but retain audit record of receipt.</w:t>
            </w:r>
          </w:p>
        </w:tc>
      </w:tr>
      <w:tr>
        <w:tc>
          <w:tcPr>
            <w:tcW w:type="dxa" w:w="3168"/>
            <w:vAlign w:val="center"/>
          </w:tcPr>
          <w:p>
            <w:pPr>
              <w:jc w:val="left"/>
            </w:pPr>
            <w:r/>
            <w:r>
              <w:rPr>
                <w:rFonts w:ascii="Calibri" w:hAnsi="Calibri"/>
                <w:b w:val="0"/>
                <w:sz w:val="18"/>
              </w:rPr>
              <w:t>Ambiguous floor mapping</w:t>
            </w:r>
          </w:p>
        </w:tc>
        <w:tc>
          <w:tcPr>
            <w:tcW w:type="dxa" w:w="6912"/>
            <w:vAlign w:val="center"/>
          </w:tcPr>
          <w:p>
            <w:pPr>
              <w:jc w:val="left"/>
            </w:pPr>
            <w:r/>
            <w:r>
              <w:rPr>
                <w:rFonts w:ascii="Calibri" w:hAnsi="Calibri"/>
                <w:b w:val="0"/>
                <w:sz w:val="18"/>
              </w:rPr>
              <w:t>Prompt user to choose the correct canonical floor.</w:t>
            </w:r>
          </w:p>
        </w:tc>
      </w:tr>
    </w:tbl>
    <w:p>
      <w:pPr>
        <w:spacing w:after="80" w:line="259" w:lineRule="auto"/>
      </w:pPr>
      <w:r>
        <w:t>Review workflow should include queue status, reviewer assignment, comments, resolution reason, and final approval. A record should never disappear simply because it failed automated validation.</w:t>
      </w:r>
    </w:p>
    <w:p>
      <w:pPr>
        <w:pStyle w:val="Heading1"/>
        <w:spacing w:before="160" w:after="80"/>
      </w:pPr>
      <w:r>
        <w:t>Appendix H. Dashboard and Reporting Outputs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pPr>
              <w:jc w:val="left"/>
            </w:pPr>
            <w:r/>
            <w:r>
              <w:rPr>
                <w:rFonts w:ascii="Calibri" w:hAnsi="Calibri"/>
                <w:b/>
                <w:sz w:val="19"/>
              </w:rPr>
              <w:t>Dashboard tile</w:t>
            </w:r>
          </w:p>
        </w:tc>
        <w:tc>
          <w:tcPr>
            <w:tcW w:type="dxa" w:w="7056"/>
            <w:vAlign w:val="center"/>
            <w:shd w:fill="D9EAF7"/>
          </w:tcPr>
          <w:p>
            <w:pPr>
              <w:jc w:val="left"/>
            </w:pPr>
            <w:r/>
            <w:r>
              <w:rPr>
                <w:rFonts w:ascii="Calibri" w:hAnsi="Calibri"/>
                <w:b/>
                <w:sz w:val="19"/>
              </w:rPr>
              <w:t>Purpose</w:t>
            </w:r>
          </w:p>
        </w:tc>
      </w:tr>
      <w:tr>
        <w:tc>
          <w:tcPr>
            <w:tcW w:type="dxa" w:w="3024"/>
            <w:vAlign w:val="center"/>
          </w:tcPr>
          <w:p>
            <w:pPr>
              <w:jc w:val="left"/>
            </w:pPr>
            <w:r/>
            <w:r>
              <w:rPr>
                <w:rFonts w:ascii="Calibri" w:hAnsi="Calibri"/>
                <w:b w:val="0"/>
                <w:sz w:val="18"/>
              </w:rPr>
              <w:t>Project overview</w:t>
            </w:r>
          </w:p>
        </w:tc>
        <w:tc>
          <w:tcPr>
            <w:tcW w:type="dxa" w:w="7056"/>
            <w:vAlign w:val="center"/>
          </w:tcPr>
          <w:p>
            <w:pPr>
              <w:jc w:val="left"/>
            </w:pPr>
            <w:r/>
            <w:r>
              <w:rPr>
                <w:rFonts w:ascii="Calibri" w:hAnsi="Calibri"/>
                <w:b w:val="0"/>
                <w:sz w:val="18"/>
              </w:rPr>
              <w:t>Total pours, cube tests, pass rate, open NCRs, pending lab reports.</w:t>
            </w:r>
          </w:p>
        </w:tc>
      </w:tr>
      <w:tr>
        <w:tc>
          <w:tcPr>
            <w:tcW w:type="dxa" w:w="3024"/>
            <w:vAlign w:val="center"/>
          </w:tcPr>
          <w:p>
            <w:pPr>
              <w:jc w:val="left"/>
            </w:pPr>
            <w:r/>
            <w:r>
              <w:rPr>
                <w:rFonts w:ascii="Calibri" w:hAnsi="Calibri"/>
                <w:b w:val="0"/>
                <w:sz w:val="18"/>
              </w:rPr>
              <w:t>Supplier performance</w:t>
            </w:r>
          </w:p>
        </w:tc>
        <w:tc>
          <w:tcPr>
            <w:tcW w:type="dxa" w:w="7056"/>
            <w:vAlign w:val="center"/>
          </w:tcPr>
          <w:p>
            <w:pPr>
              <w:jc w:val="left"/>
            </w:pPr>
            <w:r/>
            <w:r>
              <w:rPr>
                <w:rFonts w:ascii="Calibri" w:hAnsi="Calibri"/>
                <w:b w:val="0"/>
                <w:sz w:val="18"/>
              </w:rPr>
              <w:t>Pass rate by supplier, failure streaks, dispatch timeliness.</w:t>
            </w:r>
          </w:p>
        </w:tc>
      </w:tr>
      <w:tr>
        <w:tc>
          <w:tcPr>
            <w:tcW w:type="dxa" w:w="3024"/>
            <w:vAlign w:val="center"/>
          </w:tcPr>
          <w:p>
            <w:pPr>
              <w:jc w:val="left"/>
            </w:pPr>
            <w:r/>
            <w:r>
              <w:rPr>
                <w:rFonts w:ascii="Calibri" w:hAnsi="Calibri"/>
                <w:b w:val="0"/>
                <w:sz w:val="18"/>
              </w:rPr>
              <w:t>Tower analysis</w:t>
            </w:r>
          </w:p>
        </w:tc>
        <w:tc>
          <w:tcPr>
            <w:tcW w:type="dxa" w:w="7056"/>
            <w:vAlign w:val="center"/>
          </w:tcPr>
          <w:p>
            <w:pPr>
              <w:jc w:val="left"/>
            </w:pPr>
            <w:r/>
            <w:r>
              <w:rPr>
                <w:rFonts w:ascii="Calibri" w:hAnsi="Calibri"/>
                <w:b w:val="0"/>
                <w:sz w:val="18"/>
              </w:rPr>
              <w:t>Tower-wise quality variation and failure concentration.</w:t>
            </w:r>
          </w:p>
        </w:tc>
      </w:tr>
      <w:tr>
        <w:tc>
          <w:tcPr>
            <w:tcW w:type="dxa" w:w="3024"/>
            <w:vAlign w:val="center"/>
          </w:tcPr>
          <w:p>
            <w:pPr>
              <w:jc w:val="left"/>
            </w:pPr>
            <w:r/>
            <w:r>
              <w:rPr>
                <w:rFonts w:ascii="Calibri" w:hAnsi="Calibri"/>
                <w:b w:val="0"/>
                <w:sz w:val="18"/>
              </w:rPr>
              <w:t>Grade analysis</w:t>
            </w:r>
          </w:p>
        </w:tc>
        <w:tc>
          <w:tcPr>
            <w:tcW w:type="dxa" w:w="7056"/>
            <w:vAlign w:val="center"/>
          </w:tcPr>
          <w:p>
            <w:pPr>
              <w:jc w:val="left"/>
            </w:pPr>
            <w:r/>
            <w:r>
              <w:rPr>
                <w:rFonts w:ascii="Calibri" w:hAnsi="Calibri"/>
                <w:b w:val="0"/>
                <w:sz w:val="18"/>
              </w:rPr>
              <w:t>M20, M25, M30, M40 performance comparison.</w:t>
            </w:r>
          </w:p>
        </w:tc>
      </w:tr>
      <w:tr>
        <w:tc>
          <w:tcPr>
            <w:tcW w:type="dxa" w:w="3024"/>
            <w:vAlign w:val="center"/>
          </w:tcPr>
          <w:p>
            <w:pPr>
              <w:jc w:val="left"/>
            </w:pPr>
            <w:r/>
            <w:r>
              <w:rPr>
                <w:rFonts w:ascii="Calibri" w:hAnsi="Calibri"/>
                <w:b w:val="0"/>
                <w:sz w:val="18"/>
              </w:rPr>
              <w:t>NCR tracker</w:t>
            </w:r>
          </w:p>
        </w:tc>
        <w:tc>
          <w:tcPr>
            <w:tcW w:type="dxa" w:w="7056"/>
            <w:vAlign w:val="center"/>
          </w:tcPr>
          <w:p>
            <w:pPr>
              <w:jc w:val="left"/>
            </w:pPr>
            <w:r/>
            <w:r>
              <w:rPr>
                <w:rFonts w:ascii="Calibri" w:hAnsi="Calibri"/>
                <w:b w:val="0"/>
                <w:sz w:val="18"/>
              </w:rPr>
              <w:t>Open, closed, overdue, and escalated non-conformance records.</w:t>
            </w:r>
          </w:p>
        </w:tc>
      </w:tr>
      <w:tr>
        <w:tc>
          <w:tcPr>
            <w:tcW w:type="dxa" w:w="3024"/>
            <w:vAlign w:val="center"/>
          </w:tcPr>
          <w:p>
            <w:pPr>
              <w:jc w:val="left"/>
            </w:pPr>
            <w:r/>
            <w:r>
              <w:rPr>
                <w:rFonts w:ascii="Calibri" w:hAnsi="Calibri"/>
                <w:b w:val="0"/>
                <w:sz w:val="18"/>
              </w:rPr>
              <w:t>Trace search</w:t>
            </w:r>
          </w:p>
        </w:tc>
        <w:tc>
          <w:tcPr>
            <w:tcW w:type="dxa" w:w="7056"/>
            <w:vAlign w:val="center"/>
          </w:tcPr>
          <w:p>
            <w:pPr>
              <w:jc w:val="left"/>
            </w:pPr>
            <w:r/>
            <w:r>
              <w:rPr>
                <w:rFonts w:ascii="Calibri" w:hAnsi="Calibri"/>
                <w:b w:val="0"/>
                <w:sz w:val="18"/>
              </w:rPr>
              <w:t>Search by batch, cube ID, pour ID, tower, floor, or supplier.</w:t>
            </w:r>
          </w:p>
        </w:tc>
      </w:tr>
      <w:tr>
        <w:tc>
          <w:tcPr>
            <w:tcW w:type="dxa" w:w="3024"/>
            <w:vAlign w:val="center"/>
          </w:tcPr>
          <w:p>
            <w:pPr>
              <w:jc w:val="left"/>
            </w:pPr>
            <w:r/>
            <w:r>
              <w:rPr>
                <w:rFonts w:ascii="Calibri" w:hAnsi="Calibri"/>
                <w:b w:val="0"/>
                <w:sz w:val="18"/>
              </w:rPr>
              <w:t>Chat panel</w:t>
            </w:r>
          </w:p>
        </w:tc>
        <w:tc>
          <w:tcPr>
            <w:tcW w:type="dxa" w:w="7056"/>
            <w:vAlign w:val="center"/>
          </w:tcPr>
          <w:p>
            <w:pPr>
              <w:jc w:val="left"/>
            </w:pPr>
            <w:r/>
            <w:r>
              <w:rPr>
                <w:rFonts w:ascii="Calibri" w:hAnsi="Calibri"/>
                <w:b w:val="0"/>
                <w:sz w:val="18"/>
              </w:rPr>
              <w:t>Natural-language access to the traceability and quality data.</w:t>
            </w:r>
          </w:p>
        </w:tc>
      </w:tr>
    </w:tbl>
    <w:p>
      <w:pPr>
        <w:spacing w:after="80" w:line="259" w:lineRule="auto"/>
      </w:pPr>
      <w:r>
        <w:t>Reports should be exportable as PDF and spreadsheet format, with filter parameters shown on the report cover so the exported file is self-describing.</w:t>
      </w:r>
    </w:p>
    <w:p>
      <w:pPr>
        <w:pStyle w:val="Heading1"/>
        <w:spacing w:before="160" w:after="80"/>
      </w:pPr>
      <w:r>
        <w:t>Appendix I. Sample Record Lifecycle and Audit Trail</w:t>
      </w:r>
    </w:p>
    <w:p>
      <w:pPr>
        <w:spacing w:after="80" w:line="259" w:lineRule="auto"/>
      </w:pPr>
      <w:r>
        <w:t>A single record should carry a complete history. Example: if a pour card is edited after a gate scan, the edit must not overwrite the original event. Instead, the system should create a new version or audit row that records who changed what and why.</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jc w:val="left"/>
            </w:pPr>
            <w:r/>
            <w:r>
              <w:rPr>
                <w:rFonts w:ascii="Calibri" w:hAnsi="Calibri"/>
                <w:b/>
                <w:sz w:val="19"/>
              </w:rPr>
              <w:t>Audit state</w:t>
            </w:r>
          </w:p>
        </w:tc>
        <w:tc>
          <w:tcPr>
            <w:tcW w:type="dxa" w:w="7920"/>
            <w:vAlign w:val="center"/>
            <w:shd w:fill="D9EAF7"/>
          </w:tcPr>
          <w:p>
            <w:pPr>
              <w:jc w:val="left"/>
            </w:pPr>
            <w:r/>
            <w:r>
              <w:rPr>
                <w:rFonts w:ascii="Calibri" w:hAnsi="Calibri"/>
                <w:b/>
                <w:sz w:val="19"/>
              </w:rPr>
              <w:t>Meaning</w:t>
            </w:r>
          </w:p>
        </w:tc>
      </w:tr>
      <w:tr>
        <w:tc>
          <w:tcPr>
            <w:tcW w:type="dxa" w:w="2160"/>
            <w:vAlign w:val="center"/>
          </w:tcPr>
          <w:p>
            <w:pPr>
              <w:jc w:val="left"/>
            </w:pPr>
            <w:r/>
            <w:r>
              <w:rPr>
                <w:rFonts w:ascii="Calibri" w:hAnsi="Calibri"/>
                <w:b w:val="0"/>
                <w:sz w:val="18"/>
              </w:rPr>
              <w:t>Created</w:t>
            </w:r>
          </w:p>
        </w:tc>
        <w:tc>
          <w:tcPr>
            <w:tcW w:type="dxa" w:w="7920"/>
            <w:vAlign w:val="center"/>
          </w:tcPr>
          <w:p>
            <w:pPr>
              <w:jc w:val="left"/>
            </w:pPr>
            <w:r/>
            <w:r>
              <w:rPr>
                <w:rFonts w:ascii="Calibri" w:hAnsi="Calibri"/>
                <w:b w:val="0"/>
                <w:sz w:val="18"/>
              </w:rPr>
              <w:t>Record first entered into the system.</w:t>
            </w:r>
          </w:p>
        </w:tc>
      </w:tr>
      <w:tr>
        <w:tc>
          <w:tcPr>
            <w:tcW w:type="dxa" w:w="2160"/>
            <w:vAlign w:val="center"/>
          </w:tcPr>
          <w:p>
            <w:pPr>
              <w:jc w:val="left"/>
            </w:pPr>
            <w:r/>
            <w:r>
              <w:rPr>
                <w:rFonts w:ascii="Calibri" w:hAnsi="Calibri"/>
                <w:b w:val="0"/>
                <w:sz w:val="18"/>
              </w:rPr>
              <w:t>Validated</w:t>
            </w:r>
          </w:p>
        </w:tc>
        <w:tc>
          <w:tcPr>
            <w:tcW w:type="dxa" w:w="7920"/>
            <w:vAlign w:val="center"/>
          </w:tcPr>
          <w:p>
            <w:pPr>
              <w:jc w:val="left"/>
            </w:pPr>
            <w:r/>
            <w:r>
              <w:rPr>
                <w:rFonts w:ascii="Calibri" w:hAnsi="Calibri"/>
                <w:b w:val="0"/>
                <w:sz w:val="18"/>
              </w:rPr>
              <w:t>System checked the required fields.</w:t>
            </w:r>
          </w:p>
        </w:tc>
      </w:tr>
      <w:tr>
        <w:tc>
          <w:tcPr>
            <w:tcW w:type="dxa" w:w="2160"/>
            <w:vAlign w:val="center"/>
          </w:tcPr>
          <w:p>
            <w:pPr>
              <w:jc w:val="left"/>
            </w:pPr>
            <w:r/>
            <w:r>
              <w:rPr>
                <w:rFonts w:ascii="Calibri" w:hAnsi="Calibri"/>
                <w:b w:val="0"/>
                <w:sz w:val="18"/>
              </w:rPr>
              <w:t>Linked</w:t>
            </w:r>
          </w:p>
        </w:tc>
        <w:tc>
          <w:tcPr>
            <w:tcW w:type="dxa" w:w="7920"/>
            <w:vAlign w:val="center"/>
          </w:tcPr>
          <w:p>
            <w:pPr>
              <w:jc w:val="left"/>
            </w:pPr>
            <w:r/>
            <w:r>
              <w:rPr>
                <w:rFonts w:ascii="Calibri" w:hAnsi="Calibri"/>
                <w:b w:val="0"/>
                <w:sz w:val="18"/>
              </w:rPr>
              <w:t>Record matched to batch, tower, floor, or sample.</w:t>
            </w:r>
          </w:p>
        </w:tc>
      </w:tr>
      <w:tr>
        <w:tc>
          <w:tcPr>
            <w:tcW w:type="dxa" w:w="2160"/>
            <w:vAlign w:val="center"/>
          </w:tcPr>
          <w:p>
            <w:pPr>
              <w:jc w:val="left"/>
            </w:pPr>
            <w:r/>
            <w:r>
              <w:rPr>
                <w:rFonts w:ascii="Calibri" w:hAnsi="Calibri"/>
                <w:b w:val="0"/>
                <w:sz w:val="18"/>
              </w:rPr>
              <w:t>Updated</w:t>
            </w:r>
          </w:p>
        </w:tc>
        <w:tc>
          <w:tcPr>
            <w:tcW w:type="dxa" w:w="7920"/>
            <w:vAlign w:val="center"/>
          </w:tcPr>
          <w:p>
            <w:pPr>
              <w:jc w:val="left"/>
            </w:pPr>
            <w:r/>
            <w:r>
              <w:rPr>
                <w:rFonts w:ascii="Calibri" w:hAnsi="Calibri"/>
                <w:b w:val="0"/>
                <w:sz w:val="18"/>
              </w:rPr>
              <w:t>User corrected one or more fields.</w:t>
            </w:r>
          </w:p>
        </w:tc>
      </w:tr>
      <w:tr>
        <w:tc>
          <w:tcPr>
            <w:tcW w:type="dxa" w:w="2160"/>
            <w:vAlign w:val="center"/>
          </w:tcPr>
          <w:p>
            <w:pPr>
              <w:jc w:val="left"/>
            </w:pPr>
            <w:r/>
            <w:r>
              <w:rPr>
                <w:rFonts w:ascii="Calibri" w:hAnsi="Calibri"/>
                <w:b w:val="0"/>
                <w:sz w:val="18"/>
              </w:rPr>
              <w:t>Approved</w:t>
            </w:r>
          </w:p>
        </w:tc>
        <w:tc>
          <w:tcPr>
            <w:tcW w:type="dxa" w:w="7920"/>
            <w:vAlign w:val="center"/>
          </w:tcPr>
          <w:p>
            <w:pPr>
              <w:jc w:val="left"/>
            </w:pPr>
            <w:r/>
            <w:r>
              <w:rPr>
                <w:rFonts w:ascii="Calibri" w:hAnsi="Calibri"/>
                <w:b w:val="0"/>
                <w:sz w:val="18"/>
              </w:rPr>
              <w:t>Quality or admin user accepted the record.</w:t>
            </w:r>
          </w:p>
        </w:tc>
      </w:tr>
      <w:tr>
        <w:tc>
          <w:tcPr>
            <w:tcW w:type="dxa" w:w="2160"/>
            <w:vAlign w:val="center"/>
          </w:tcPr>
          <w:p>
            <w:pPr>
              <w:jc w:val="left"/>
            </w:pPr>
            <w:r/>
            <w:r>
              <w:rPr>
                <w:rFonts w:ascii="Calibri" w:hAnsi="Calibri"/>
                <w:b w:val="0"/>
                <w:sz w:val="18"/>
              </w:rPr>
              <w:t>Closed</w:t>
            </w:r>
          </w:p>
        </w:tc>
        <w:tc>
          <w:tcPr>
            <w:tcW w:type="dxa" w:w="7920"/>
            <w:vAlign w:val="center"/>
          </w:tcPr>
          <w:p>
            <w:pPr>
              <w:jc w:val="left"/>
            </w:pPr>
            <w:r/>
            <w:r>
              <w:rPr>
                <w:rFonts w:ascii="Calibri" w:hAnsi="Calibri"/>
                <w:b w:val="0"/>
                <w:sz w:val="18"/>
              </w:rPr>
              <w:t>NCR, penalty, or workflow reached final state.</w:t>
            </w:r>
          </w:p>
        </w:tc>
      </w:tr>
    </w:tbl>
    <w:p>
      <w:pPr>
        <w:spacing w:after="80" w:line="259" w:lineRule="auto"/>
      </w:pPr>
      <w:r>
        <w:t>The audit trail should be visible to authorized users and exportable for disputes, compliance review, or management reporting.</w:t>
      </w:r>
    </w:p>
    <w:p>
      <w:pPr>
        <w:pStyle w:val="Heading1"/>
        <w:spacing w:before="160" w:after="80"/>
      </w:pPr>
      <w:r>
        <w:t>Appendix J. Client Handover Checklist</w:t>
      </w:r>
    </w:p>
    <w:p>
      <w:pPr>
        <w:spacing w:after="0" w:before="0"/>
        <w:ind w:left="360"/>
      </w:pPr>
      <w:r>
        <w:t>Tenant created and super-admin access verified.</w:t>
      </w:r>
    </w:p>
    <w:p>
      <w:pPr>
        <w:spacing w:after="0" w:before="0"/>
        <w:ind w:left="360"/>
      </w:pPr>
      <w:r>
        <w:t>Contractor invitation and acceptance completed.</w:t>
      </w:r>
    </w:p>
    <w:p>
      <w:pPr>
        <w:spacing w:after="0" w:before="0"/>
        <w:ind w:left="360"/>
      </w:pPr>
      <w:r>
        <w:t>Project hierarchy configured and validated.</w:t>
      </w:r>
    </w:p>
    <w:p>
      <w:pPr>
        <w:spacing w:after="0" w:before="0"/>
        <w:ind w:left="360"/>
      </w:pPr>
      <w:r>
        <w:t>Supplier master imported or created.</w:t>
      </w:r>
    </w:p>
    <w:p>
      <w:pPr>
        <w:spacing w:after="0" w:before="0"/>
        <w:ind w:left="360"/>
      </w:pPr>
      <w:r>
        <w:t>Laboratory onboarding form synced successfully.</w:t>
      </w:r>
    </w:p>
    <w:p>
      <w:pPr>
        <w:spacing w:after="0" w:before="0"/>
        <w:ind w:left="360"/>
      </w:pPr>
      <w:r>
        <w:t>RMC order, challan, gate scan, pour card, and cube workflow tested end to end.</w:t>
      </w:r>
    </w:p>
    <w:p>
      <w:pPr>
        <w:spacing w:after="0" w:before="0"/>
        <w:ind w:left="360"/>
      </w:pPr>
      <w:r>
        <w:t>Notification chain verified for arrival, acceptance, and test upload.</w:t>
      </w:r>
    </w:p>
    <w:p>
      <w:pPr>
        <w:spacing w:after="0" w:before="0"/>
        <w:ind w:left="360"/>
      </w:pPr>
      <w:r>
        <w:t>Traceability query tested from cube back to pour and supplier.</w:t>
      </w:r>
    </w:p>
    <w:p>
      <w:pPr>
        <w:spacing w:after="0" w:before="0"/>
        <w:ind w:left="360"/>
      </w:pPr>
      <w:r>
        <w:t>NCR workflow tested for a simulated failure.</w:t>
      </w:r>
    </w:p>
    <w:p>
      <w:pPr>
        <w:spacing w:after="0" w:before="0"/>
        <w:ind w:left="360"/>
      </w:pPr>
      <w:r>
        <w:t>Dashboard and chatbot validated by the client team.</w:t>
      </w:r>
    </w:p>
    <w:p>
      <w:pPr>
        <w:spacing w:after="80" w:line="259" w:lineRule="auto"/>
      </w:pPr>
      <w:r>
        <w:t>This checklist is useful for go-live and for the first week of client adoption. It ensures that the software is not only technically deployed, but also operationally understood by the site team.</w:t>
      </w:r>
    </w:p>
    <w:p>
      <w:r>
        <w:br w:type="page"/>
      </w:r>
    </w:p>
    <w:p>
      <w:pPr>
        <w:pStyle w:val="Heading1"/>
        <w:spacing w:before="160" w:after="80"/>
      </w:pPr>
      <w:r>
        <w:t>Appendix K. Screen-by-Screen Functional Coverage</w:t>
      </w:r>
    </w:p>
    <w:p>
      <w:pPr>
        <w:spacing w:after="80" w:line="259" w:lineRule="auto"/>
      </w:pPr>
      <w:r>
        <w:t>The frontend should be organized around the actual site workflow. Each screen should do one job and do it quickly.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Calibri" w:hAnsi="Calibri"/>
                <w:b/>
                <w:sz w:val="19"/>
              </w:rPr>
              <w:t>Screen</w:t>
            </w:r>
          </w:p>
        </w:tc>
        <w:tc>
          <w:tcPr>
            <w:tcW w:type="dxa" w:w="7200"/>
            <w:vAlign w:val="center"/>
            <w:shd w:fill="D9EAF7"/>
          </w:tcPr>
          <w:p>
            <w:pPr>
              <w:jc w:val="left"/>
            </w:pPr>
            <w:r/>
            <w:r>
              <w:rPr>
                <w:rFonts w:ascii="Calibri" w:hAnsi="Calibri"/>
                <w:b/>
                <w:sz w:val="19"/>
              </w:rPr>
              <w:t>Primary user need</w:t>
            </w:r>
          </w:p>
        </w:tc>
      </w:tr>
      <w:tr>
        <w:tc>
          <w:tcPr>
            <w:tcW w:type="dxa" w:w="2592"/>
            <w:vAlign w:val="center"/>
          </w:tcPr>
          <w:p>
            <w:pPr>
              <w:jc w:val="left"/>
            </w:pPr>
            <w:r/>
            <w:r>
              <w:rPr>
                <w:rFonts w:ascii="Calibri" w:hAnsi="Calibri"/>
                <w:b w:val="0"/>
                <w:sz w:val="18"/>
              </w:rPr>
              <w:t>Login and tenant selection</w:t>
            </w:r>
          </w:p>
        </w:tc>
        <w:tc>
          <w:tcPr>
            <w:tcW w:type="dxa" w:w="7200"/>
            <w:vAlign w:val="center"/>
          </w:tcPr>
          <w:p>
            <w:pPr>
              <w:jc w:val="left"/>
            </w:pPr>
            <w:r/>
            <w:r>
              <w:rPr>
                <w:rFonts w:ascii="Calibri" w:hAnsi="Calibri"/>
                <w:b w:val="0"/>
                <w:sz w:val="18"/>
              </w:rPr>
              <w:t>Authenticate the user and load the correct project workspace.</w:t>
            </w:r>
          </w:p>
        </w:tc>
      </w:tr>
      <w:tr>
        <w:tc>
          <w:tcPr>
            <w:tcW w:type="dxa" w:w="2592"/>
            <w:vAlign w:val="center"/>
          </w:tcPr>
          <w:p>
            <w:pPr>
              <w:jc w:val="left"/>
            </w:pPr>
            <w:r/>
            <w:r>
              <w:rPr>
                <w:rFonts w:ascii="Calibri" w:hAnsi="Calibri"/>
                <w:b w:val="0"/>
                <w:sz w:val="18"/>
              </w:rPr>
              <w:t>Project dashboard</w:t>
            </w:r>
          </w:p>
        </w:tc>
        <w:tc>
          <w:tcPr>
            <w:tcW w:type="dxa" w:w="7200"/>
            <w:vAlign w:val="center"/>
          </w:tcPr>
          <w:p>
            <w:pPr>
              <w:jc w:val="left"/>
            </w:pPr>
            <w:r/>
            <w:r>
              <w:rPr>
                <w:rFonts w:ascii="Calibri" w:hAnsi="Calibri"/>
                <w:b w:val="0"/>
                <w:sz w:val="18"/>
              </w:rPr>
              <w:t>Show status, alerts, KPIs, and quick links.</w:t>
            </w:r>
          </w:p>
        </w:tc>
      </w:tr>
      <w:tr>
        <w:tc>
          <w:tcPr>
            <w:tcW w:type="dxa" w:w="2592"/>
            <w:vAlign w:val="center"/>
          </w:tcPr>
          <w:p>
            <w:pPr>
              <w:jc w:val="left"/>
            </w:pPr>
            <w:r/>
            <w:r>
              <w:rPr>
                <w:rFonts w:ascii="Calibri" w:hAnsi="Calibri"/>
                <w:b w:val="0"/>
                <w:sz w:val="18"/>
              </w:rPr>
              <w:t>Project creation</w:t>
            </w:r>
          </w:p>
        </w:tc>
        <w:tc>
          <w:tcPr>
            <w:tcW w:type="dxa" w:w="7200"/>
            <w:vAlign w:val="center"/>
          </w:tcPr>
          <w:p>
            <w:pPr>
              <w:jc w:val="left"/>
            </w:pPr>
            <w:r/>
            <w:r>
              <w:rPr>
                <w:rFonts w:ascii="Calibri" w:hAnsi="Calibri"/>
                <w:b w:val="0"/>
                <w:sz w:val="18"/>
              </w:rPr>
              <w:t>Create a new project tenant and assign contractor scope.</w:t>
            </w:r>
          </w:p>
        </w:tc>
      </w:tr>
      <w:tr>
        <w:tc>
          <w:tcPr>
            <w:tcW w:type="dxa" w:w="2592"/>
            <w:vAlign w:val="center"/>
          </w:tcPr>
          <w:p>
            <w:pPr>
              <w:jc w:val="left"/>
            </w:pPr>
            <w:r/>
            <w:r>
              <w:rPr>
                <w:rFonts w:ascii="Calibri" w:hAnsi="Calibri"/>
                <w:b w:val="0"/>
                <w:sz w:val="18"/>
              </w:rPr>
              <w:t>Contractor invitation</w:t>
            </w:r>
          </w:p>
        </w:tc>
        <w:tc>
          <w:tcPr>
            <w:tcW w:type="dxa" w:w="7200"/>
            <w:vAlign w:val="center"/>
          </w:tcPr>
          <w:p>
            <w:pPr>
              <w:jc w:val="left"/>
            </w:pPr>
            <w:r/>
            <w:r>
              <w:rPr>
                <w:rFonts w:ascii="Calibri" w:hAnsi="Calibri"/>
                <w:b w:val="0"/>
                <w:sz w:val="18"/>
              </w:rPr>
              <w:t>Send invite link and track acceptance.</w:t>
            </w:r>
          </w:p>
        </w:tc>
      </w:tr>
      <w:tr>
        <w:tc>
          <w:tcPr>
            <w:tcW w:type="dxa" w:w="2592"/>
            <w:vAlign w:val="center"/>
          </w:tcPr>
          <w:p>
            <w:pPr>
              <w:jc w:val="left"/>
            </w:pPr>
            <w:r/>
            <w:r>
              <w:rPr>
                <w:rFonts w:ascii="Calibri" w:hAnsi="Calibri"/>
                <w:b w:val="0"/>
                <w:sz w:val="18"/>
              </w:rPr>
              <w:t>Team onboarding</w:t>
            </w:r>
          </w:p>
        </w:tc>
        <w:tc>
          <w:tcPr>
            <w:tcW w:type="dxa" w:w="7200"/>
            <w:vAlign w:val="center"/>
          </w:tcPr>
          <w:p>
            <w:pPr>
              <w:jc w:val="left"/>
            </w:pPr>
            <w:r/>
            <w:r>
              <w:rPr>
                <w:rFonts w:ascii="Calibri" w:hAnsi="Calibri"/>
                <w:b w:val="0"/>
                <w:sz w:val="18"/>
              </w:rPr>
              <w:t>Add project manager, quality head, supervisor, and other staff.</w:t>
            </w:r>
          </w:p>
        </w:tc>
      </w:tr>
      <w:tr>
        <w:tc>
          <w:tcPr>
            <w:tcW w:type="dxa" w:w="2592"/>
            <w:vAlign w:val="center"/>
          </w:tcPr>
          <w:p>
            <w:pPr>
              <w:jc w:val="left"/>
            </w:pPr>
            <w:r/>
            <w:r>
              <w:rPr>
                <w:rFonts w:ascii="Calibri" w:hAnsi="Calibri"/>
                <w:b w:val="0"/>
                <w:sz w:val="18"/>
              </w:rPr>
              <w:t>Supplier master</w:t>
            </w:r>
          </w:p>
        </w:tc>
        <w:tc>
          <w:tcPr>
            <w:tcW w:type="dxa" w:w="7200"/>
            <w:vAlign w:val="center"/>
          </w:tcPr>
          <w:p>
            <w:pPr>
              <w:jc w:val="left"/>
            </w:pPr>
            <w:r/>
            <w:r>
              <w:rPr>
                <w:rFonts w:ascii="Calibri" w:hAnsi="Calibri"/>
                <w:b w:val="0"/>
                <w:sz w:val="18"/>
              </w:rPr>
              <w:t>Store supplier details, plant data, and contact references.</w:t>
            </w:r>
          </w:p>
        </w:tc>
      </w:tr>
      <w:tr>
        <w:tc>
          <w:tcPr>
            <w:tcW w:type="dxa" w:w="2592"/>
            <w:vAlign w:val="center"/>
          </w:tcPr>
          <w:p>
            <w:pPr>
              <w:jc w:val="left"/>
            </w:pPr>
            <w:r/>
            <w:r>
              <w:rPr>
                <w:rFonts w:ascii="Calibri" w:hAnsi="Calibri"/>
                <w:b w:val="0"/>
                <w:sz w:val="18"/>
              </w:rPr>
              <w:t>RMC order</w:t>
            </w:r>
          </w:p>
        </w:tc>
        <w:tc>
          <w:tcPr>
            <w:tcW w:type="dxa" w:w="7200"/>
            <w:vAlign w:val="center"/>
          </w:tcPr>
          <w:p>
            <w:pPr>
              <w:jc w:val="left"/>
            </w:pPr>
            <w:r/>
            <w:r>
              <w:rPr>
                <w:rFonts w:ascii="Calibri" w:hAnsi="Calibri"/>
                <w:b w:val="0"/>
                <w:sz w:val="18"/>
              </w:rPr>
              <w:t>Enter grade, quantity, location, and required dispatch window.</w:t>
            </w:r>
          </w:p>
        </w:tc>
      </w:tr>
      <w:tr>
        <w:tc>
          <w:tcPr>
            <w:tcW w:type="dxa" w:w="2592"/>
            <w:vAlign w:val="center"/>
          </w:tcPr>
          <w:p>
            <w:pPr>
              <w:jc w:val="left"/>
            </w:pPr>
            <w:r/>
            <w:r>
              <w:rPr>
                <w:rFonts w:ascii="Calibri" w:hAnsi="Calibri"/>
                <w:b w:val="0"/>
                <w:sz w:val="18"/>
              </w:rPr>
              <w:t>Challan scan</w:t>
            </w:r>
          </w:p>
        </w:tc>
        <w:tc>
          <w:tcPr>
            <w:tcW w:type="dxa" w:w="7200"/>
            <w:vAlign w:val="center"/>
          </w:tcPr>
          <w:p>
            <w:pPr>
              <w:jc w:val="left"/>
            </w:pPr>
            <w:r/>
            <w:r>
              <w:rPr>
                <w:rFonts w:ascii="Calibri" w:hAnsi="Calibri"/>
                <w:b w:val="0"/>
                <w:sz w:val="18"/>
              </w:rPr>
              <w:t>Record truck entry from QR or barcode.</w:t>
            </w:r>
          </w:p>
        </w:tc>
      </w:tr>
      <w:tr>
        <w:tc>
          <w:tcPr>
            <w:tcW w:type="dxa" w:w="2592"/>
            <w:vAlign w:val="center"/>
          </w:tcPr>
          <w:p>
            <w:pPr>
              <w:jc w:val="left"/>
            </w:pPr>
            <w:r/>
            <w:r>
              <w:rPr>
                <w:rFonts w:ascii="Calibri" w:hAnsi="Calibri"/>
                <w:b w:val="0"/>
                <w:sz w:val="18"/>
              </w:rPr>
              <w:t>Pour card</w:t>
            </w:r>
          </w:p>
        </w:tc>
        <w:tc>
          <w:tcPr>
            <w:tcW w:type="dxa" w:w="7200"/>
            <w:vAlign w:val="center"/>
          </w:tcPr>
          <w:p>
            <w:pPr>
              <w:jc w:val="left"/>
            </w:pPr>
            <w:r/>
            <w:r>
              <w:rPr>
                <w:rFonts w:ascii="Calibri" w:hAnsi="Calibri"/>
                <w:b w:val="0"/>
                <w:sz w:val="18"/>
              </w:rPr>
              <w:t>Capture site receipt, acceptance notes, and final pour details.</w:t>
            </w:r>
          </w:p>
        </w:tc>
      </w:tr>
      <w:tr>
        <w:tc>
          <w:tcPr>
            <w:tcW w:type="dxa" w:w="2592"/>
            <w:vAlign w:val="center"/>
          </w:tcPr>
          <w:p>
            <w:pPr>
              <w:jc w:val="left"/>
            </w:pPr>
            <w:r/>
            <w:r>
              <w:rPr>
                <w:rFonts w:ascii="Calibri" w:hAnsi="Calibri"/>
                <w:b w:val="0"/>
                <w:sz w:val="18"/>
              </w:rPr>
              <w:t>Cube sampling</w:t>
            </w:r>
          </w:p>
        </w:tc>
        <w:tc>
          <w:tcPr>
            <w:tcW w:type="dxa" w:w="7200"/>
            <w:vAlign w:val="center"/>
          </w:tcPr>
          <w:p>
            <w:pPr>
              <w:jc w:val="left"/>
            </w:pPr>
            <w:r/>
            <w:r>
              <w:rPr>
                <w:rFonts w:ascii="Calibri" w:hAnsi="Calibri"/>
                <w:b w:val="0"/>
                <w:sz w:val="18"/>
              </w:rPr>
              <w:t>Create cube ID, QR label, and lab dispatch record.</w:t>
            </w:r>
          </w:p>
        </w:tc>
      </w:tr>
      <w:tr>
        <w:tc>
          <w:tcPr>
            <w:tcW w:type="dxa" w:w="2592"/>
            <w:vAlign w:val="center"/>
          </w:tcPr>
          <w:p>
            <w:pPr>
              <w:jc w:val="left"/>
            </w:pPr>
            <w:r/>
            <w:r>
              <w:rPr>
                <w:rFonts w:ascii="Calibri" w:hAnsi="Calibri"/>
                <w:b w:val="0"/>
                <w:sz w:val="18"/>
              </w:rPr>
              <w:t>Lab result upload</w:t>
            </w:r>
          </w:p>
        </w:tc>
        <w:tc>
          <w:tcPr>
            <w:tcW w:type="dxa" w:w="7200"/>
            <w:vAlign w:val="center"/>
          </w:tcPr>
          <w:p>
            <w:pPr>
              <w:jc w:val="left"/>
            </w:pPr>
            <w:r/>
            <w:r>
              <w:rPr>
                <w:rFonts w:ascii="Calibri" w:hAnsi="Calibri"/>
                <w:b w:val="0"/>
                <w:sz w:val="18"/>
              </w:rPr>
              <w:t>Upload 7-day, 14-day, and 28-day results.</w:t>
            </w:r>
          </w:p>
        </w:tc>
      </w:tr>
      <w:tr>
        <w:tc>
          <w:tcPr>
            <w:tcW w:type="dxa" w:w="2592"/>
            <w:vAlign w:val="center"/>
          </w:tcPr>
          <w:p>
            <w:pPr>
              <w:jc w:val="left"/>
            </w:pPr>
            <w:r/>
            <w:r>
              <w:rPr>
                <w:rFonts w:ascii="Calibri" w:hAnsi="Calibri"/>
                <w:b w:val="0"/>
                <w:sz w:val="18"/>
              </w:rPr>
              <w:t>NCR workspace</w:t>
            </w:r>
          </w:p>
        </w:tc>
        <w:tc>
          <w:tcPr>
            <w:tcW w:type="dxa" w:w="7200"/>
            <w:vAlign w:val="center"/>
          </w:tcPr>
          <w:p>
            <w:pPr>
              <w:jc w:val="left"/>
            </w:pPr>
            <w:r/>
            <w:r>
              <w:rPr>
                <w:rFonts w:ascii="Calibri" w:hAnsi="Calibri"/>
                <w:b w:val="0"/>
                <w:sz w:val="18"/>
              </w:rPr>
              <w:t>Review failures, assign owner, and close actions.</w:t>
            </w:r>
          </w:p>
        </w:tc>
      </w:tr>
      <w:tr>
        <w:tc>
          <w:tcPr>
            <w:tcW w:type="dxa" w:w="2592"/>
            <w:vAlign w:val="center"/>
          </w:tcPr>
          <w:p>
            <w:pPr>
              <w:jc w:val="left"/>
            </w:pPr>
            <w:r/>
            <w:r>
              <w:rPr>
                <w:rFonts w:ascii="Calibri" w:hAnsi="Calibri"/>
                <w:b w:val="0"/>
                <w:sz w:val="18"/>
              </w:rPr>
              <w:t>Chatbot panel</w:t>
            </w:r>
          </w:p>
        </w:tc>
        <w:tc>
          <w:tcPr>
            <w:tcW w:type="dxa" w:w="7200"/>
            <w:vAlign w:val="center"/>
          </w:tcPr>
          <w:p>
            <w:pPr>
              <w:jc w:val="left"/>
            </w:pPr>
            <w:r/>
            <w:r>
              <w:rPr>
                <w:rFonts w:ascii="Calibri" w:hAnsi="Calibri"/>
                <w:b w:val="0"/>
                <w:sz w:val="18"/>
              </w:rPr>
              <w:t>Ask traceability and quality questions.</w:t>
            </w:r>
          </w:p>
        </w:tc>
      </w:tr>
    </w:tbl>
    <w:p>
      <w:pPr>
        <w:spacing w:after="80" w:line="259" w:lineRule="auto"/>
      </w:pPr>
      <w:r>
        <w:t>The design principle is that no screen should require the user to jump across unrelated modules. A gate officer, for example, should see only the scan flow and not the full master-data administration area.</w:t>
      </w:r>
    </w:p>
    <w:p>
      <w:pPr>
        <w:pStyle w:val="Heading1"/>
        <w:spacing w:before="160" w:after="80"/>
      </w:pPr>
      <w:r>
        <w:t>Appendix L. Suggested Backend Services and API Endpoints</w:t>
      </w:r>
    </w:p>
    <w:p>
      <w:pPr>
        <w:spacing w:after="80" w:line="259" w:lineRule="auto"/>
      </w:pPr>
      <w:r>
        <w:t>The platform can be built as a modular API service. The exact language stack may vary, but the service boundaries should remain stable.</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D9EAF7"/>
          </w:tcPr>
          <w:p>
            <w:pPr>
              <w:jc w:val="left"/>
            </w:pPr>
            <w:r/>
            <w:r>
              <w:rPr>
                <w:rFonts w:ascii="Calibri" w:hAnsi="Calibri"/>
                <w:b/>
                <w:sz w:val="19"/>
              </w:rPr>
              <w:t>Endpoint</w:t>
            </w:r>
          </w:p>
        </w:tc>
        <w:tc>
          <w:tcPr>
            <w:tcW w:type="dxa" w:w="7056"/>
            <w:vAlign w:val="center"/>
            <w:shd w:fill="D9EAF7"/>
          </w:tcPr>
          <w:p>
            <w:pPr>
              <w:jc w:val="left"/>
            </w:pPr>
            <w:r/>
            <w:r>
              <w:rPr>
                <w:rFonts w:ascii="Calibri" w:hAnsi="Calibri"/>
                <w:b/>
                <w:sz w:val="19"/>
              </w:rPr>
              <w:t>Purpose</w:t>
            </w:r>
          </w:p>
        </w:tc>
      </w:tr>
      <w:tr>
        <w:tc>
          <w:tcPr>
            <w:tcW w:type="dxa" w:w="2736"/>
            <w:vAlign w:val="center"/>
          </w:tcPr>
          <w:p>
            <w:pPr>
              <w:jc w:val="left"/>
            </w:pPr>
            <w:r/>
            <w:r>
              <w:rPr>
                <w:rFonts w:ascii="Calibri" w:hAnsi="Calibri"/>
                <w:b w:val="0"/>
                <w:sz w:val="18"/>
              </w:rPr>
              <w:t>POST /auth/login</w:t>
            </w:r>
          </w:p>
        </w:tc>
        <w:tc>
          <w:tcPr>
            <w:tcW w:type="dxa" w:w="7056"/>
            <w:vAlign w:val="center"/>
          </w:tcPr>
          <w:p>
            <w:pPr>
              <w:jc w:val="left"/>
            </w:pPr>
            <w:r/>
            <w:r>
              <w:rPr>
                <w:rFonts w:ascii="Calibri" w:hAnsi="Calibri"/>
                <w:b w:val="0"/>
                <w:sz w:val="18"/>
              </w:rPr>
              <w:t>Create a user session.</w:t>
            </w:r>
          </w:p>
        </w:tc>
      </w:tr>
      <w:tr>
        <w:tc>
          <w:tcPr>
            <w:tcW w:type="dxa" w:w="2736"/>
            <w:vAlign w:val="center"/>
          </w:tcPr>
          <w:p>
            <w:pPr>
              <w:jc w:val="left"/>
            </w:pPr>
            <w:r/>
            <w:r>
              <w:rPr>
                <w:rFonts w:ascii="Calibri" w:hAnsi="Calibri"/>
                <w:b w:val="0"/>
                <w:sz w:val="18"/>
              </w:rPr>
              <w:t>POST /projects</w:t>
            </w:r>
          </w:p>
        </w:tc>
        <w:tc>
          <w:tcPr>
            <w:tcW w:type="dxa" w:w="7056"/>
            <w:vAlign w:val="center"/>
          </w:tcPr>
          <w:p>
            <w:pPr>
              <w:jc w:val="left"/>
            </w:pPr>
            <w:r/>
            <w:r>
              <w:rPr>
                <w:rFonts w:ascii="Calibri" w:hAnsi="Calibri"/>
                <w:b w:val="0"/>
                <w:sz w:val="18"/>
              </w:rPr>
              <w:t>Create a new project tenant.</w:t>
            </w:r>
          </w:p>
        </w:tc>
      </w:tr>
      <w:tr>
        <w:tc>
          <w:tcPr>
            <w:tcW w:type="dxa" w:w="2736"/>
            <w:vAlign w:val="center"/>
          </w:tcPr>
          <w:p>
            <w:pPr>
              <w:jc w:val="left"/>
            </w:pPr>
            <w:r/>
            <w:r>
              <w:rPr>
                <w:rFonts w:ascii="Calibri" w:hAnsi="Calibri"/>
                <w:b w:val="0"/>
                <w:sz w:val="18"/>
              </w:rPr>
              <w:t>POST /projects/{id}/invite-contractor</w:t>
            </w:r>
          </w:p>
        </w:tc>
        <w:tc>
          <w:tcPr>
            <w:tcW w:type="dxa" w:w="7056"/>
            <w:vAlign w:val="center"/>
          </w:tcPr>
          <w:p>
            <w:pPr>
              <w:jc w:val="left"/>
            </w:pPr>
            <w:r/>
            <w:r>
              <w:rPr>
                <w:rFonts w:ascii="Calibri" w:hAnsi="Calibri"/>
                <w:b w:val="0"/>
                <w:sz w:val="18"/>
              </w:rPr>
              <w:t>Send contractor invitation.</w:t>
            </w:r>
          </w:p>
        </w:tc>
      </w:tr>
      <w:tr>
        <w:tc>
          <w:tcPr>
            <w:tcW w:type="dxa" w:w="2736"/>
            <w:vAlign w:val="center"/>
          </w:tcPr>
          <w:p>
            <w:pPr>
              <w:jc w:val="left"/>
            </w:pPr>
            <w:r/>
            <w:r>
              <w:rPr>
                <w:rFonts w:ascii="Calibri" w:hAnsi="Calibri"/>
                <w:b w:val="0"/>
                <w:sz w:val="18"/>
              </w:rPr>
              <w:t>POST /projects/{id}/team</w:t>
            </w:r>
          </w:p>
        </w:tc>
        <w:tc>
          <w:tcPr>
            <w:tcW w:type="dxa" w:w="7056"/>
            <w:vAlign w:val="center"/>
          </w:tcPr>
          <w:p>
            <w:pPr>
              <w:jc w:val="left"/>
            </w:pPr>
            <w:r/>
            <w:r>
              <w:rPr>
                <w:rFonts w:ascii="Calibri" w:hAnsi="Calibri"/>
                <w:b w:val="0"/>
                <w:sz w:val="18"/>
              </w:rPr>
              <w:t>Add internal project users.</w:t>
            </w:r>
          </w:p>
        </w:tc>
      </w:tr>
      <w:tr>
        <w:tc>
          <w:tcPr>
            <w:tcW w:type="dxa" w:w="2736"/>
            <w:vAlign w:val="center"/>
          </w:tcPr>
          <w:p>
            <w:pPr>
              <w:jc w:val="left"/>
            </w:pPr>
            <w:r/>
            <w:r>
              <w:rPr>
                <w:rFonts w:ascii="Calibri" w:hAnsi="Calibri"/>
                <w:b w:val="0"/>
                <w:sz w:val="18"/>
              </w:rPr>
              <w:t>POST /masters/suppliers</w:t>
            </w:r>
          </w:p>
        </w:tc>
        <w:tc>
          <w:tcPr>
            <w:tcW w:type="dxa" w:w="7056"/>
            <w:vAlign w:val="center"/>
          </w:tcPr>
          <w:p>
            <w:pPr>
              <w:jc w:val="left"/>
            </w:pPr>
            <w:r/>
            <w:r>
              <w:rPr>
                <w:rFonts w:ascii="Calibri" w:hAnsi="Calibri"/>
                <w:b w:val="0"/>
                <w:sz w:val="18"/>
              </w:rPr>
              <w:t>Create supplier master data.</w:t>
            </w:r>
          </w:p>
        </w:tc>
      </w:tr>
      <w:tr>
        <w:tc>
          <w:tcPr>
            <w:tcW w:type="dxa" w:w="2736"/>
            <w:vAlign w:val="center"/>
          </w:tcPr>
          <w:p>
            <w:pPr>
              <w:jc w:val="left"/>
            </w:pPr>
            <w:r/>
            <w:r>
              <w:rPr>
                <w:rFonts w:ascii="Calibri" w:hAnsi="Calibri"/>
                <w:b w:val="0"/>
                <w:sz w:val="18"/>
              </w:rPr>
              <w:t>POST /orders/rmc</w:t>
            </w:r>
          </w:p>
        </w:tc>
        <w:tc>
          <w:tcPr>
            <w:tcW w:type="dxa" w:w="7056"/>
            <w:vAlign w:val="center"/>
          </w:tcPr>
          <w:p>
            <w:pPr>
              <w:jc w:val="left"/>
            </w:pPr>
            <w:r/>
            <w:r>
              <w:rPr>
                <w:rFonts w:ascii="Calibri" w:hAnsi="Calibri"/>
                <w:b w:val="0"/>
                <w:sz w:val="18"/>
              </w:rPr>
              <w:t>Create a concrete order.</w:t>
            </w:r>
          </w:p>
        </w:tc>
      </w:tr>
      <w:tr>
        <w:tc>
          <w:tcPr>
            <w:tcW w:type="dxa" w:w="2736"/>
            <w:vAlign w:val="center"/>
          </w:tcPr>
          <w:p>
            <w:pPr>
              <w:jc w:val="left"/>
            </w:pPr>
            <w:r/>
            <w:r>
              <w:rPr>
                <w:rFonts w:ascii="Calibri" w:hAnsi="Calibri"/>
                <w:b w:val="0"/>
                <w:sz w:val="18"/>
              </w:rPr>
              <w:t>POST /dispatches</w:t>
            </w:r>
          </w:p>
        </w:tc>
        <w:tc>
          <w:tcPr>
            <w:tcW w:type="dxa" w:w="7056"/>
            <w:vAlign w:val="center"/>
          </w:tcPr>
          <w:p>
            <w:pPr>
              <w:jc w:val="left"/>
            </w:pPr>
            <w:r/>
            <w:r>
              <w:rPr>
                <w:rFonts w:ascii="Calibri" w:hAnsi="Calibri"/>
                <w:b w:val="0"/>
                <w:sz w:val="18"/>
              </w:rPr>
              <w:t>Save challan and dispatch data.</w:t>
            </w:r>
          </w:p>
        </w:tc>
      </w:tr>
      <w:tr>
        <w:tc>
          <w:tcPr>
            <w:tcW w:type="dxa" w:w="2736"/>
            <w:vAlign w:val="center"/>
          </w:tcPr>
          <w:p>
            <w:pPr>
              <w:jc w:val="left"/>
            </w:pPr>
            <w:r/>
            <w:r>
              <w:rPr>
                <w:rFonts w:ascii="Calibri" w:hAnsi="Calibri"/>
                <w:b w:val="0"/>
                <w:sz w:val="18"/>
              </w:rPr>
              <w:t>POST /gate/scans</w:t>
            </w:r>
          </w:p>
        </w:tc>
        <w:tc>
          <w:tcPr>
            <w:tcW w:type="dxa" w:w="7056"/>
            <w:vAlign w:val="center"/>
          </w:tcPr>
          <w:p>
            <w:pPr>
              <w:jc w:val="left"/>
            </w:pPr>
            <w:r/>
            <w:r>
              <w:rPr>
                <w:rFonts w:ascii="Calibri" w:hAnsi="Calibri"/>
                <w:b w:val="0"/>
                <w:sz w:val="18"/>
              </w:rPr>
              <w:t>Record truck arrival at site gate.</w:t>
            </w:r>
          </w:p>
        </w:tc>
      </w:tr>
      <w:tr>
        <w:tc>
          <w:tcPr>
            <w:tcW w:type="dxa" w:w="2736"/>
            <w:vAlign w:val="center"/>
          </w:tcPr>
          <w:p>
            <w:pPr>
              <w:jc w:val="left"/>
            </w:pPr>
            <w:r/>
            <w:r>
              <w:rPr>
                <w:rFonts w:ascii="Calibri" w:hAnsi="Calibri"/>
                <w:b w:val="0"/>
                <w:sz w:val="18"/>
              </w:rPr>
              <w:t>POST /pours</w:t>
            </w:r>
          </w:p>
        </w:tc>
        <w:tc>
          <w:tcPr>
            <w:tcW w:type="dxa" w:w="7056"/>
            <w:vAlign w:val="center"/>
          </w:tcPr>
          <w:p>
            <w:pPr>
              <w:jc w:val="left"/>
            </w:pPr>
            <w:r/>
            <w:r>
              <w:rPr>
                <w:rFonts w:ascii="Calibri" w:hAnsi="Calibri"/>
                <w:b w:val="0"/>
                <w:sz w:val="18"/>
              </w:rPr>
              <w:t>Create pour card and placement record.</w:t>
            </w:r>
          </w:p>
        </w:tc>
      </w:tr>
      <w:tr>
        <w:tc>
          <w:tcPr>
            <w:tcW w:type="dxa" w:w="2736"/>
            <w:vAlign w:val="center"/>
          </w:tcPr>
          <w:p>
            <w:pPr>
              <w:jc w:val="left"/>
            </w:pPr>
            <w:r/>
            <w:r>
              <w:rPr>
                <w:rFonts w:ascii="Calibri" w:hAnsi="Calibri"/>
                <w:b w:val="0"/>
                <w:sz w:val="18"/>
              </w:rPr>
              <w:t>POST /cubes</w:t>
            </w:r>
          </w:p>
        </w:tc>
        <w:tc>
          <w:tcPr>
            <w:tcW w:type="dxa" w:w="7056"/>
            <w:vAlign w:val="center"/>
          </w:tcPr>
          <w:p>
            <w:pPr>
              <w:jc w:val="left"/>
            </w:pPr>
            <w:r/>
            <w:r>
              <w:rPr>
                <w:rFonts w:ascii="Calibri" w:hAnsi="Calibri"/>
                <w:b w:val="0"/>
                <w:sz w:val="18"/>
              </w:rPr>
              <w:t>Create cube sampling record.</w:t>
            </w:r>
          </w:p>
        </w:tc>
      </w:tr>
      <w:tr>
        <w:tc>
          <w:tcPr>
            <w:tcW w:type="dxa" w:w="2736"/>
            <w:vAlign w:val="center"/>
          </w:tcPr>
          <w:p>
            <w:pPr>
              <w:jc w:val="left"/>
            </w:pPr>
            <w:r/>
            <w:r>
              <w:rPr>
                <w:rFonts w:ascii="Calibri" w:hAnsi="Calibri"/>
                <w:b w:val="0"/>
                <w:sz w:val="18"/>
              </w:rPr>
              <w:t>POST /lab/results</w:t>
            </w:r>
          </w:p>
        </w:tc>
        <w:tc>
          <w:tcPr>
            <w:tcW w:type="dxa" w:w="7056"/>
            <w:vAlign w:val="center"/>
          </w:tcPr>
          <w:p>
            <w:pPr>
              <w:jc w:val="left"/>
            </w:pPr>
            <w:r/>
            <w:r>
              <w:rPr>
                <w:rFonts w:ascii="Calibri" w:hAnsi="Calibri"/>
                <w:b w:val="0"/>
                <w:sz w:val="18"/>
              </w:rPr>
              <w:t>Attach laboratory result data.</w:t>
            </w:r>
          </w:p>
        </w:tc>
      </w:tr>
      <w:tr>
        <w:tc>
          <w:tcPr>
            <w:tcW w:type="dxa" w:w="2736"/>
            <w:vAlign w:val="center"/>
          </w:tcPr>
          <w:p>
            <w:pPr>
              <w:jc w:val="left"/>
            </w:pPr>
            <w:r/>
            <w:r>
              <w:rPr>
                <w:rFonts w:ascii="Calibri" w:hAnsi="Calibri"/>
                <w:b w:val="0"/>
                <w:sz w:val="18"/>
              </w:rPr>
              <w:t>POST /ncrs</w:t>
            </w:r>
          </w:p>
        </w:tc>
        <w:tc>
          <w:tcPr>
            <w:tcW w:type="dxa" w:w="7056"/>
            <w:vAlign w:val="center"/>
          </w:tcPr>
          <w:p>
            <w:pPr>
              <w:jc w:val="left"/>
            </w:pPr>
            <w:r/>
            <w:r>
              <w:rPr>
                <w:rFonts w:ascii="Calibri" w:hAnsi="Calibri"/>
                <w:b w:val="0"/>
                <w:sz w:val="18"/>
              </w:rPr>
              <w:t>Create an NCR or failure review.</w:t>
            </w:r>
          </w:p>
        </w:tc>
      </w:tr>
      <w:tr>
        <w:tc>
          <w:tcPr>
            <w:tcW w:type="dxa" w:w="2736"/>
            <w:vAlign w:val="center"/>
          </w:tcPr>
          <w:p>
            <w:pPr>
              <w:jc w:val="left"/>
            </w:pPr>
            <w:r/>
            <w:r>
              <w:rPr>
                <w:rFonts w:ascii="Calibri" w:hAnsi="Calibri"/>
                <w:b w:val="0"/>
                <w:sz w:val="18"/>
              </w:rPr>
              <w:t>GET /trace/{sample_id}</w:t>
            </w:r>
          </w:p>
        </w:tc>
        <w:tc>
          <w:tcPr>
            <w:tcW w:type="dxa" w:w="7056"/>
            <w:vAlign w:val="center"/>
          </w:tcPr>
          <w:p>
            <w:pPr>
              <w:jc w:val="left"/>
            </w:pPr>
            <w:r/>
            <w:r>
              <w:rPr>
                <w:rFonts w:ascii="Calibri" w:hAnsi="Calibri"/>
                <w:b w:val="0"/>
                <w:sz w:val="18"/>
              </w:rPr>
              <w:t>Return traceability chain.</w:t>
            </w:r>
          </w:p>
        </w:tc>
      </w:tr>
      <w:tr>
        <w:tc>
          <w:tcPr>
            <w:tcW w:type="dxa" w:w="2736"/>
            <w:vAlign w:val="center"/>
          </w:tcPr>
          <w:p>
            <w:pPr>
              <w:jc w:val="left"/>
            </w:pPr>
            <w:r/>
            <w:r>
              <w:rPr>
                <w:rFonts w:ascii="Calibri" w:hAnsi="Calibri"/>
                <w:b w:val="0"/>
                <w:sz w:val="18"/>
              </w:rPr>
              <w:t>GET /analytics/summary</w:t>
            </w:r>
          </w:p>
        </w:tc>
        <w:tc>
          <w:tcPr>
            <w:tcW w:type="dxa" w:w="7056"/>
            <w:vAlign w:val="center"/>
          </w:tcPr>
          <w:p>
            <w:pPr>
              <w:jc w:val="left"/>
            </w:pPr>
            <w:r/>
            <w:r>
              <w:rPr>
                <w:rFonts w:ascii="Calibri" w:hAnsi="Calibri"/>
                <w:b w:val="0"/>
                <w:sz w:val="18"/>
              </w:rPr>
              <w:t>Return dashboard metrics.</w:t>
            </w:r>
          </w:p>
        </w:tc>
      </w:tr>
      <w:tr>
        <w:tc>
          <w:tcPr>
            <w:tcW w:type="dxa" w:w="2736"/>
            <w:vAlign w:val="center"/>
          </w:tcPr>
          <w:p>
            <w:pPr>
              <w:jc w:val="left"/>
            </w:pPr>
            <w:r/>
            <w:r>
              <w:rPr>
                <w:rFonts w:ascii="Calibri" w:hAnsi="Calibri"/>
                <w:b w:val="0"/>
                <w:sz w:val="18"/>
              </w:rPr>
              <w:t>POST /chat/query</w:t>
            </w:r>
          </w:p>
        </w:tc>
        <w:tc>
          <w:tcPr>
            <w:tcW w:type="dxa" w:w="7056"/>
            <w:vAlign w:val="center"/>
          </w:tcPr>
          <w:p>
            <w:pPr>
              <w:jc w:val="left"/>
            </w:pPr>
            <w:r/>
            <w:r>
              <w:rPr>
                <w:rFonts w:ascii="Calibri" w:hAnsi="Calibri"/>
                <w:b w:val="0"/>
                <w:sz w:val="18"/>
              </w:rPr>
              <w:t>Answer chatbot questions.</w:t>
            </w:r>
          </w:p>
        </w:tc>
      </w:tr>
    </w:tbl>
    <w:p>
      <w:pPr>
        <w:spacing w:after="80" w:line="259" w:lineRule="auto"/>
      </w:pPr>
      <w:r>
        <w:t>The UI should consume these endpoints through a clean service layer. Background jobs should handle OCR, document parsing, matching, and notification delivery so the user interface stays responsive.</w:t>
      </w:r>
    </w:p>
    <w:p>
      <w:pPr>
        <w:pStyle w:val="Heading1"/>
        <w:spacing w:before="160" w:after="80"/>
      </w:pPr>
      <w:r>
        <w:t>Appendix M. One-Day Construction Workflow Example</w:t>
      </w:r>
    </w:p>
    <w:p>
      <w:pPr>
        <w:spacing w:after="80" w:line="259" w:lineRule="auto"/>
      </w:pPr>
      <w:r>
        <w:t>The narrative below describes a typical high-value day in the system.</w:t>
      </w:r>
    </w:p>
    <w:p>
      <w:pPr>
        <w:spacing w:after="0" w:before="0"/>
        <w:ind w:left="360"/>
      </w:pPr>
      <w:r>
        <w:t>Morning: project manager places an order for M40 concrete required for a Tower B slab pour.</w:t>
      </w:r>
    </w:p>
    <w:p>
      <w:pPr>
        <w:spacing w:after="0" w:before="0"/>
        <w:ind w:left="360"/>
      </w:pPr>
      <w:r>
        <w:t>Supplier creates batch documentation and dispatches the truck with the challan QR pasted on the document.</w:t>
      </w:r>
    </w:p>
    <w:p>
      <w:pPr>
        <w:spacing w:after="0" w:before="0"/>
        <w:ind w:left="360"/>
      </w:pPr>
      <w:r>
        <w:t>Site guard scans the truck at the gate and the system sends an arrival notification to the core team.</w:t>
      </w:r>
    </w:p>
    <w:p>
      <w:pPr>
        <w:spacing w:after="0" w:before="0"/>
        <w:ind w:left="360"/>
      </w:pPr>
      <w:r>
        <w:t>Supervisor performs site-level verification and creates the pour card.</w:t>
      </w:r>
    </w:p>
    <w:p>
      <w:pPr>
        <w:spacing w:after="0" w:before="0"/>
        <w:ind w:left="360"/>
      </w:pPr>
      <w:r>
        <w:t>Quality head inspects the material and accepts the pour for placement.</w:t>
      </w:r>
    </w:p>
    <w:p>
      <w:pPr>
        <w:spacing w:after="0" w:before="0"/>
        <w:ind w:left="360"/>
      </w:pPr>
      <w:r>
        <w:t>Cubes are cast during the pour and labels are attached to them using the traceability QR.</w:t>
      </w:r>
    </w:p>
    <w:p>
      <w:pPr>
        <w:spacing w:after="0" w:before="0"/>
        <w:ind w:left="360"/>
      </w:pPr>
      <w:r>
        <w:t>The cubes are sent to the laboratory with an electronic dispatch notice.</w:t>
      </w:r>
    </w:p>
    <w:p>
      <w:pPr>
        <w:spacing w:after="0" w:before="0"/>
        <w:ind w:left="360"/>
      </w:pPr>
      <w:r>
        <w:t>The laboratory later uploads the 7-day result, which is visible in the dashboard immediately.</w:t>
      </w:r>
    </w:p>
    <w:p>
      <w:pPr>
        <w:spacing w:after="0" w:before="0"/>
        <w:ind w:left="360"/>
      </w:pPr>
      <w:r>
        <w:t>If the 7-day result is borderline, the system keeps the sample open for monitoring until 28-day confirmation.</w:t>
      </w:r>
    </w:p>
    <w:p>
      <w:pPr>
        <w:spacing w:after="0" w:before="0"/>
        <w:ind w:left="360"/>
      </w:pPr>
      <w:r>
        <w:t>If the 28-day result fails, the NCR workflow and responsibility review begin.</w:t>
      </w:r>
    </w:p>
    <w:p>
      <w:pPr>
        <w:spacing w:after="80" w:line="259" w:lineRule="auto"/>
      </w:pPr>
      <w:r>
        <w:t>This example is important because it shows that the system is not merely archival. It is a live operational control layer that follows the concrete from order to long-term verification.</w:t>
      </w:r>
    </w:p>
    <w:p>
      <w:pPr>
        <w:pStyle w:val="Heading1"/>
        <w:spacing w:before="160" w:after="80"/>
      </w:pPr>
      <w:r>
        <w:t>Appendix N. Failure Investigation Playbook</w:t>
      </w:r>
    </w:p>
    <w:p>
      <w:pPr>
        <w:spacing w:after="80" w:line="259" w:lineRule="auto"/>
      </w:pPr>
      <w:r>
        <w:t>When a result fails, the team should follow a structured playbook.</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D9EAF7"/>
          </w:tcPr>
          <w:p>
            <w:pPr>
              <w:jc w:val="left"/>
            </w:pPr>
            <w:r/>
            <w:r>
              <w:rPr>
                <w:rFonts w:ascii="Calibri" w:hAnsi="Calibri"/>
                <w:b/>
                <w:sz w:val="19"/>
              </w:rPr>
              <w:t>Step</w:t>
            </w:r>
          </w:p>
        </w:tc>
        <w:tc>
          <w:tcPr>
            <w:tcW w:type="dxa" w:w="8352"/>
            <w:vAlign w:val="center"/>
            <w:shd w:fill="D9EAF7"/>
          </w:tcPr>
          <w:p>
            <w:pPr>
              <w:jc w:val="left"/>
            </w:pPr>
            <w:r/>
            <w:r>
              <w:rPr>
                <w:rFonts w:ascii="Calibri" w:hAnsi="Calibri"/>
                <w:b/>
                <w:sz w:val="19"/>
              </w:rPr>
              <w:t>Playbook action</w:t>
            </w:r>
          </w:p>
        </w:tc>
      </w:tr>
      <w:tr>
        <w:tc>
          <w:tcPr>
            <w:tcW w:type="dxa" w:w="1152"/>
            <w:vAlign w:val="center"/>
          </w:tcPr>
          <w:p>
            <w:pPr>
              <w:jc w:val="left"/>
            </w:pPr>
            <w:r/>
            <w:r>
              <w:rPr>
                <w:rFonts w:ascii="Calibri" w:hAnsi="Calibri"/>
                <w:b w:val="0"/>
                <w:sz w:val="18"/>
              </w:rPr>
              <w:t>Step 1</w:t>
            </w:r>
          </w:p>
        </w:tc>
        <w:tc>
          <w:tcPr>
            <w:tcW w:type="dxa" w:w="8352"/>
            <w:vAlign w:val="center"/>
          </w:tcPr>
          <w:p>
            <w:pPr>
              <w:jc w:val="left"/>
            </w:pPr>
            <w:r/>
            <w:r>
              <w:rPr>
                <w:rFonts w:ascii="Calibri" w:hAnsi="Calibri"/>
                <w:b w:val="0"/>
                <w:sz w:val="18"/>
              </w:rPr>
              <w:t>Confirm the sample and result are linked to the correct batch and pour.</w:t>
            </w:r>
          </w:p>
        </w:tc>
      </w:tr>
      <w:tr>
        <w:tc>
          <w:tcPr>
            <w:tcW w:type="dxa" w:w="1152"/>
            <w:vAlign w:val="center"/>
          </w:tcPr>
          <w:p>
            <w:pPr>
              <w:jc w:val="left"/>
            </w:pPr>
            <w:r/>
            <w:r>
              <w:rPr>
                <w:rFonts w:ascii="Calibri" w:hAnsi="Calibri"/>
                <w:b w:val="0"/>
                <w:sz w:val="18"/>
              </w:rPr>
              <w:t>Step 2</w:t>
            </w:r>
          </w:p>
        </w:tc>
        <w:tc>
          <w:tcPr>
            <w:tcW w:type="dxa" w:w="8352"/>
            <w:vAlign w:val="center"/>
          </w:tcPr>
          <w:p>
            <w:pPr>
              <w:jc w:val="left"/>
            </w:pPr>
            <w:r/>
            <w:r>
              <w:rPr>
                <w:rFonts w:ascii="Calibri" w:hAnsi="Calibri"/>
                <w:b w:val="0"/>
                <w:sz w:val="18"/>
              </w:rPr>
              <w:t>Check whether the dispatch, arrival, and pour times are consistent.</w:t>
            </w:r>
          </w:p>
        </w:tc>
      </w:tr>
      <w:tr>
        <w:tc>
          <w:tcPr>
            <w:tcW w:type="dxa" w:w="1152"/>
            <w:vAlign w:val="center"/>
          </w:tcPr>
          <w:p>
            <w:pPr>
              <w:jc w:val="left"/>
            </w:pPr>
            <w:r/>
            <w:r>
              <w:rPr>
                <w:rFonts w:ascii="Calibri" w:hAnsi="Calibri"/>
                <w:b w:val="0"/>
                <w:sz w:val="18"/>
              </w:rPr>
              <w:t>Step 3</w:t>
            </w:r>
          </w:p>
        </w:tc>
        <w:tc>
          <w:tcPr>
            <w:tcW w:type="dxa" w:w="8352"/>
            <w:vAlign w:val="center"/>
          </w:tcPr>
          <w:p>
            <w:pPr>
              <w:jc w:val="left"/>
            </w:pPr>
            <w:r/>
            <w:r>
              <w:rPr>
                <w:rFonts w:ascii="Calibri" w:hAnsi="Calibri"/>
                <w:b w:val="0"/>
                <w:sz w:val="18"/>
              </w:rPr>
              <w:t>Review whether the initial acceptance tests were satisfactory.</w:t>
            </w:r>
          </w:p>
        </w:tc>
      </w:tr>
      <w:tr>
        <w:tc>
          <w:tcPr>
            <w:tcW w:type="dxa" w:w="1152"/>
            <w:vAlign w:val="center"/>
          </w:tcPr>
          <w:p>
            <w:pPr>
              <w:jc w:val="left"/>
            </w:pPr>
            <w:r/>
            <w:r>
              <w:rPr>
                <w:rFonts w:ascii="Calibri" w:hAnsi="Calibri"/>
                <w:b w:val="0"/>
                <w:sz w:val="18"/>
              </w:rPr>
              <w:t>Step 4</w:t>
            </w:r>
          </w:p>
        </w:tc>
        <w:tc>
          <w:tcPr>
            <w:tcW w:type="dxa" w:w="8352"/>
            <w:vAlign w:val="center"/>
          </w:tcPr>
          <w:p>
            <w:pPr>
              <w:jc w:val="left"/>
            </w:pPr>
            <w:r/>
            <w:r>
              <w:rPr>
                <w:rFonts w:ascii="Calibri" w:hAnsi="Calibri"/>
                <w:b w:val="0"/>
                <w:sz w:val="18"/>
              </w:rPr>
              <w:t>Check curing process, handling, and any site-water additions.</w:t>
            </w:r>
          </w:p>
        </w:tc>
      </w:tr>
      <w:tr>
        <w:tc>
          <w:tcPr>
            <w:tcW w:type="dxa" w:w="1152"/>
            <w:vAlign w:val="center"/>
          </w:tcPr>
          <w:p>
            <w:pPr>
              <w:jc w:val="left"/>
            </w:pPr>
            <w:r/>
            <w:r>
              <w:rPr>
                <w:rFonts w:ascii="Calibri" w:hAnsi="Calibri"/>
                <w:b w:val="0"/>
                <w:sz w:val="18"/>
              </w:rPr>
              <w:t>Step 5</w:t>
            </w:r>
          </w:p>
        </w:tc>
        <w:tc>
          <w:tcPr>
            <w:tcW w:type="dxa" w:w="8352"/>
            <w:vAlign w:val="center"/>
          </w:tcPr>
          <w:p>
            <w:pPr>
              <w:jc w:val="left"/>
            </w:pPr>
            <w:r/>
            <w:r>
              <w:rPr>
                <w:rFonts w:ascii="Calibri" w:hAnsi="Calibri"/>
                <w:b w:val="0"/>
                <w:sz w:val="18"/>
              </w:rPr>
              <w:t>Compare the supplier’s recent quality trend for the same grade.</w:t>
            </w:r>
          </w:p>
        </w:tc>
      </w:tr>
      <w:tr>
        <w:tc>
          <w:tcPr>
            <w:tcW w:type="dxa" w:w="1152"/>
            <w:vAlign w:val="center"/>
          </w:tcPr>
          <w:p>
            <w:pPr>
              <w:jc w:val="left"/>
            </w:pPr>
            <w:r/>
            <w:r>
              <w:rPr>
                <w:rFonts w:ascii="Calibri" w:hAnsi="Calibri"/>
                <w:b w:val="0"/>
                <w:sz w:val="18"/>
              </w:rPr>
              <w:t>Step 6</w:t>
            </w:r>
          </w:p>
        </w:tc>
        <w:tc>
          <w:tcPr>
            <w:tcW w:type="dxa" w:w="8352"/>
            <w:vAlign w:val="center"/>
          </w:tcPr>
          <w:p>
            <w:pPr>
              <w:jc w:val="left"/>
            </w:pPr>
            <w:r/>
            <w:r>
              <w:rPr>
                <w:rFonts w:ascii="Calibri" w:hAnsi="Calibri"/>
                <w:b w:val="0"/>
                <w:sz w:val="18"/>
              </w:rPr>
              <w:t>Determine whether the laboratory submission or handling introduced delay.</w:t>
            </w:r>
          </w:p>
        </w:tc>
      </w:tr>
      <w:tr>
        <w:tc>
          <w:tcPr>
            <w:tcW w:type="dxa" w:w="1152"/>
            <w:vAlign w:val="center"/>
          </w:tcPr>
          <w:p>
            <w:pPr>
              <w:jc w:val="left"/>
            </w:pPr>
            <w:r/>
            <w:r>
              <w:rPr>
                <w:rFonts w:ascii="Calibri" w:hAnsi="Calibri"/>
                <w:b w:val="0"/>
                <w:sz w:val="18"/>
              </w:rPr>
              <w:t>Step 7</w:t>
            </w:r>
          </w:p>
        </w:tc>
        <w:tc>
          <w:tcPr>
            <w:tcW w:type="dxa" w:w="8352"/>
            <w:vAlign w:val="center"/>
          </w:tcPr>
          <w:p>
            <w:pPr>
              <w:jc w:val="left"/>
            </w:pPr>
            <w:r/>
            <w:r>
              <w:rPr>
                <w:rFonts w:ascii="Calibri" w:hAnsi="Calibri"/>
                <w:b w:val="0"/>
                <w:sz w:val="18"/>
              </w:rPr>
              <w:t>Create or update the NCR with documented evidence.</w:t>
            </w:r>
          </w:p>
        </w:tc>
      </w:tr>
      <w:tr>
        <w:tc>
          <w:tcPr>
            <w:tcW w:type="dxa" w:w="1152"/>
            <w:vAlign w:val="center"/>
          </w:tcPr>
          <w:p>
            <w:pPr>
              <w:jc w:val="left"/>
            </w:pPr>
            <w:r/>
            <w:r>
              <w:rPr>
                <w:rFonts w:ascii="Calibri" w:hAnsi="Calibri"/>
                <w:b w:val="0"/>
                <w:sz w:val="18"/>
              </w:rPr>
              <w:t>Step 8</w:t>
            </w:r>
          </w:p>
        </w:tc>
        <w:tc>
          <w:tcPr>
            <w:tcW w:type="dxa" w:w="8352"/>
            <w:vAlign w:val="center"/>
          </w:tcPr>
          <w:p>
            <w:pPr>
              <w:jc w:val="left"/>
            </w:pPr>
            <w:r/>
            <w:r>
              <w:rPr>
                <w:rFonts w:ascii="Calibri" w:hAnsi="Calibri"/>
                <w:b w:val="0"/>
                <w:sz w:val="18"/>
              </w:rPr>
              <w:t>Assign corrective action and track closure.</w:t>
            </w:r>
          </w:p>
        </w:tc>
      </w:tr>
    </w:tbl>
    <w:p>
      <w:pPr>
        <w:spacing w:after="80" w:line="259" w:lineRule="auto"/>
      </w:pPr>
      <w:r>
        <w:t>The playbook should be visible to the quality head and contractor admin. This makes investigation repeatable and reduces ad hoc decision-making.</w:t>
      </w:r>
    </w:p>
    <w:p>
      <w:pPr>
        <w:pStyle w:val="Heading1"/>
        <w:spacing w:before="160" w:after="80"/>
      </w:pPr>
      <w:r>
        <w:t>Appendix O. Data Governance and Versioning Rules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pPr>
              <w:jc w:val="left"/>
            </w:pPr>
            <w:r/>
            <w:r>
              <w:rPr>
                <w:rFonts w:ascii="Calibri" w:hAnsi="Calibri"/>
                <w:b/>
                <w:sz w:val="19"/>
              </w:rPr>
              <w:t>Governance rule</w:t>
            </w:r>
          </w:p>
        </w:tc>
        <w:tc>
          <w:tcPr>
            <w:tcW w:type="dxa" w:w="7056"/>
            <w:vAlign w:val="center"/>
            <w:shd w:fill="D9EAF7"/>
          </w:tcPr>
          <w:p>
            <w:pPr>
              <w:jc w:val="left"/>
            </w:pPr>
            <w:r/>
            <w:r>
              <w:rPr>
                <w:rFonts w:ascii="Calibri" w:hAnsi="Calibri"/>
                <w:b/>
                <w:sz w:val="19"/>
              </w:rPr>
              <w:t>Expected behavior</w:t>
            </w:r>
          </w:p>
        </w:tc>
      </w:tr>
      <w:tr>
        <w:tc>
          <w:tcPr>
            <w:tcW w:type="dxa" w:w="3024"/>
            <w:vAlign w:val="center"/>
          </w:tcPr>
          <w:p>
            <w:pPr>
              <w:jc w:val="left"/>
            </w:pPr>
            <w:r/>
            <w:r>
              <w:rPr>
                <w:rFonts w:ascii="Calibri" w:hAnsi="Calibri"/>
                <w:b w:val="0"/>
                <w:sz w:val="18"/>
              </w:rPr>
              <w:t>Master data is canonical</w:t>
            </w:r>
          </w:p>
        </w:tc>
        <w:tc>
          <w:tcPr>
            <w:tcW w:type="dxa" w:w="7056"/>
            <w:vAlign w:val="center"/>
          </w:tcPr>
          <w:p>
            <w:pPr>
              <w:jc w:val="left"/>
            </w:pPr>
            <w:r/>
            <w:r>
              <w:rPr>
                <w:rFonts w:ascii="Calibri" w:hAnsi="Calibri"/>
                <w:b w:val="0"/>
                <w:sz w:val="18"/>
              </w:rPr>
              <w:t>Tower, floor, supplier, mix design, and grade standards should have one source of truth.</w:t>
            </w:r>
          </w:p>
        </w:tc>
      </w:tr>
      <w:tr>
        <w:tc>
          <w:tcPr>
            <w:tcW w:type="dxa" w:w="3024"/>
            <w:vAlign w:val="center"/>
          </w:tcPr>
          <w:p>
            <w:pPr>
              <w:jc w:val="left"/>
            </w:pPr>
            <w:r/>
            <w:r>
              <w:rPr>
                <w:rFonts w:ascii="Calibri" w:hAnsi="Calibri"/>
                <w:b w:val="0"/>
                <w:sz w:val="18"/>
              </w:rPr>
              <w:t>Operational data is immutable</w:t>
            </w:r>
          </w:p>
        </w:tc>
        <w:tc>
          <w:tcPr>
            <w:tcW w:type="dxa" w:w="7056"/>
            <w:vAlign w:val="center"/>
          </w:tcPr>
          <w:p>
            <w:pPr>
              <w:jc w:val="left"/>
            </w:pPr>
            <w:r/>
            <w:r>
              <w:rPr>
                <w:rFonts w:ascii="Calibri" w:hAnsi="Calibri"/>
                <w:b w:val="0"/>
                <w:sz w:val="18"/>
              </w:rPr>
              <w:t>Dispatch, pour, and cube results should never be silently overwritten.</w:t>
            </w:r>
          </w:p>
        </w:tc>
      </w:tr>
      <w:tr>
        <w:tc>
          <w:tcPr>
            <w:tcW w:type="dxa" w:w="3024"/>
            <w:vAlign w:val="center"/>
          </w:tcPr>
          <w:p>
            <w:pPr>
              <w:jc w:val="left"/>
            </w:pPr>
            <w:r/>
            <w:r>
              <w:rPr>
                <w:rFonts w:ascii="Calibri" w:hAnsi="Calibri"/>
                <w:b w:val="0"/>
                <w:sz w:val="18"/>
              </w:rPr>
              <w:t>Corrections are versioned</w:t>
            </w:r>
          </w:p>
        </w:tc>
        <w:tc>
          <w:tcPr>
            <w:tcW w:type="dxa" w:w="7056"/>
            <w:vAlign w:val="center"/>
          </w:tcPr>
          <w:p>
            <w:pPr>
              <w:jc w:val="left"/>
            </w:pPr>
            <w:r/>
            <w:r>
              <w:rPr>
                <w:rFonts w:ascii="Calibri" w:hAnsi="Calibri"/>
                <w:b w:val="0"/>
                <w:sz w:val="18"/>
              </w:rPr>
              <w:t>Any change creates a new audit event with reason and user identity.</w:t>
            </w:r>
          </w:p>
        </w:tc>
      </w:tr>
      <w:tr>
        <w:tc>
          <w:tcPr>
            <w:tcW w:type="dxa" w:w="3024"/>
            <w:vAlign w:val="center"/>
          </w:tcPr>
          <w:p>
            <w:pPr>
              <w:jc w:val="left"/>
            </w:pPr>
            <w:r/>
            <w:r>
              <w:rPr>
                <w:rFonts w:ascii="Calibri" w:hAnsi="Calibri"/>
                <w:b w:val="0"/>
                <w:sz w:val="18"/>
              </w:rPr>
              <w:t>Aliases are stored explicitly</w:t>
            </w:r>
          </w:p>
        </w:tc>
        <w:tc>
          <w:tcPr>
            <w:tcW w:type="dxa" w:w="7056"/>
            <w:vAlign w:val="center"/>
          </w:tcPr>
          <w:p>
            <w:pPr>
              <w:jc w:val="left"/>
            </w:pPr>
            <w:r/>
            <w:r>
              <w:rPr>
                <w:rFonts w:ascii="Calibri" w:hAnsi="Calibri"/>
                <w:b w:val="0"/>
                <w:sz w:val="18"/>
              </w:rPr>
              <w:t>Alternative spellings or abbreviations map to canonical IDs.</w:t>
            </w:r>
          </w:p>
        </w:tc>
      </w:tr>
      <w:tr>
        <w:tc>
          <w:tcPr>
            <w:tcW w:type="dxa" w:w="3024"/>
            <w:vAlign w:val="center"/>
          </w:tcPr>
          <w:p>
            <w:pPr>
              <w:jc w:val="left"/>
            </w:pPr>
            <w:r/>
            <w:r>
              <w:rPr>
                <w:rFonts w:ascii="Calibri" w:hAnsi="Calibri"/>
                <w:b w:val="0"/>
                <w:sz w:val="18"/>
              </w:rPr>
              <w:t>Confidence is preserved</w:t>
            </w:r>
          </w:p>
        </w:tc>
        <w:tc>
          <w:tcPr>
            <w:tcW w:type="dxa" w:w="7056"/>
            <w:vAlign w:val="center"/>
          </w:tcPr>
          <w:p>
            <w:pPr>
              <w:jc w:val="left"/>
            </w:pPr>
            <w:r/>
            <w:r>
              <w:rPr>
                <w:rFonts w:ascii="Calibri" w:hAnsi="Calibri"/>
                <w:b w:val="0"/>
                <w:sz w:val="18"/>
              </w:rPr>
              <w:t>Inferred links should never be presented as certain without marking.</w:t>
            </w:r>
          </w:p>
        </w:tc>
      </w:tr>
      <w:tr>
        <w:tc>
          <w:tcPr>
            <w:tcW w:type="dxa" w:w="3024"/>
            <w:vAlign w:val="center"/>
          </w:tcPr>
          <w:p>
            <w:pPr>
              <w:jc w:val="left"/>
            </w:pPr>
            <w:r/>
            <w:r>
              <w:rPr>
                <w:rFonts w:ascii="Calibri" w:hAnsi="Calibri"/>
                <w:b w:val="0"/>
                <w:sz w:val="18"/>
              </w:rPr>
              <w:t>Retention is defined</w:t>
            </w:r>
          </w:p>
        </w:tc>
        <w:tc>
          <w:tcPr>
            <w:tcW w:type="dxa" w:w="7056"/>
            <w:vAlign w:val="center"/>
          </w:tcPr>
          <w:p>
            <w:pPr>
              <w:jc w:val="left"/>
            </w:pPr>
            <w:r/>
            <w:r>
              <w:rPr>
                <w:rFonts w:ascii="Calibri" w:hAnsi="Calibri"/>
                <w:b w:val="0"/>
                <w:sz w:val="18"/>
              </w:rPr>
              <w:t>Raw files, parsed data, and logs should follow a retention policy.</w:t>
            </w:r>
          </w:p>
        </w:tc>
      </w:tr>
    </w:tbl>
    <w:p>
      <w:pPr>
        <w:spacing w:after="80" w:line="259" w:lineRule="auto"/>
      </w:pPr>
      <w:r>
        <w:t>This discipline is necessary because construction projects often reopen data months later during claims, audits, or dispute resolution. The platform should therefore behave like a record system, not a transient notes app.</w:t>
      </w:r>
    </w:p>
    <w:p>
      <w:pPr>
        <w:pStyle w:val="Heading1"/>
        <w:spacing w:before="160" w:after="80"/>
      </w:pPr>
      <w:r>
        <w:t>Appendix P. Deployment and Integration Notes</w:t>
      </w:r>
    </w:p>
    <w:p>
      <w:pPr>
        <w:spacing w:after="0" w:before="0"/>
        <w:ind w:left="360"/>
      </w:pPr>
      <w:r>
        <w:t>Use a web frontend with responsive forms and dashboard components.</w:t>
      </w:r>
    </w:p>
    <w:p>
      <w:pPr>
        <w:spacing w:after="0" w:before="0"/>
        <w:ind w:left="360"/>
      </w:pPr>
      <w:r>
        <w:t>Use an API backend that can run background jobs for OCR and parsing.</w:t>
      </w:r>
    </w:p>
    <w:p>
      <w:pPr>
        <w:spacing w:after="0" w:before="0"/>
        <w:ind w:left="360"/>
      </w:pPr>
      <w:r>
        <w:t>Store raw files in object storage and parsed data in PostgreSQL.</w:t>
      </w:r>
    </w:p>
    <w:p>
      <w:pPr>
        <w:spacing w:after="0" w:before="0"/>
        <w:ind w:left="360"/>
      </w:pPr>
      <w:r>
        <w:t>Use a message queue for parsing jobs, notification jobs, and chatbot retrieval updates.</w:t>
      </w:r>
    </w:p>
    <w:p>
      <w:pPr>
        <w:spacing w:after="0" w:before="0"/>
        <w:ind w:left="360"/>
      </w:pPr>
      <w:r>
        <w:t>Deploy with containerization so the client environment is reproducible.</w:t>
      </w:r>
    </w:p>
    <w:p>
      <w:pPr>
        <w:spacing w:after="0" w:before="0"/>
        <w:ind w:left="360"/>
      </w:pPr>
      <w:r>
        <w:t>Keep dev, staging, and production environments separate.</w:t>
      </w:r>
    </w:p>
    <w:p>
      <w:pPr>
        <w:spacing w:after="0" w:before="0"/>
        <w:ind w:left="360"/>
      </w:pPr>
      <w:r>
        <w:t>Log every parsing job and notification delivery attempt.</w:t>
      </w:r>
    </w:p>
    <w:p>
      <w:pPr>
        <w:spacing w:after="0" w:before="0"/>
        <w:ind w:left="360"/>
      </w:pPr>
      <w:r>
        <w:t>Keep backups and restore procedures tested.</w:t>
      </w:r>
    </w:p>
    <w:p>
      <w:pPr>
        <w:spacing w:after="80" w:line="259" w:lineRule="auto"/>
      </w:pPr>
      <w:r>
        <w:t>Integration points should remain loosely coupled. The ingestion layer should not depend on the dashboard, and the chatbot should not depend on the notification service beyond shared records.</w:t>
      </w:r>
    </w:p>
    <w:p>
      <w:pPr>
        <w:pStyle w:val="Heading1"/>
        <w:spacing w:before="160" w:after="80"/>
      </w:pPr>
      <w:r>
        <w:t>Appendix Q. UAT and Go-Live Test Scenarios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jc w:val="left"/>
            </w:pPr>
            <w:r/>
            <w:r>
              <w:rPr>
                <w:rFonts w:ascii="Calibri" w:hAnsi="Calibri"/>
                <w:b/>
                <w:sz w:val="19"/>
              </w:rPr>
              <w:t>UAT scenario</w:t>
            </w:r>
          </w:p>
        </w:tc>
        <w:tc>
          <w:tcPr>
            <w:tcW w:type="dxa" w:w="7344"/>
            <w:vAlign w:val="center"/>
            <w:shd w:fill="D9EAF7"/>
          </w:tcPr>
          <w:p>
            <w:pPr>
              <w:jc w:val="left"/>
            </w:pPr>
            <w:r/>
            <w:r>
              <w:rPr>
                <w:rFonts w:ascii="Calibri" w:hAnsi="Calibri"/>
                <w:b/>
                <w:sz w:val="19"/>
              </w:rPr>
              <w:t>Pass criterion</w:t>
            </w:r>
          </w:p>
        </w:tc>
      </w:tr>
      <w:tr>
        <w:tc>
          <w:tcPr>
            <w:tcW w:type="dxa" w:w="2448"/>
            <w:vAlign w:val="center"/>
          </w:tcPr>
          <w:p>
            <w:pPr>
              <w:jc w:val="left"/>
            </w:pPr>
            <w:r/>
            <w:r>
              <w:rPr>
                <w:rFonts w:ascii="Calibri" w:hAnsi="Calibri"/>
                <w:b w:val="0"/>
                <w:sz w:val="18"/>
              </w:rPr>
              <w:t>Scenario</w:t>
            </w:r>
          </w:p>
        </w:tc>
        <w:tc>
          <w:tcPr>
            <w:tcW w:type="dxa" w:w="7344"/>
            <w:vAlign w:val="center"/>
          </w:tcPr>
          <w:p>
            <w:pPr>
              <w:jc w:val="left"/>
            </w:pPr>
            <w:r/>
            <w:r>
              <w:rPr>
                <w:rFonts w:ascii="Calibri" w:hAnsi="Calibri"/>
                <w:b w:val="0"/>
                <w:sz w:val="18"/>
              </w:rPr>
              <w:t>Expected result</w:t>
            </w:r>
          </w:p>
        </w:tc>
      </w:tr>
      <w:tr>
        <w:tc>
          <w:tcPr>
            <w:tcW w:type="dxa" w:w="2448"/>
            <w:vAlign w:val="center"/>
          </w:tcPr>
          <w:p>
            <w:pPr>
              <w:jc w:val="left"/>
            </w:pPr>
            <w:r/>
            <w:r>
              <w:rPr>
                <w:rFonts w:ascii="Calibri" w:hAnsi="Calibri"/>
                <w:b w:val="0"/>
                <w:sz w:val="18"/>
              </w:rPr>
              <w:t>Create project</w:t>
            </w:r>
          </w:p>
        </w:tc>
        <w:tc>
          <w:tcPr>
            <w:tcW w:type="dxa" w:w="7344"/>
            <w:vAlign w:val="center"/>
          </w:tcPr>
          <w:p>
            <w:pPr>
              <w:jc w:val="left"/>
            </w:pPr>
            <w:r/>
            <w:r>
              <w:rPr>
                <w:rFonts w:ascii="Calibri" w:hAnsi="Calibri"/>
                <w:b w:val="0"/>
                <w:sz w:val="18"/>
              </w:rPr>
              <w:t>Project appears in client workspace and contractor invite is issued.</w:t>
            </w:r>
          </w:p>
        </w:tc>
      </w:tr>
      <w:tr>
        <w:tc>
          <w:tcPr>
            <w:tcW w:type="dxa" w:w="2448"/>
            <w:vAlign w:val="center"/>
          </w:tcPr>
          <w:p>
            <w:pPr>
              <w:jc w:val="left"/>
            </w:pPr>
            <w:r/>
            <w:r>
              <w:rPr>
                <w:rFonts w:ascii="Calibri" w:hAnsi="Calibri"/>
                <w:b w:val="0"/>
                <w:sz w:val="18"/>
              </w:rPr>
              <w:t>Invite contractor</w:t>
            </w:r>
          </w:p>
        </w:tc>
        <w:tc>
          <w:tcPr>
            <w:tcW w:type="dxa" w:w="7344"/>
            <w:vAlign w:val="center"/>
          </w:tcPr>
          <w:p>
            <w:pPr>
              <w:jc w:val="left"/>
            </w:pPr>
            <w:r/>
            <w:r>
              <w:rPr>
                <w:rFonts w:ascii="Calibri" w:hAnsi="Calibri"/>
                <w:b w:val="0"/>
                <w:sz w:val="18"/>
              </w:rPr>
              <w:t>Contractor receives and accepts invitation.</w:t>
            </w:r>
          </w:p>
        </w:tc>
      </w:tr>
      <w:tr>
        <w:tc>
          <w:tcPr>
            <w:tcW w:type="dxa" w:w="2448"/>
            <w:vAlign w:val="center"/>
          </w:tcPr>
          <w:p>
            <w:pPr>
              <w:jc w:val="left"/>
            </w:pPr>
            <w:r/>
            <w:r>
              <w:rPr>
                <w:rFonts w:ascii="Calibri" w:hAnsi="Calibri"/>
                <w:b w:val="0"/>
                <w:sz w:val="18"/>
              </w:rPr>
              <w:t>Create order</w:t>
            </w:r>
          </w:p>
        </w:tc>
        <w:tc>
          <w:tcPr>
            <w:tcW w:type="dxa" w:w="7344"/>
            <w:vAlign w:val="center"/>
          </w:tcPr>
          <w:p>
            <w:pPr>
              <w:jc w:val="left"/>
            </w:pPr>
            <w:r/>
            <w:r>
              <w:rPr>
                <w:rFonts w:ascii="Calibri" w:hAnsi="Calibri"/>
                <w:b w:val="0"/>
                <w:sz w:val="18"/>
              </w:rPr>
              <w:t>RMC order appears in dispatch pipeline.</w:t>
            </w:r>
          </w:p>
        </w:tc>
      </w:tr>
      <w:tr>
        <w:tc>
          <w:tcPr>
            <w:tcW w:type="dxa" w:w="2448"/>
            <w:vAlign w:val="center"/>
          </w:tcPr>
          <w:p>
            <w:pPr>
              <w:jc w:val="left"/>
            </w:pPr>
            <w:r/>
            <w:r>
              <w:rPr>
                <w:rFonts w:ascii="Calibri" w:hAnsi="Calibri"/>
                <w:b w:val="0"/>
                <w:sz w:val="18"/>
              </w:rPr>
              <w:t>Scan challan</w:t>
            </w:r>
          </w:p>
        </w:tc>
        <w:tc>
          <w:tcPr>
            <w:tcW w:type="dxa" w:w="7344"/>
            <w:vAlign w:val="center"/>
          </w:tcPr>
          <w:p>
            <w:pPr>
              <w:jc w:val="left"/>
            </w:pPr>
            <w:r/>
            <w:r>
              <w:rPr>
                <w:rFonts w:ascii="Calibri" w:hAnsi="Calibri"/>
                <w:b w:val="0"/>
                <w:sz w:val="18"/>
              </w:rPr>
              <w:t>Arrival notification is sent to the relevant users.</w:t>
            </w:r>
          </w:p>
        </w:tc>
      </w:tr>
      <w:tr>
        <w:tc>
          <w:tcPr>
            <w:tcW w:type="dxa" w:w="2448"/>
            <w:vAlign w:val="center"/>
          </w:tcPr>
          <w:p>
            <w:pPr>
              <w:jc w:val="left"/>
            </w:pPr>
            <w:r/>
            <w:r>
              <w:rPr>
                <w:rFonts w:ascii="Calibri" w:hAnsi="Calibri"/>
                <w:b w:val="0"/>
                <w:sz w:val="18"/>
              </w:rPr>
              <w:t>Create pour card</w:t>
            </w:r>
          </w:p>
        </w:tc>
        <w:tc>
          <w:tcPr>
            <w:tcW w:type="dxa" w:w="7344"/>
            <w:vAlign w:val="center"/>
          </w:tcPr>
          <w:p>
            <w:pPr>
              <w:jc w:val="left"/>
            </w:pPr>
            <w:r/>
            <w:r>
              <w:rPr>
                <w:rFonts w:ascii="Calibri" w:hAnsi="Calibri"/>
                <w:b w:val="0"/>
                <w:sz w:val="18"/>
              </w:rPr>
              <w:t>Pour becomes visible in traceability chain.</w:t>
            </w:r>
          </w:p>
        </w:tc>
      </w:tr>
      <w:tr>
        <w:tc>
          <w:tcPr>
            <w:tcW w:type="dxa" w:w="2448"/>
            <w:vAlign w:val="center"/>
          </w:tcPr>
          <w:p>
            <w:pPr>
              <w:jc w:val="left"/>
            </w:pPr>
            <w:r/>
            <w:r>
              <w:rPr>
                <w:rFonts w:ascii="Calibri" w:hAnsi="Calibri"/>
                <w:b w:val="0"/>
                <w:sz w:val="18"/>
              </w:rPr>
              <w:t>Cast cube</w:t>
            </w:r>
          </w:p>
        </w:tc>
        <w:tc>
          <w:tcPr>
            <w:tcW w:type="dxa" w:w="7344"/>
            <w:vAlign w:val="center"/>
          </w:tcPr>
          <w:p>
            <w:pPr>
              <w:jc w:val="left"/>
            </w:pPr>
            <w:r/>
            <w:r>
              <w:rPr>
                <w:rFonts w:ascii="Calibri" w:hAnsi="Calibri"/>
                <w:b w:val="0"/>
                <w:sz w:val="18"/>
              </w:rPr>
              <w:t>Cube sample QR is generated and stored.</w:t>
            </w:r>
          </w:p>
        </w:tc>
      </w:tr>
      <w:tr>
        <w:tc>
          <w:tcPr>
            <w:tcW w:type="dxa" w:w="2448"/>
            <w:vAlign w:val="center"/>
          </w:tcPr>
          <w:p>
            <w:pPr>
              <w:jc w:val="left"/>
            </w:pPr>
            <w:r/>
            <w:r>
              <w:rPr>
                <w:rFonts w:ascii="Calibri" w:hAnsi="Calibri"/>
                <w:b w:val="0"/>
                <w:sz w:val="18"/>
              </w:rPr>
              <w:t>Upload lab result</w:t>
            </w:r>
          </w:p>
        </w:tc>
        <w:tc>
          <w:tcPr>
            <w:tcW w:type="dxa" w:w="7344"/>
            <w:vAlign w:val="center"/>
          </w:tcPr>
          <w:p>
            <w:pPr>
              <w:jc w:val="left"/>
            </w:pPr>
            <w:r/>
            <w:r>
              <w:rPr>
                <w:rFonts w:ascii="Calibri" w:hAnsi="Calibri"/>
                <w:b w:val="0"/>
                <w:sz w:val="18"/>
              </w:rPr>
              <w:t>Result is visible in dashboard and linked to cube.</w:t>
            </w:r>
          </w:p>
        </w:tc>
      </w:tr>
      <w:tr>
        <w:tc>
          <w:tcPr>
            <w:tcW w:type="dxa" w:w="2448"/>
            <w:vAlign w:val="center"/>
          </w:tcPr>
          <w:p>
            <w:pPr>
              <w:jc w:val="left"/>
            </w:pPr>
            <w:r/>
            <w:r>
              <w:rPr>
                <w:rFonts w:ascii="Calibri" w:hAnsi="Calibri"/>
                <w:b w:val="0"/>
                <w:sz w:val="18"/>
              </w:rPr>
              <w:t>Trigger failure</w:t>
            </w:r>
          </w:p>
        </w:tc>
        <w:tc>
          <w:tcPr>
            <w:tcW w:type="dxa" w:w="7344"/>
            <w:vAlign w:val="center"/>
          </w:tcPr>
          <w:p>
            <w:pPr>
              <w:jc w:val="left"/>
            </w:pPr>
            <w:r/>
            <w:r>
              <w:rPr>
                <w:rFonts w:ascii="Calibri" w:hAnsi="Calibri"/>
                <w:b w:val="0"/>
                <w:sz w:val="18"/>
              </w:rPr>
              <w:t>NCR and responsibility workflow starts.</w:t>
            </w:r>
          </w:p>
        </w:tc>
      </w:tr>
      <w:tr>
        <w:tc>
          <w:tcPr>
            <w:tcW w:type="dxa" w:w="2448"/>
            <w:vAlign w:val="center"/>
          </w:tcPr>
          <w:p>
            <w:pPr>
              <w:jc w:val="left"/>
            </w:pPr>
            <w:r/>
            <w:r>
              <w:rPr>
                <w:rFonts w:ascii="Calibri" w:hAnsi="Calibri"/>
                <w:b w:val="0"/>
                <w:sz w:val="18"/>
              </w:rPr>
              <w:t>Ask chatbot</w:t>
            </w:r>
          </w:p>
        </w:tc>
        <w:tc>
          <w:tcPr>
            <w:tcW w:type="dxa" w:w="7344"/>
            <w:vAlign w:val="center"/>
          </w:tcPr>
          <w:p>
            <w:pPr>
              <w:jc w:val="left"/>
            </w:pPr>
            <w:r/>
            <w:r>
              <w:rPr>
                <w:rFonts w:ascii="Calibri" w:hAnsi="Calibri"/>
                <w:b w:val="0"/>
                <w:sz w:val="18"/>
              </w:rPr>
              <w:t>Answer includes source IDs or linked records.</w:t>
            </w:r>
          </w:p>
        </w:tc>
      </w:tr>
    </w:tbl>
    <w:p>
      <w:pPr>
        <w:spacing w:after="80" w:line="259" w:lineRule="auto"/>
      </w:pPr>
      <w:r>
        <w:t>During go-live, the team should test both the happy path and the exception path. A system that only works when everything is perfect is not fit for site operations.</w:t>
      </w:r>
    </w:p>
    <w:p>
      <w:pPr>
        <w:pStyle w:val="Heading1"/>
        <w:spacing w:before="160" w:after="80"/>
      </w:pPr>
      <w:r>
        <w:t>Appendix R. Glossary of Operational Terms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left"/>
            </w:pPr>
            <w:r/>
            <w:r>
              <w:rPr>
                <w:rFonts w:ascii="Calibri" w:hAnsi="Calibri"/>
                <w:b/>
                <w:sz w:val="19"/>
              </w:rPr>
              <w:t>Term</w:t>
            </w:r>
          </w:p>
        </w:tc>
        <w:tc>
          <w:tcPr>
            <w:tcW w:type="dxa" w:w="7488"/>
            <w:vAlign w:val="center"/>
            <w:shd w:fill="D9EAF7"/>
          </w:tcPr>
          <w:p>
            <w:pPr>
              <w:jc w:val="left"/>
            </w:pPr>
            <w:r/>
            <w:r>
              <w:rPr>
                <w:rFonts w:ascii="Calibri" w:hAnsi="Calibri"/>
                <w:b/>
                <w:sz w:val="19"/>
              </w:rPr>
              <w:t>Meaning</w:t>
            </w:r>
          </w:p>
        </w:tc>
      </w:tr>
      <w:tr>
        <w:tc>
          <w:tcPr>
            <w:tcW w:type="dxa" w:w="2592"/>
            <w:vAlign w:val="center"/>
          </w:tcPr>
          <w:p>
            <w:pPr>
              <w:jc w:val="left"/>
            </w:pPr>
            <w:r/>
            <w:r>
              <w:rPr>
                <w:rFonts w:ascii="Calibri" w:hAnsi="Calibri"/>
                <w:b w:val="0"/>
                <w:sz w:val="18"/>
              </w:rPr>
              <w:t>Challan</w:t>
            </w:r>
          </w:p>
        </w:tc>
        <w:tc>
          <w:tcPr>
            <w:tcW w:type="dxa" w:w="7488"/>
            <w:vAlign w:val="center"/>
          </w:tcPr>
          <w:p>
            <w:pPr>
              <w:jc w:val="left"/>
            </w:pPr>
            <w:r/>
            <w:r>
              <w:rPr>
                <w:rFonts w:ascii="Calibri" w:hAnsi="Calibri"/>
                <w:b w:val="0"/>
                <w:sz w:val="18"/>
              </w:rPr>
              <w:t>Dispatch document from the supplier that travels with the truck.</w:t>
            </w:r>
          </w:p>
        </w:tc>
      </w:tr>
      <w:tr>
        <w:tc>
          <w:tcPr>
            <w:tcW w:type="dxa" w:w="2592"/>
            <w:vAlign w:val="center"/>
          </w:tcPr>
          <w:p>
            <w:pPr>
              <w:jc w:val="left"/>
            </w:pPr>
            <w:r/>
            <w:r>
              <w:rPr>
                <w:rFonts w:ascii="Calibri" w:hAnsi="Calibri"/>
                <w:b w:val="0"/>
                <w:sz w:val="18"/>
              </w:rPr>
              <w:t>Pour card</w:t>
            </w:r>
          </w:p>
        </w:tc>
        <w:tc>
          <w:tcPr>
            <w:tcW w:type="dxa" w:w="7488"/>
            <w:vAlign w:val="center"/>
          </w:tcPr>
          <w:p>
            <w:pPr>
              <w:jc w:val="left"/>
            </w:pPr>
            <w:r/>
            <w:r>
              <w:rPr>
                <w:rFonts w:ascii="Calibri" w:hAnsi="Calibri"/>
                <w:b w:val="0"/>
                <w:sz w:val="18"/>
              </w:rPr>
              <w:t>Site record describing the placement event and acceptance decision.</w:t>
            </w:r>
          </w:p>
        </w:tc>
      </w:tr>
      <w:tr>
        <w:tc>
          <w:tcPr>
            <w:tcW w:type="dxa" w:w="2592"/>
            <w:vAlign w:val="center"/>
          </w:tcPr>
          <w:p>
            <w:pPr>
              <w:jc w:val="left"/>
            </w:pPr>
            <w:r/>
            <w:r>
              <w:rPr>
                <w:rFonts w:ascii="Calibri" w:hAnsi="Calibri"/>
                <w:b w:val="0"/>
                <w:sz w:val="18"/>
              </w:rPr>
              <w:t>Cube sample</w:t>
            </w:r>
          </w:p>
        </w:tc>
        <w:tc>
          <w:tcPr>
            <w:tcW w:type="dxa" w:w="7488"/>
            <w:vAlign w:val="center"/>
          </w:tcPr>
          <w:p>
            <w:pPr>
              <w:jc w:val="left"/>
            </w:pPr>
            <w:r/>
            <w:r>
              <w:rPr>
                <w:rFonts w:ascii="Calibri" w:hAnsi="Calibri"/>
                <w:b w:val="0"/>
                <w:sz w:val="18"/>
              </w:rPr>
              <w:t>Concrete sample cast for laboratory strength testing.</w:t>
            </w:r>
          </w:p>
        </w:tc>
      </w:tr>
      <w:tr>
        <w:tc>
          <w:tcPr>
            <w:tcW w:type="dxa" w:w="2592"/>
            <w:vAlign w:val="center"/>
          </w:tcPr>
          <w:p>
            <w:pPr>
              <w:jc w:val="left"/>
            </w:pPr>
            <w:r/>
            <w:r>
              <w:rPr>
                <w:rFonts w:ascii="Calibri" w:hAnsi="Calibri"/>
                <w:b w:val="0"/>
                <w:sz w:val="18"/>
              </w:rPr>
              <w:t>NCR</w:t>
            </w:r>
          </w:p>
        </w:tc>
        <w:tc>
          <w:tcPr>
            <w:tcW w:type="dxa" w:w="7488"/>
            <w:vAlign w:val="center"/>
          </w:tcPr>
          <w:p>
            <w:pPr>
              <w:jc w:val="left"/>
            </w:pPr>
            <w:r/>
            <w:r>
              <w:rPr>
                <w:rFonts w:ascii="Calibri" w:hAnsi="Calibri"/>
                <w:b w:val="0"/>
                <w:sz w:val="18"/>
              </w:rPr>
              <w:t>Non-conformance record used to track failure and corrective action.</w:t>
            </w:r>
          </w:p>
        </w:tc>
      </w:tr>
      <w:tr>
        <w:tc>
          <w:tcPr>
            <w:tcW w:type="dxa" w:w="2592"/>
            <w:vAlign w:val="center"/>
          </w:tcPr>
          <w:p>
            <w:pPr>
              <w:jc w:val="left"/>
            </w:pPr>
            <w:r/>
            <w:r>
              <w:rPr>
                <w:rFonts w:ascii="Calibri" w:hAnsi="Calibri"/>
                <w:b w:val="0"/>
                <w:sz w:val="18"/>
              </w:rPr>
              <w:t>RAG chatbot</w:t>
            </w:r>
          </w:p>
        </w:tc>
        <w:tc>
          <w:tcPr>
            <w:tcW w:type="dxa" w:w="7488"/>
            <w:vAlign w:val="center"/>
          </w:tcPr>
          <w:p>
            <w:pPr>
              <w:jc w:val="left"/>
            </w:pPr>
            <w:r/>
            <w:r>
              <w:rPr>
                <w:rFonts w:ascii="Calibri" w:hAnsi="Calibri"/>
                <w:b w:val="0"/>
                <w:sz w:val="18"/>
              </w:rPr>
              <w:t>Retrieval-augmented chatbot that answers using system data and documents.</w:t>
            </w:r>
          </w:p>
        </w:tc>
      </w:tr>
      <w:tr>
        <w:tc>
          <w:tcPr>
            <w:tcW w:type="dxa" w:w="2592"/>
            <w:vAlign w:val="center"/>
          </w:tcPr>
          <w:p>
            <w:pPr>
              <w:jc w:val="left"/>
            </w:pPr>
            <w:r/>
            <w:r>
              <w:rPr>
                <w:rFonts w:ascii="Calibri" w:hAnsi="Calibri"/>
                <w:b w:val="0"/>
                <w:sz w:val="18"/>
              </w:rPr>
              <w:t>Traceability chain</w:t>
            </w:r>
          </w:p>
        </w:tc>
        <w:tc>
          <w:tcPr>
            <w:tcW w:type="dxa" w:w="7488"/>
            <w:vAlign w:val="center"/>
          </w:tcPr>
          <w:p>
            <w:pPr>
              <w:jc w:val="left"/>
            </w:pPr>
            <w:r/>
            <w:r>
              <w:rPr>
                <w:rFonts w:ascii="Calibri" w:hAnsi="Calibri"/>
                <w:b w:val="0"/>
                <w:sz w:val="18"/>
              </w:rPr>
              <w:t>The linked path from supplier and batch to location and cube result.</w:t>
            </w:r>
          </w:p>
        </w:tc>
      </w:tr>
      <w:tr>
        <w:tc>
          <w:tcPr>
            <w:tcW w:type="dxa" w:w="2592"/>
            <w:vAlign w:val="center"/>
          </w:tcPr>
          <w:p>
            <w:pPr>
              <w:jc w:val="left"/>
            </w:pPr>
            <w:r/>
            <w:r>
              <w:rPr>
                <w:rFonts w:ascii="Calibri" w:hAnsi="Calibri"/>
                <w:b w:val="0"/>
                <w:sz w:val="18"/>
              </w:rPr>
              <w:t>Super-admin</w:t>
            </w:r>
          </w:p>
        </w:tc>
        <w:tc>
          <w:tcPr>
            <w:tcW w:type="dxa" w:w="7488"/>
            <w:vAlign w:val="center"/>
          </w:tcPr>
          <w:p>
            <w:pPr>
              <w:jc w:val="left"/>
            </w:pPr>
            <w:r/>
            <w:r>
              <w:rPr>
                <w:rFonts w:ascii="Calibri" w:hAnsi="Calibri"/>
                <w:b w:val="0"/>
                <w:sz w:val="18"/>
              </w:rPr>
              <w:t>Client owner who controls the tenant project.</w:t>
            </w:r>
          </w:p>
        </w:tc>
      </w:tr>
    </w:tbl>
    <w:p>
      <w:pPr>
        <w:spacing w:after="80" w:line="259" w:lineRule="auto"/>
      </w:pPr>
      <w:r>
        <w:t>These terms should be used consistently in the UI, backend, and reports. The same term should not appear with multiple meanings across screens.</w:t>
      </w:r>
    </w:p>
    <w:p>
      <w:r>
        <w:br w:type="page"/>
      </w:r>
    </w:p>
    <w:p>
      <w:pPr>
        <w:pStyle w:val="Heading1"/>
        <w:spacing w:before="160" w:after="80"/>
      </w:pPr>
      <w:r>
        <w:t>Appendix S. Sample Data Dictionary for Core Workflows</w:t>
      </w:r>
    </w:p>
    <w:p>
      <w:pPr>
        <w:spacing w:after="80" w:line="259" w:lineRule="auto"/>
      </w:pPr>
      <w:r>
        <w:t>The following dictionary gives a practical, client-friendly view of what the most important operational records should contain. It is not exhaustive, but it is the right place to start implementation.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pPr>
              <w:jc w:val="left"/>
            </w:pPr>
            <w:r/>
            <w:r>
              <w:rPr>
                <w:rFonts w:ascii="Calibri" w:hAnsi="Calibri"/>
                <w:b/>
                <w:sz w:val="19"/>
              </w:rPr>
              <w:t>Record type</w:t>
            </w:r>
          </w:p>
        </w:tc>
        <w:tc>
          <w:tcPr>
            <w:tcW w:type="dxa" w:w="7632"/>
            <w:vAlign w:val="center"/>
            <w:shd w:fill="D9EAF7"/>
          </w:tcPr>
          <w:p>
            <w:pPr>
              <w:jc w:val="left"/>
            </w:pPr>
            <w:r/>
            <w:r>
              <w:rPr>
                <w:rFonts w:ascii="Calibri" w:hAnsi="Calibri"/>
                <w:b/>
                <w:sz w:val="19"/>
              </w:rPr>
              <w:t>Suggested fields</w:t>
            </w:r>
          </w:p>
        </w:tc>
      </w:tr>
      <w:tr>
        <w:tc>
          <w:tcPr>
            <w:tcW w:type="dxa" w:w="2448"/>
            <w:vAlign w:val="center"/>
          </w:tcPr>
          <w:p>
            <w:pPr>
              <w:jc w:val="left"/>
            </w:pPr>
            <w:r/>
            <w:r>
              <w:rPr>
                <w:rFonts w:ascii="Calibri" w:hAnsi="Calibri"/>
                <w:b w:val="0"/>
                <w:sz w:val="18"/>
              </w:rPr>
              <w:t>RMC Order</w:t>
            </w:r>
          </w:p>
        </w:tc>
        <w:tc>
          <w:tcPr>
            <w:tcW w:type="dxa" w:w="7632"/>
            <w:vAlign w:val="center"/>
          </w:tcPr>
          <w:p>
            <w:pPr>
              <w:jc w:val="left"/>
            </w:pPr>
            <w:r/>
            <w:r>
              <w:rPr>
                <w:rFonts w:ascii="Calibri" w:hAnsi="Calibri"/>
                <w:b w:val="0"/>
                <w:sz w:val="18"/>
              </w:rPr>
              <w:t>Order_ID, Project_ID, Tower_ID, Floor_ID, Grade, Quantity, Requested_Delivery_Time, Ordered_By, Remarks</w:t>
            </w:r>
          </w:p>
        </w:tc>
      </w:tr>
      <w:tr>
        <w:tc>
          <w:tcPr>
            <w:tcW w:type="dxa" w:w="2448"/>
            <w:vAlign w:val="center"/>
          </w:tcPr>
          <w:p>
            <w:pPr>
              <w:jc w:val="left"/>
            </w:pPr>
            <w:r/>
            <w:r>
              <w:rPr>
                <w:rFonts w:ascii="Calibri" w:hAnsi="Calibri"/>
                <w:b w:val="0"/>
                <w:sz w:val="18"/>
              </w:rPr>
              <w:t>Dispatch Record</w:t>
            </w:r>
          </w:p>
        </w:tc>
        <w:tc>
          <w:tcPr>
            <w:tcW w:type="dxa" w:w="7632"/>
            <w:vAlign w:val="center"/>
          </w:tcPr>
          <w:p>
            <w:pPr>
              <w:jc w:val="left"/>
            </w:pPr>
            <w:r/>
            <w:r>
              <w:rPr>
                <w:rFonts w:ascii="Calibri" w:hAnsi="Calibri"/>
                <w:b w:val="0"/>
                <w:sz w:val="18"/>
              </w:rPr>
              <w:t>Dispatch_ID, Batch_ID, Supplier_ID, Truck_No, Grade, Quantity, Dispatch_Time, Plant_Name, Driver_Name</w:t>
            </w:r>
          </w:p>
        </w:tc>
      </w:tr>
      <w:tr>
        <w:tc>
          <w:tcPr>
            <w:tcW w:type="dxa" w:w="2448"/>
            <w:vAlign w:val="center"/>
          </w:tcPr>
          <w:p>
            <w:pPr>
              <w:jc w:val="left"/>
            </w:pPr>
            <w:r/>
            <w:r>
              <w:rPr>
                <w:rFonts w:ascii="Calibri" w:hAnsi="Calibri"/>
                <w:b w:val="0"/>
                <w:sz w:val="18"/>
              </w:rPr>
              <w:t>Gate Scan</w:t>
            </w:r>
          </w:p>
        </w:tc>
        <w:tc>
          <w:tcPr>
            <w:tcW w:type="dxa" w:w="7632"/>
            <w:vAlign w:val="center"/>
          </w:tcPr>
          <w:p>
            <w:pPr>
              <w:jc w:val="left"/>
            </w:pPr>
            <w:r/>
            <w:r>
              <w:rPr>
                <w:rFonts w:ascii="Calibri" w:hAnsi="Calibri"/>
                <w:b w:val="0"/>
                <w:sz w:val="18"/>
              </w:rPr>
              <w:t>Scan_ID, Dispatch_ID, Gate_User_ID, Arrival_Time, Scan_Mode, Photo_Ref, Status</w:t>
            </w:r>
          </w:p>
        </w:tc>
      </w:tr>
      <w:tr>
        <w:tc>
          <w:tcPr>
            <w:tcW w:type="dxa" w:w="2448"/>
            <w:vAlign w:val="center"/>
          </w:tcPr>
          <w:p>
            <w:pPr>
              <w:jc w:val="left"/>
            </w:pPr>
            <w:r/>
            <w:r>
              <w:rPr>
                <w:rFonts w:ascii="Calibri" w:hAnsi="Calibri"/>
                <w:b w:val="0"/>
                <w:sz w:val="18"/>
              </w:rPr>
              <w:t>Pour Card</w:t>
            </w:r>
          </w:p>
        </w:tc>
        <w:tc>
          <w:tcPr>
            <w:tcW w:type="dxa" w:w="7632"/>
            <w:vAlign w:val="center"/>
          </w:tcPr>
          <w:p>
            <w:pPr>
              <w:jc w:val="left"/>
            </w:pPr>
            <w:r/>
            <w:r>
              <w:rPr>
                <w:rFonts w:ascii="Calibri" w:hAnsi="Calibri"/>
                <w:b w:val="0"/>
                <w:sz w:val="18"/>
              </w:rPr>
              <w:t>Pour_ID, Project_ID, Tower_ID, Floor_ID, Component_ID, Pour_Date, Start_Time, End_Time, Supervisor_ID</w:t>
            </w:r>
          </w:p>
        </w:tc>
      </w:tr>
      <w:tr>
        <w:tc>
          <w:tcPr>
            <w:tcW w:type="dxa" w:w="2448"/>
            <w:vAlign w:val="center"/>
          </w:tcPr>
          <w:p>
            <w:pPr>
              <w:jc w:val="left"/>
            </w:pPr>
            <w:r/>
            <w:r>
              <w:rPr>
                <w:rFonts w:ascii="Calibri" w:hAnsi="Calibri"/>
                <w:b w:val="0"/>
                <w:sz w:val="18"/>
              </w:rPr>
              <w:t>Cube Sample</w:t>
            </w:r>
          </w:p>
        </w:tc>
        <w:tc>
          <w:tcPr>
            <w:tcW w:type="dxa" w:w="7632"/>
            <w:vAlign w:val="center"/>
          </w:tcPr>
          <w:p>
            <w:pPr>
              <w:jc w:val="left"/>
            </w:pPr>
            <w:r/>
            <w:r>
              <w:rPr>
                <w:rFonts w:ascii="Calibri" w:hAnsi="Calibri"/>
                <w:b w:val="0"/>
                <w:sz w:val="18"/>
              </w:rPr>
              <w:t>Sample_ID, Pour_ID, Batch_ID, Cube_QR, Casting_Date, Sample_Type, Cast_By, Dispatch_To_Lab_Status</w:t>
            </w:r>
          </w:p>
        </w:tc>
      </w:tr>
      <w:tr>
        <w:tc>
          <w:tcPr>
            <w:tcW w:type="dxa" w:w="2448"/>
            <w:vAlign w:val="center"/>
          </w:tcPr>
          <w:p>
            <w:pPr>
              <w:jc w:val="left"/>
            </w:pPr>
            <w:r/>
            <w:r>
              <w:rPr>
                <w:rFonts w:ascii="Calibri" w:hAnsi="Calibri"/>
                <w:b w:val="0"/>
                <w:sz w:val="18"/>
              </w:rPr>
              <w:t>Cube Test</w:t>
            </w:r>
          </w:p>
        </w:tc>
        <w:tc>
          <w:tcPr>
            <w:tcW w:type="dxa" w:w="7632"/>
            <w:vAlign w:val="center"/>
          </w:tcPr>
          <w:p>
            <w:pPr>
              <w:jc w:val="left"/>
            </w:pPr>
            <w:r/>
            <w:r>
              <w:rPr>
                <w:rFonts w:ascii="Calibri" w:hAnsi="Calibri"/>
                <w:b w:val="0"/>
                <w:sz w:val="18"/>
              </w:rPr>
              <w:t>Test_ID, Sample_ID, Test_Age, Test_Date, Observed_Strength, Average_Strength, Lab_ID, Result_Status</w:t>
            </w:r>
          </w:p>
        </w:tc>
      </w:tr>
      <w:tr>
        <w:tc>
          <w:tcPr>
            <w:tcW w:type="dxa" w:w="2448"/>
            <w:vAlign w:val="center"/>
          </w:tcPr>
          <w:p>
            <w:pPr>
              <w:jc w:val="left"/>
            </w:pPr>
            <w:r/>
            <w:r>
              <w:rPr>
                <w:rFonts w:ascii="Calibri" w:hAnsi="Calibri"/>
                <w:b w:val="0"/>
                <w:sz w:val="18"/>
              </w:rPr>
              <w:t>NCR</w:t>
            </w:r>
          </w:p>
        </w:tc>
        <w:tc>
          <w:tcPr>
            <w:tcW w:type="dxa" w:w="7632"/>
            <w:vAlign w:val="center"/>
          </w:tcPr>
          <w:p>
            <w:pPr>
              <w:jc w:val="left"/>
            </w:pPr>
            <w:r/>
            <w:r>
              <w:rPr>
                <w:rFonts w:ascii="Calibri" w:hAnsi="Calibri"/>
                <w:b w:val="0"/>
                <w:sz w:val="18"/>
              </w:rPr>
              <w:t>NCR_ID, Related_Test_ID, Reason_Code, Severity, Owner, Due_Date, Status, Closure_Notes</w:t>
            </w:r>
          </w:p>
        </w:tc>
      </w:tr>
      <w:tr>
        <w:tc>
          <w:tcPr>
            <w:tcW w:type="dxa" w:w="2448"/>
            <w:vAlign w:val="center"/>
          </w:tcPr>
          <w:p>
            <w:pPr>
              <w:jc w:val="left"/>
            </w:pPr>
            <w:r/>
            <w:r>
              <w:rPr>
                <w:rFonts w:ascii="Calibri" w:hAnsi="Calibri"/>
                <w:b w:val="0"/>
                <w:sz w:val="18"/>
              </w:rPr>
              <w:t>Penalty</w:t>
            </w:r>
          </w:p>
        </w:tc>
        <w:tc>
          <w:tcPr>
            <w:tcW w:type="dxa" w:w="7632"/>
            <w:vAlign w:val="center"/>
          </w:tcPr>
          <w:p>
            <w:pPr>
              <w:jc w:val="left"/>
            </w:pPr>
            <w:r/>
            <w:r>
              <w:rPr>
                <w:rFonts w:ascii="Calibri" w:hAnsi="Calibri"/>
                <w:b w:val="0"/>
                <w:sz w:val="18"/>
              </w:rPr>
              <w:t>Penalty_ID, Linked_NCR_ID, Amount, Basis, Approved_By, Status, Commercial_Reference</w:t>
            </w:r>
          </w:p>
        </w:tc>
      </w:tr>
    </w:tbl>
    <w:p>
      <w:pPr>
        <w:spacing w:after="80" w:line="259" w:lineRule="auto"/>
      </w:pPr>
      <w:r>
        <w:t>The platform should allow some fields to be optional at creation time but required at closure time. For example, an initial dispatch record may be partial, but before acceptance it should be complete enough to support traceability.</w:t>
      </w:r>
    </w:p>
    <w:p>
      <w:pPr>
        <w:pStyle w:val="Heading1"/>
        <w:spacing w:before="160" w:after="80"/>
      </w:pPr>
      <w:r>
        <w:t>Appendix T. Communication Templates and Event Messages</w:t>
      </w:r>
    </w:p>
    <w:p>
      <w:pPr>
        <w:spacing w:after="80" w:line="259" w:lineRule="auto"/>
      </w:pPr>
      <w:r>
        <w:t>Every important event should generate a clear message. These templates are helpful for the UI, email service, and future integrations.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pPr>
              <w:jc w:val="left"/>
            </w:pPr>
            <w:r/>
            <w:r>
              <w:rPr>
                <w:rFonts w:ascii="Calibri" w:hAnsi="Calibri"/>
                <w:b/>
                <w:sz w:val="19"/>
              </w:rPr>
              <w:t>Event</w:t>
            </w:r>
          </w:p>
        </w:tc>
        <w:tc>
          <w:tcPr>
            <w:tcW w:type="dxa" w:w="7776"/>
            <w:vAlign w:val="center"/>
            <w:shd w:fill="D9EAF7"/>
          </w:tcPr>
          <w:p>
            <w:pPr>
              <w:jc w:val="left"/>
            </w:pPr>
            <w:r/>
            <w:r>
              <w:rPr>
                <w:rFonts w:ascii="Calibri" w:hAnsi="Calibri"/>
                <w:b/>
                <w:sz w:val="19"/>
              </w:rPr>
              <w:t>Template</w:t>
            </w:r>
          </w:p>
        </w:tc>
      </w:tr>
      <w:tr>
        <w:tc>
          <w:tcPr>
            <w:tcW w:type="dxa" w:w="2304"/>
            <w:vAlign w:val="center"/>
          </w:tcPr>
          <w:p>
            <w:pPr>
              <w:jc w:val="left"/>
            </w:pPr>
            <w:r/>
            <w:r>
              <w:rPr>
                <w:rFonts w:ascii="Calibri" w:hAnsi="Calibri"/>
                <w:b w:val="0"/>
                <w:sz w:val="18"/>
              </w:rPr>
              <w:t>Truck arrival</w:t>
            </w:r>
          </w:p>
        </w:tc>
        <w:tc>
          <w:tcPr>
            <w:tcW w:type="dxa" w:w="7776"/>
            <w:vAlign w:val="center"/>
          </w:tcPr>
          <w:p>
            <w:pPr>
              <w:jc w:val="left"/>
            </w:pPr>
            <w:r/>
            <w:r>
              <w:rPr>
                <w:rFonts w:ascii="Calibri" w:hAnsi="Calibri"/>
                <w:b w:val="0"/>
                <w:sz w:val="18"/>
              </w:rPr>
              <w:t>Truck for Dispatch {Dispatch_ID} has arrived at site gate at {Arrival_Time}.</w:t>
            </w:r>
          </w:p>
        </w:tc>
      </w:tr>
      <w:tr>
        <w:tc>
          <w:tcPr>
            <w:tcW w:type="dxa" w:w="2304"/>
            <w:vAlign w:val="center"/>
          </w:tcPr>
          <w:p>
            <w:pPr>
              <w:jc w:val="left"/>
            </w:pPr>
            <w:r/>
            <w:r>
              <w:rPr>
                <w:rFonts w:ascii="Calibri" w:hAnsi="Calibri"/>
                <w:b w:val="0"/>
                <w:sz w:val="18"/>
              </w:rPr>
              <w:t>Pour card created</w:t>
            </w:r>
          </w:p>
        </w:tc>
        <w:tc>
          <w:tcPr>
            <w:tcW w:type="dxa" w:w="7776"/>
            <w:vAlign w:val="center"/>
          </w:tcPr>
          <w:p>
            <w:pPr>
              <w:jc w:val="left"/>
            </w:pPr>
            <w:r/>
            <w:r>
              <w:rPr>
                <w:rFonts w:ascii="Calibri" w:hAnsi="Calibri"/>
                <w:b w:val="0"/>
                <w:sz w:val="18"/>
              </w:rPr>
              <w:t>Pour card {Pour_ID} has been created for {Tower_Name}, Floor {Floor_Number}.</w:t>
            </w:r>
          </w:p>
        </w:tc>
      </w:tr>
      <w:tr>
        <w:tc>
          <w:tcPr>
            <w:tcW w:type="dxa" w:w="2304"/>
            <w:vAlign w:val="center"/>
          </w:tcPr>
          <w:p>
            <w:pPr>
              <w:jc w:val="left"/>
            </w:pPr>
            <w:r/>
            <w:r>
              <w:rPr>
                <w:rFonts w:ascii="Calibri" w:hAnsi="Calibri"/>
                <w:b w:val="0"/>
                <w:sz w:val="18"/>
              </w:rPr>
              <w:t>Cube cast</w:t>
            </w:r>
          </w:p>
        </w:tc>
        <w:tc>
          <w:tcPr>
            <w:tcW w:type="dxa" w:w="7776"/>
            <w:vAlign w:val="center"/>
          </w:tcPr>
          <w:p>
            <w:pPr>
              <w:jc w:val="left"/>
            </w:pPr>
            <w:r/>
            <w:r>
              <w:rPr>
                <w:rFonts w:ascii="Calibri" w:hAnsi="Calibri"/>
                <w:b w:val="0"/>
                <w:sz w:val="18"/>
              </w:rPr>
              <w:t>Cube sample {Sample_ID} has been generated and is ready for lab dispatch.</w:t>
            </w:r>
          </w:p>
        </w:tc>
      </w:tr>
      <w:tr>
        <w:tc>
          <w:tcPr>
            <w:tcW w:type="dxa" w:w="2304"/>
            <w:vAlign w:val="center"/>
          </w:tcPr>
          <w:p>
            <w:pPr>
              <w:jc w:val="left"/>
            </w:pPr>
            <w:r/>
            <w:r>
              <w:rPr>
                <w:rFonts w:ascii="Calibri" w:hAnsi="Calibri"/>
                <w:b w:val="0"/>
                <w:sz w:val="18"/>
              </w:rPr>
              <w:t>7-day result uploaded</w:t>
            </w:r>
          </w:p>
        </w:tc>
        <w:tc>
          <w:tcPr>
            <w:tcW w:type="dxa" w:w="7776"/>
            <w:vAlign w:val="center"/>
          </w:tcPr>
          <w:p>
            <w:pPr>
              <w:jc w:val="left"/>
            </w:pPr>
            <w:r/>
            <w:r>
              <w:rPr>
                <w:rFonts w:ascii="Calibri" w:hAnsi="Calibri"/>
                <w:b w:val="0"/>
                <w:sz w:val="18"/>
              </w:rPr>
              <w:t>7-day result for Sample {Sample_ID} has been uploaded by {Lab_Name}.</w:t>
            </w:r>
          </w:p>
        </w:tc>
      </w:tr>
      <w:tr>
        <w:tc>
          <w:tcPr>
            <w:tcW w:type="dxa" w:w="2304"/>
            <w:vAlign w:val="center"/>
          </w:tcPr>
          <w:p>
            <w:pPr>
              <w:jc w:val="left"/>
            </w:pPr>
            <w:r/>
            <w:r>
              <w:rPr>
                <w:rFonts w:ascii="Calibri" w:hAnsi="Calibri"/>
                <w:b w:val="0"/>
                <w:sz w:val="18"/>
              </w:rPr>
              <w:t>Result failed</w:t>
            </w:r>
          </w:p>
        </w:tc>
        <w:tc>
          <w:tcPr>
            <w:tcW w:type="dxa" w:w="7776"/>
            <w:vAlign w:val="center"/>
          </w:tcPr>
          <w:p>
            <w:pPr>
              <w:jc w:val="left"/>
            </w:pPr>
            <w:r/>
            <w:r>
              <w:rPr>
                <w:rFonts w:ascii="Calibri" w:hAnsi="Calibri"/>
                <w:b w:val="0"/>
                <w:sz w:val="18"/>
              </w:rPr>
              <w:t>Cube test {Test_ID} failed the threshold check and has entered NCR review.</w:t>
            </w:r>
          </w:p>
        </w:tc>
      </w:tr>
      <w:tr>
        <w:tc>
          <w:tcPr>
            <w:tcW w:type="dxa" w:w="2304"/>
            <w:vAlign w:val="center"/>
          </w:tcPr>
          <w:p>
            <w:pPr>
              <w:jc w:val="left"/>
            </w:pPr>
            <w:r/>
            <w:r>
              <w:rPr>
                <w:rFonts w:ascii="Calibri" w:hAnsi="Calibri"/>
                <w:b w:val="0"/>
                <w:sz w:val="18"/>
              </w:rPr>
              <w:t>Penalty review</w:t>
            </w:r>
          </w:p>
        </w:tc>
        <w:tc>
          <w:tcPr>
            <w:tcW w:type="dxa" w:w="7776"/>
            <w:vAlign w:val="center"/>
          </w:tcPr>
          <w:p>
            <w:pPr>
              <w:jc w:val="left"/>
            </w:pPr>
            <w:r/>
            <w:r>
              <w:rPr>
                <w:rFonts w:ascii="Calibri" w:hAnsi="Calibri"/>
                <w:b w:val="0"/>
                <w:sz w:val="18"/>
              </w:rPr>
              <w:t>Penalty review for NCR {NCR_ID} is pending approval.</w:t>
            </w:r>
          </w:p>
        </w:tc>
      </w:tr>
    </w:tbl>
    <w:p>
      <w:pPr>
        <w:spacing w:after="80" w:line="259" w:lineRule="auto"/>
      </w:pPr>
      <w:r>
        <w:t>The content of notifications should stay short. Details belong in the linked record, not in the notification body. This helps site teams act quickly while keeping the system navigable.</w:t>
      </w:r>
    </w:p>
    <w:p>
      <w:pPr>
        <w:pStyle w:val="Heading1"/>
        <w:spacing w:before="160" w:after="80"/>
      </w:pPr>
      <w:r>
        <w:t>Appendix U. Detailed Responsibility and Approval Chain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jc w:val="left"/>
            </w:pPr>
            <w:r/>
            <w:r>
              <w:rPr>
                <w:rFonts w:ascii="Calibri" w:hAnsi="Calibri"/>
                <w:b/>
                <w:sz w:val="19"/>
              </w:rPr>
              <w:t>Workflow stage</w:t>
            </w:r>
          </w:p>
        </w:tc>
        <w:tc>
          <w:tcPr>
            <w:tcW w:type="dxa" w:w="2592"/>
            <w:vAlign w:val="center"/>
            <w:shd w:fill="D9EAF7"/>
          </w:tcPr>
          <w:p>
            <w:pPr>
              <w:jc w:val="left"/>
            </w:pPr>
            <w:r/>
            <w:r>
              <w:rPr>
                <w:rFonts w:ascii="Calibri" w:hAnsi="Calibri"/>
                <w:b/>
                <w:sz w:val="19"/>
              </w:rPr>
              <w:t>Primary owner</w:t>
            </w:r>
          </w:p>
        </w:tc>
        <w:tc>
          <w:tcPr>
            <w:tcW w:type="dxa" w:w="4608"/>
            <w:vAlign w:val="center"/>
            <w:shd w:fill="D9EAF7"/>
          </w:tcPr>
          <w:p>
            <w:pPr>
              <w:jc w:val="left"/>
            </w:pPr>
            <w:r/>
            <w:r>
              <w:rPr>
                <w:rFonts w:ascii="Calibri" w:hAnsi="Calibri"/>
                <w:b/>
                <w:sz w:val="19"/>
              </w:rPr>
              <w:t>Approval intent</w:t>
            </w:r>
          </w:p>
        </w:tc>
      </w:tr>
      <w:tr>
        <w:tc>
          <w:tcPr>
            <w:tcW w:type="dxa" w:w="2304"/>
            <w:vAlign w:val="center"/>
          </w:tcPr>
          <w:p>
            <w:pPr>
              <w:jc w:val="left"/>
            </w:pPr>
            <w:r/>
            <w:r>
              <w:rPr>
                <w:rFonts w:ascii="Calibri" w:hAnsi="Calibri"/>
                <w:b w:val="0"/>
                <w:sz w:val="18"/>
              </w:rPr>
              <w:t>Project creation</w:t>
            </w:r>
          </w:p>
        </w:tc>
        <w:tc>
          <w:tcPr>
            <w:tcW w:type="dxa" w:w="2592"/>
            <w:vAlign w:val="center"/>
          </w:tcPr>
          <w:p>
            <w:pPr>
              <w:jc w:val="left"/>
            </w:pPr>
            <w:r/>
            <w:r>
              <w:rPr>
                <w:rFonts w:ascii="Calibri" w:hAnsi="Calibri"/>
                <w:b w:val="0"/>
                <w:sz w:val="18"/>
              </w:rPr>
              <w:t>Client super-admin</w:t>
            </w:r>
          </w:p>
        </w:tc>
        <w:tc>
          <w:tcPr>
            <w:tcW w:type="dxa" w:w="4608"/>
            <w:vAlign w:val="center"/>
          </w:tcPr>
          <w:p>
            <w:pPr>
              <w:jc w:val="left"/>
            </w:pPr>
            <w:r/>
            <w:r>
              <w:rPr>
                <w:rFonts w:ascii="Calibri" w:hAnsi="Calibri"/>
                <w:b w:val="0"/>
                <w:sz w:val="18"/>
              </w:rPr>
              <w:t>Contractor invitation and project activation.</w:t>
            </w:r>
          </w:p>
        </w:tc>
      </w:tr>
      <w:tr>
        <w:tc>
          <w:tcPr>
            <w:tcW w:type="dxa" w:w="2304"/>
            <w:vAlign w:val="center"/>
          </w:tcPr>
          <w:p>
            <w:pPr>
              <w:jc w:val="left"/>
            </w:pPr>
            <w:r/>
            <w:r>
              <w:rPr>
                <w:rFonts w:ascii="Calibri" w:hAnsi="Calibri"/>
                <w:b w:val="0"/>
                <w:sz w:val="18"/>
              </w:rPr>
              <w:t>Contractor acceptance</w:t>
            </w:r>
          </w:p>
        </w:tc>
        <w:tc>
          <w:tcPr>
            <w:tcW w:type="dxa" w:w="2592"/>
            <w:vAlign w:val="center"/>
          </w:tcPr>
          <w:p>
            <w:pPr>
              <w:jc w:val="left"/>
            </w:pPr>
            <w:r/>
            <w:r>
              <w:rPr>
                <w:rFonts w:ascii="Calibri" w:hAnsi="Calibri"/>
                <w:b w:val="0"/>
                <w:sz w:val="18"/>
              </w:rPr>
              <w:t>Contractor admin</w:t>
            </w:r>
          </w:p>
        </w:tc>
        <w:tc>
          <w:tcPr>
            <w:tcW w:type="dxa" w:w="4608"/>
            <w:vAlign w:val="center"/>
          </w:tcPr>
          <w:p>
            <w:pPr>
              <w:jc w:val="left"/>
            </w:pPr>
            <w:r/>
            <w:r>
              <w:rPr>
                <w:rFonts w:ascii="Calibri" w:hAnsi="Calibri"/>
                <w:b w:val="0"/>
                <w:sz w:val="18"/>
              </w:rPr>
              <w:t>Internal team onboarding.</w:t>
            </w:r>
          </w:p>
        </w:tc>
      </w:tr>
      <w:tr>
        <w:tc>
          <w:tcPr>
            <w:tcW w:type="dxa" w:w="2304"/>
            <w:vAlign w:val="center"/>
          </w:tcPr>
          <w:p>
            <w:pPr>
              <w:jc w:val="left"/>
            </w:pPr>
            <w:r/>
            <w:r>
              <w:rPr>
                <w:rFonts w:ascii="Calibri" w:hAnsi="Calibri"/>
                <w:b w:val="0"/>
                <w:sz w:val="18"/>
              </w:rPr>
              <w:t>RMC order approval</w:t>
            </w:r>
          </w:p>
        </w:tc>
        <w:tc>
          <w:tcPr>
            <w:tcW w:type="dxa" w:w="2592"/>
            <w:vAlign w:val="center"/>
          </w:tcPr>
          <w:p>
            <w:pPr>
              <w:jc w:val="left"/>
            </w:pPr>
            <w:r/>
            <w:r>
              <w:rPr>
                <w:rFonts w:ascii="Calibri" w:hAnsi="Calibri"/>
                <w:b w:val="0"/>
                <w:sz w:val="18"/>
              </w:rPr>
              <w:t>Project manager with quality head visibility</w:t>
            </w:r>
          </w:p>
        </w:tc>
        <w:tc>
          <w:tcPr>
            <w:tcW w:type="dxa" w:w="4608"/>
            <w:vAlign w:val="center"/>
          </w:tcPr>
          <w:p>
            <w:pPr>
              <w:jc w:val="left"/>
            </w:pPr>
            <w:r/>
            <w:r>
              <w:rPr>
                <w:rFonts w:ascii="Calibri" w:hAnsi="Calibri"/>
                <w:b w:val="0"/>
                <w:sz w:val="18"/>
              </w:rPr>
              <w:t>Ensures the correct grade and quantity.</w:t>
            </w:r>
          </w:p>
        </w:tc>
      </w:tr>
      <w:tr>
        <w:tc>
          <w:tcPr>
            <w:tcW w:type="dxa" w:w="2304"/>
            <w:vAlign w:val="center"/>
          </w:tcPr>
          <w:p>
            <w:pPr>
              <w:jc w:val="left"/>
            </w:pPr>
            <w:r/>
            <w:r>
              <w:rPr>
                <w:rFonts w:ascii="Calibri" w:hAnsi="Calibri"/>
                <w:b w:val="0"/>
                <w:sz w:val="18"/>
              </w:rPr>
              <w:t>Gate arrival confirmation</w:t>
            </w:r>
          </w:p>
        </w:tc>
        <w:tc>
          <w:tcPr>
            <w:tcW w:type="dxa" w:w="2592"/>
            <w:vAlign w:val="center"/>
          </w:tcPr>
          <w:p>
            <w:pPr>
              <w:jc w:val="left"/>
            </w:pPr>
            <w:r/>
            <w:r>
              <w:rPr>
                <w:rFonts w:ascii="Calibri" w:hAnsi="Calibri"/>
                <w:b w:val="0"/>
                <w:sz w:val="18"/>
              </w:rPr>
              <w:t>Guard / gate officer</w:t>
            </w:r>
          </w:p>
        </w:tc>
        <w:tc>
          <w:tcPr>
            <w:tcW w:type="dxa" w:w="4608"/>
            <w:vAlign w:val="center"/>
          </w:tcPr>
          <w:p>
            <w:pPr>
              <w:jc w:val="left"/>
            </w:pPr>
            <w:r/>
            <w:r>
              <w:rPr>
                <w:rFonts w:ascii="Calibri" w:hAnsi="Calibri"/>
                <w:b w:val="0"/>
                <w:sz w:val="18"/>
              </w:rPr>
              <w:t>Creates auditable site-entry evidence.</w:t>
            </w:r>
          </w:p>
        </w:tc>
      </w:tr>
      <w:tr>
        <w:tc>
          <w:tcPr>
            <w:tcW w:type="dxa" w:w="2304"/>
            <w:vAlign w:val="center"/>
          </w:tcPr>
          <w:p>
            <w:pPr>
              <w:jc w:val="left"/>
            </w:pPr>
            <w:r/>
            <w:r>
              <w:rPr>
                <w:rFonts w:ascii="Calibri" w:hAnsi="Calibri"/>
                <w:b w:val="0"/>
                <w:sz w:val="18"/>
              </w:rPr>
              <w:t>Pour acceptance</w:t>
            </w:r>
          </w:p>
        </w:tc>
        <w:tc>
          <w:tcPr>
            <w:tcW w:type="dxa" w:w="2592"/>
            <w:vAlign w:val="center"/>
          </w:tcPr>
          <w:p>
            <w:pPr>
              <w:jc w:val="left"/>
            </w:pPr>
            <w:r/>
            <w:r>
              <w:rPr>
                <w:rFonts w:ascii="Calibri" w:hAnsi="Calibri"/>
                <w:b w:val="0"/>
                <w:sz w:val="18"/>
              </w:rPr>
              <w:t>Quality head</w:t>
            </w:r>
          </w:p>
        </w:tc>
        <w:tc>
          <w:tcPr>
            <w:tcW w:type="dxa" w:w="4608"/>
            <w:vAlign w:val="center"/>
          </w:tcPr>
          <w:p>
            <w:pPr>
              <w:jc w:val="left"/>
            </w:pPr>
            <w:r/>
            <w:r>
              <w:rPr>
                <w:rFonts w:ascii="Calibri" w:hAnsi="Calibri"/>
                <w:b w:val="0"/>
                <w:sz w:val="18"/>
              </w:rPr>
              <w:t>Accept, hold, or reject based on site checks.</w:t>
            </w:r>
          </w:p>
        </w:tc>
      </w:tr>
      <w:tr>
        <w:tc>
          <w:tcPr>
            <w:tcW w:type="dxa" w:w="2304"/>
            <w:vAlign w:val="center"/>
          </w:tcPr>
          <w:p>
            <w:pPr>
              <w:jc w:val="left"/>
            </w:pPr>
            <w:r/>
            <w:r>
              <w:rPr>
                <w:rFonts w:ascii="Calibri" w:hAnsi="Calibri"/>
                <w:b w:val="0"/>
                <w:sz w:val="18"/>
              </w:rPr>
              <w:t>Cube label generation</w:t>
            </w:r>
          </w:p>
        </w:tc>
        <w:tc>
          <w:tcPr>
            <w:tcW w:type="dxa" w:w="2592"/>
            <w:vAlign w:val="center"/>
          </w:tcPr>
          <w:p>
            <w:pPr>
              <w:jc w:val="left"/>
            </w:pPr>
            <w:r/>
            <w:r>
              <w:rPr>
                <w:rFonts w:ascii="Calibri" w:hAnsi="Calibri"/>
                <w:b w:val="0"/>
                <w:sz w:val="18"/>
              </w:rPr>
              <w:t>Supervisor / QA team</w:t>
            </w:r>
          </w:p>
        </w:tc>
        <w:tc>
          <w:tcPr>
            <w:tcW w:type="dxa" w:w="4608"/>
            <w:vAlign w:val="center"/>
          </w:tcPr>
          <w:p>
            <w:pPr>
              <w:jc w:val="left"/>
            </w:pPr>
            <w:r/>
            <w:r>
              <w:rPr>
                <w:rFonts w:ascii="Calibri" w:hAnsi="Calibri"/>
                <w:b w:val="0"/>
                <w:sz w:val="18"/>
              </w:rPr>
              <w:t>Links sample to pour and batch.</w:t>
            </w:r>
          </w:p>
        </w:tc>
      </w:tr>
      <w:tr>
        <w:tc>
          <w:tcPr>
            <w:tcW w:type="dxa" w:w="2304"/>
            <w:vAlign w:val="center"/>
          </w:tcPr>
          <w:p>
            <w:pPr>
              <w:jc w:val="left"/>
            </w:pPr>
            <w:r/>
            <w:r>
              <w:rPr>
                <w:rFonts w:ascii="Calibri" w:hAnsi="Calibri"/>
                <w:b w:val="0"/>
                <w:sz w:val="18"/>
              </w:rPr>
              <w:t>Lab result upload</w:t>
            </w:r>
          </w:p>
        </w:tc>
        <w:tc>
          <w:tcPr>
            <w:tcW w:type="dxa" w:w="2592"/>
            <w:vAlign w:val="center"/>
          </w:tcPr>
          <w:p>
            <w:pPr>
              <w:jc w:val="left"/>
            </w:pPr>
            <w:r/>
            <w:r>
              <w:rPr>
                <w:rFonts w:ascii="Calibri" w:hAnsi="Calibri"/>
                <w:b w:val="0"/>
                <w:sz w:val="18"/>
              </w:rPr>
              <w:t>Laboratory contact</w:t>
            </w:r>
          </w:p>
        </w:tc>
        <w:tc>
          <w:tcPr>
            <w:tcW w:type="dxa" w:w="4608"/>
            <w:vAlign w:val="center"/>
          </w:tcPr>
          <w:p>
            <w:pPr>
              <w:jc w:val="left"/>
            </w:pPr>
            <w:r/>
            <w:r>
              <w:rPr>
                <w:rFonts w:ascii="Calibri" w:hAnsi="Calibri"/>
                <w:b w:val="0"/>
                <w:sz w:val="18"/>
              </w:rPr>
              <w:t>Submits or syncs test data.</w:t>
            </w:r>
          </w:p>
        </w:tc>
      </w:tr>
      <w:tr>
        <w:tc>
          <w:tcPr>
            <w:tcW w:type="dxa" w:w="2304"/>
            <w:vAlign w:val="center"/>
          </w:tcPr>
          <w:p>
            <w:pPr>
              <w:jc w:val="left"/>
            </w:pPr>
            <w:r/>
            <w:r>
              <w:rPr>
                <w:rFonts w:ascii="Calibri" w:hAnsi="Calibri"/>
                <w:b w:val="0"/>
                <w:sz w:val="18"/>
              </w:rPr>
              <w:t>NCR closure</w:t>
            </w:r>
          </w:p>
        </w:tc>
        <w:tc>
          <w:tcPr>
            <w:tcW w:type="dxa" w:w="2592"/>
            <w:vAlign w:val="center"/>
          </w:tcPr>
          <w:p>
            <w:pPr>
              <w:jc w:val="left"/>
            </w:pPr>
            <w:r/>
            <w:r>
              <w:rPr>
                <w:rFonts w:ascii="Calibri" w:hAnsi="Calibri"/>
                <w:b w:val="0"/>
                <w:sz w:val="18"/>
              </w:rPr>
              <w:t>Quality head and contractor admin</w:t>
            </w:r>
          </w:p>
        </w:tc>
        <w:tc>
          <w:tcPr>
            <w:tcW w:type="dxa" w:w="4608"/>
            <w:vAlign w:val="center"/>
          </w:tcPr>
          <w:p>
            <w:pPr>
              <w:jc w:val="left"/>
            </w:pPr>
            <w:r/>
            <w:r>
              <w:rPr>
                <w:rFonts w:ascii="Calibri" w:hAnsi="Calibri"/>
                <w:b w:val="0"/>
                <w:sz w:val="18"/>
              </w:rPr>
              <w:t>Confirms corrective action and closure.</w:t>
            </w:r>
          </w:p>
        </w:tc>
      </w:tr>
      <w:tr>
        <w:tc>
          <w:tcPr>
            <w:tcW w:type="dxa" w:w="2304"/>
            <w:vAlign w:val="center"/>
          </w:tcPr>
          <w:p>
            <w:pPr>
              <w:jc w:val="left"/>
            </w:pPr>
            <w:r/>
            <w:r>
              <w:rPr>
                <w:rFonts w:ascii="Calibri" w:hAnsi="Calibri"/>
                <w:b w:val="0"/>
                <w:sz w:val="18"/>
              </w:rPr>
              <w:t>Penalty review</w:t>
            </w:r>
          </w:p>
        </w:tc>
        <w:tc>
          <w:tcPr>
            <w:tcW w:type="dxa" w:w="2592"/>
            <w:vAlign w:val="center"/>
          </w:tcPr>
          <w:p>
            <w:pPr>
              <w:jc w:val="left"/>
            </w:pPr>
            <w:r/>
            <w:r>
              <w:rPr>
                <w:rFonts w:ascii="Calibri" w:hAnsi="Calibri"/>
                <w:b w:val="0"/>
                <w:sz w:val="18"/>
              </w:rPr>
              <w:t>Contractor admin / client review</w:t>
            </w:r>
          </w:p>
        </w:tc>
        <w:tc>
          <w:tcPr>
            <w:tcW w:type="dxa" w:w="4608"/>
            <w:vAlign w:val="center"/>
          </w:tcPr>
          <w:p>
            <w:pPr>
              <w:jc w:val="left"/>
            </w:pPr>
            <w:r/>
            <w:r>
              <w:rPr>
                <w:rFonts w:ascii="Calibri" w:hAnsi="Calibri"/>
                <w:b w:val="0"/>
                <w:sz w:val="18"/>
              </w:rPr>
              <w:t>Commercial decision based on evidence.</w:t>
            </w:r>
          </w:p>
        </w:tc>
      </w:tr>
    </w:tbl>
    <w:p>
      <w:pPr>
        <w:spacing w:after="80" w:line="259" w:lineRule="auto"/>
      </w:pPr>
      <w:r>
        <w:t>If the same stage is repeated across multiple days, the same owner remains responsible, but the evidence trail should remain project-specific and date-specific.</w:t>
      </w:r>
    </w:p>
    <w:p>
      <w:pPr>
        <w:pStyle w:val="Heading1"/>
        <w:spacing w:before="160" w:after="80"/>
      </w:pPr>
      <w:r>
        <w:t>Appendix V. Operational Questions the System Must Answer</w:t>
      </w:r>
    </w:p>
    <w:p>
      <w:pPr>
        <w:spacing w:after="0" w:before="0"/>
        <w:ind w:left="360"/>
      </w:pPr>
      <w:r>
        <w:t>Which supplier supplied the concrete used in Tower B, Floor 12?</w:t>
      </w:r>
    </w:p>
    <w:p>
      <w:pPr>
        <w:spacing w:after="0" w:before="0"/>
        <w:ind w:left="360"/>
      </w:pPr>
      <w:r>
        <w:t>Which batch was linked to Sample CS-778?</w:t>
      </w:r>
    </w:p>
    <w:p>
      <w:pPr>
        <w:spacing w:after="0" w:before="0"/>
        <w:ind w:left="360"/>
      </w:pPr>
      <w:r>
        <w:t>What was the 7-day and 28-day strength for the sample under review?</w:t>
      </w:r>
    </w:p>
    <w:p>
      <w:pPr>
        <w:spacing w:after="0" w:before="0"/>
        <w:ind w:left="360"/>
      </w:pPr>
      <w:r>
        <w:t>Which pours on a given floor are still waiting for lab results?</w:t>
      </w:r>
    </w:p>
    <w:p>
      <w:pPr>
        <w:spacing w:after="0" w:before="0"/>
        <w:ind w:left="360"/>
      </w:pPr>
      <w:r>
        <w:t>Which supplier has the best pass rate for M40 on this project?</w:t>
      </w:r>
    </w:p>
    <w:p>
      <w:pPr>
        <w:spacing w:after="0" w:before="0"/>
        <w:ind w:left="360"/>
      </w:pPr>
      <w:r>
        <w:t>Which NCRs remain unresolved beyond the due date?</w:t>
      </w:r>
    </w:p>
    <w:p>
      <w:pPr>
        <w:spacing w:after="0" w:before="0"/>
        <w:ind w:left="360"/>
      </w:pPr>
      <w:r>
        <w:t>Was the truck delay long enough to be a likely quality risk?</w:t>
      </w:r>
    </w:p>
    <w:p>
      <w:pPr>
        <w:spacing w:after="0" w:before="0"/>
        <w:ind w:left="360"/>
      </w:pPr>
      <w:r>
        <w:t>Which component was poured with the failing batch?</w:t>
      </w:r>
    </w:p>
    <w:p>
      <w:pPr>
        <w:spacing w:after="0" w:before="0"/>
        <w:ind w:left="360"/>
      </w:pPr>
      <w:r>
        <w:t>Is the failure pattern isolated or repeated across the same supplier?</w:t>
      </w:r>
    </w:p>
    <w:p>
      <w:pPr>
        <w:spacing w:after="80" w:line="259" w:lineRule="auto"/>
      </w:pPr>
      <w:r>
        <w:t>These questions are the practical measure of platform value. If the software can answer them quickly and with evidence, it becomes a daily operating tool rather than a passive archive.</w:t>
      </w:r>
    </w:p>
    <w:p>
      <w:pPr>
        <w:pStyle w:val="Heading1"/>
        <w:spacing w:before="160" w:after="80"/>
      </w:pPr>
      <w:r>
        <w:t>Appendix W. Final Scope Boundary</w:t>
      </w:r>
    </w:p>
    <w:p>
      <w:pPr>
        <w:spacing w:after="80" w:line="259" w:lineRule="auto"/>
      </w:pPr>
      <w:r>
        <w:t>The platform should remain focused on project-controlled construction quality management. It should not turn into a generic procurement ERP, a general-purpose vendor portal, or a public lab network. The external supplier and laboratory are part of the workflow, but the software belongs to the client tenant.</w:t>
      </w:r>
    </w:p>
    <w:p>
      <w:pPr>
        <w:spacing w:after="0" w:before="0"/>
        <w:ind w:left="360"/>
      </w:pPr>
      <w:r>
        <w:t>Do not give full tenant access to RMC suppliers.</w:t>
      </w:r>
    </w:p>
    <w:p>
      <w:pPr>
        <w:spacing w:after="0" w:before="0"/>
        <w:ind w:left="360"/>
      </w:pPr>
      <w:r>
        <w:t>Do not require full tenant access for the laboratory if a controlled form sync is sufficient.</w:t>
      </w:r>
    </w:p>
    <w:p>
      <w:pPr>
        <w:spacing w:after="0" w:before="0"/>
        <w:ind w:left="360"/>
      </w:pPr>
      <w:r>
        <w:t>Do not hide the raw files behind only parsed values.</w:t>
      </w:r>
    </w:p>
    <w:p>
      <w:pPr>
        <w:spacing w:after="0" w:before="0"/>
        <w:ind w:left="360"/>
      </w:pPr>
      <w:r>
        <w:t>Do not auto-assign blame without human review.</w:t>
      </w:r>
    </w:p>
    <w:p>
      <w:pPr>
        <w:spacing w:after="0" w:before="0"/>
        <w:ind w:left="360"/>
      </w:pPr>
      <w:r>
        <w:t>Do not let free-text naming break the master hierarchy.</w:t>
      </w:r>
    </w:p>
    <w:p>
      <w:pPr>
        <w:spacing w:after="0" w:before="0"/>
        <w:ind w:left="360"/>
      </w:pPr>
      <w:r>
        <w:t>Do not expose data across projects in the same client tenant without permission controls.</w:t>
      </w:r>
    </w:p>
    <w:p>
      <w:pPr>
        <w:spacing w:after="80" w:line="259" w:lineRule="auto"/>
      </w:pPr>
      <w:r>
        <w:t>This boundary keeps the product clean and saleable. The client sees the system as their project control center, not as an open marketplace of external vendors.</w:t>
      </w:r>
    </w:p>
    <w:p>
      <w:r>
        <w:br w:type="page"/>
      </w:r>
    </w:p>
    <w:p>
      <w:pPr>
        <w:pStyle w:val="Heading1"/>
        <w:spacing w:before="160" w:after="80"/>
      </w:pPr>
      <w:r>
        <w:t>Appendix X. Sample Escalation and Approval Log</w:t>
      </w:r>
    </w:p>
    <w:p>
      <w:pPr>
        <w:spacing w:after="80" w:line="259" w:lineRule="auto"/>
      </w:pPr>
      <w:r>
        <w:t>A clear escalation log helps the client understand who reviewed a record, when it was reviewed, and what decision was made. The platform should create a log entry for every important approval or escalation event.</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pPr>
              <w:jc w:val="left"/>
            </w:pPr>
            <w:r/>
            <w:r>
              <w:rPr>
                <w:rFonts w:ascii="Calibri" w:hAnsi="Calibri"/>
                <w:b/>
                <w:sz w:val="19"/>
              </w:rPr>
              <w:t>Escalation event</w:t>
            </w:r>
          </w:p>
        </w:tc>
        <w:tc>
          <w:tcPr>
            <w:tcW w:type="dxa" w:w="2880"/>
            <w:vAlign w:val="center"/>
            <w:shd w:fill="D9EAF7"/>
          </w:tcPr>
          <w:p>
            <w:pPr>
              <w:jc w:val="left"/>
            </w:pPr>
            <w:r/>
            <w:r>
              <w:rPr>
                <w:rFonts w:ascii="Calibri" w:hAnsi="Calibri"/>
                <w:b/>
                <w:sz w:val="19"/>
              </w:rPr>
              <w:t>Responsible person / team</w:t>
            </w:r>
          </w:p>
        </w:tc>
        <w:tc>
          <w:tcPr>
            <w:tcW w:type="dxa" w:w="4320"/>
            <w:vAlign w:val="center"/>
            <w:shd w:fill="D9EAF7"/>
          </w:tcPr>
          <w:p>
            <w:pPr>
              <w:jc w:val="left"/>
            </w:pPr>
            <w:r/>
            <w:r>
              <w:rPr>
                <w:rFonts w:ascii="Calibri" w:hAnsi="Calibri"/>
                <w:b/>
                <w:sz w:val="19"/>
              </w:rPr>
              <w:t>Action</w:t>
            </w:r>
          </w:p>
        </w:tc>
      </w:tr>
      <w:tr>
        <w:tc>
          <w:tcPr>
            <w:tcW w:type="dxa" w:w="2880"/>
            <w:vAlign w:val="center"/>
          </w:tcPr>
          <w:p>
            <w:pPr>
              <w:jc w:val="left"/>
            </w:pPr>
            <w:r/>
            <w:r>
              <w:rPr>
                <w:rFonts w:ascii="Calibri" w:hAnsi="Calibri"/>
                <w:b w:val="0"/>
                <w:sz w:val="18"/>
              </w:rPr>
              <w:t>Event</w:t>
            </w:r>
          </w:p>
        </w:tc>
        <w:tc>
          <w:tcPr>
            <w:tcW w:type="dxa" w:w="2880"/>
            <w:vAlign w:val="center"/>
          </w:tcPr>
          <w:p>
            <w:pPr>
              <w:jc w:val="left"/>
            </w:pPr>
            <w:r/>
            <w:r>
              <w:rPr>
                <w:rFonts w:ascii="Calibri" w:hAnsi="Calibri"/>
                <w:b w:val="0"/>
                <w:sz w:val="18"/>
              </w:rPr>
              <w:t>Owner</w:t>
            </w:r>
          </w:p>
        </w:tc>
        <w:tc>
          <w:tcPr>
            <w:tcW w:type="dxa" w:w="4320"/>
            <w:vAlign w:val="center"/>
          </w:tcPr>
          <w:p>
            <w:pPr>
              <w:jc w:val="left"/>
            </w:pPr>
            <w:r/>
            <w:r>
              <w:rPr>
                <w:rFonts w:ascii="Calibri" w:hAnsi="Calibri"/>
                <w:b w:val="0"/>
                <w:sz w:val="18"/>
              </w:rPr>
              <w:t>Expected action</w:t>
            </w:r>
          </w:p>
        </w:tc>
      </w:tr>
      <w:tr>
        <w:tc>
          <w:tcPr>
            <w:tcW w:type="dxa" w:w="2880"/>
            <w:vAlign w:val="center"/>
          </w:tcPr>
          <w:p>
            <w:pPr>
              <w:jc w:val="left"/>
            </w:pPr>
            <w:r/>
            <w:r>
              <w:rPr>
                <w:rFonts w:ascii="Calibri" w:hAnsi="Calibri"/>
                <w:b w:val="0"/>
                <w:sz w:val="18"/>
              </w:rPr>
              <w:t>Truck arrival notification</w:t>
            </w:r>
          </w:p>
        </w:tc>
        <w:tc>
          <w:tcPr>
            <w:tcW w:type="dxa" w:w="2880"/>
            <w:vAlign w:val="center"/>
          </w:tcPr>
          <w:p>
            <w:pPr>
              <w:jc w:val="left"/>
            </w:pPr>
            <w:r/>
            <w:r>
              <w:rPr>
                <w:rFonts w:ascii="Calibri" w:hAnsi="Calibri"/>
                <w:b w:val="0"/>
                <w:sz w:val="18"/>
              </w:rPr>
              <w:t>Project manager</w:t>
            </w:r>
          </w:p>
        </w:tc>
        <w:tc>
          <w:tcPr>
            <w:tcW w:type="dxa" w:w="4320"/>
            <w:vAlign w:val="center"/>
          </w:tcPr>
          <w:p>
            <w:pPr>
              <w:jc w:val="left"/>
            </w:pPr>
            <w:r/>
            <w:r>
              <w:rPr>
                <w:rFonts w:ascii="Calibri" w:hAnsi="Calibri"/>
                <w:b w:val="0"/>
                <w:sz w:val="18"/>
              </w:rPr>
              <w:t>Acknowledge arrival and prepare for pour checks.</w:t>
            </w:r>
          </w:p>
        </w:tc>
      </w:tr>
      <w:tr>
        <w:tc>
          <w:tcPr>
            <w:tcW w:type="dxa" w:w="2880"/>
            <w:vAlign w:val="center"/>
          </w:tcPr>
          <w:p>
            <w:pPr>
              <w:jc w:val="left"/>
            </w:pPr>
            <w:r/>
            <w:r>
              <w:rPr>
                <w:rFonts w:ascii="Calibri" w:hAnsi="Calibri"/>
                <w:b w:val="0"/>
                <w:sz w:val="18"/>
              </w:rPr>
              <w:t>Initial acceptance review</w:t>
            </w:r>
          </w:p>
        </w:tc>
        <w:tc>
          <w:tcPr>
            <w:tcW w:type="dxa" w:w="2880"/>
            <w:vAlign w:val="center"/>
          </w:tcPr>
          <w:p>
            <w:pPr>
              <w:jc w:val="left"/>
            </w:pPr>
            <w:r/>
            <w:r>
              <w:rPr>
                <w:rFonts w:ascii="Calibri" w:hAnsi="Calibri"/>
                <w:b w:val="0"/>
                <w:sz w:val="18"/>
              </w:rPr>
              <w:t>Quality head</w:t>
            </w:r>
          </w:p>
        </w:tc>
        <w:tc>
          <w:tcPr>
            <w:tcW w:type="dxa" w:w="4320"/>
            <w:vAlign w:val="center"/>
          </w:tcPr>
          <w:p>
            <w:pPr>
              <w:jc w:val="left"/>
            </w:pPr>
            <w:r/>
            <w:r>
              <w:rPr>
                <w:rFonts w:ascii="Calibri" w:hAnsi="Calibri"/>
                <w:b w:val="0"/>
                <w:sz w:val="18"/>
              </w:rPr>
              <w:t>Approve, hold, or reject the material.</w:t>
            </w:r>
          </w:p>
        </w:tc>
      </w:tr>
      <w:tr>
        <w:tc>
          <w:tcPr>
            <w:tcW w:type="dxa" w:w="2880"/>
            <w:vAlign w:val="center"/>
          </w:tcPr>
          <w:p>
            <w:pPr>
              <w:jc w:val="left"/>
            </w:pPr>
            <w:r/>
            <w:r>
              <w:rPr>
                <w:rFonts w:ascii="Calibri" w:hAnsi="Calibri"/>
                <w:b w:val="0"/>
                <w:sz w:val="18"/>
              </w:rPr>
              <w:t>Cube sample dispatch</w:t>
            </w:r>
          </w:p>
        </w:tc>
        <w:tc>
          <w:tcPr>
            <w:tcW w:type="dxa" w:w="2880"/>
            <w:vAlign w:val="center"/>
          </w:tcPr>
          <w:p>
            <w:pPr>
              <w:jc w:val="left"/>
            </w:pPr>
            <w:r/>
            <w:r>
              <w:rPr>
                <w:rFonts w:ascii="Calibri" w:hAnsi="Calibri"/>
                <w:b w:val="0"/>
                <w:sz w:val="18"/>
              </w:rPr>
              <w:t>Supervisor</w:t>
            </w:r>
          </w:p>
        </w:tc>
        <w:tc>
          <w:tcPr>
            <w:tcW w:type="dxa" w:w="4320"/>
            <w:vAlign w:val="center"/>
          </w:tcPr>
          <w:p>
            <w:pPr>
              <w:jc w:val="left"/>
            </w:pPr>
            <w:r/>
            <w:r>
              <w:rPr>
                <w:rFonts w:ascii="Calibri" w:hAnsi="Calibri"/>
                <w:b w:val="0"/>
                <w:sz w:val="18"/>
              </w:rPr>
              <w:t>Confirm labels and dispatch details.</w:t>
            </w:r>
          </w:p>
        </w:tc>
      </w:tr>
      <w:tr>
        <w:tc>
          <w:tcPr>
            <w:tcW w:type="dxa" w:w="2880"/>
            <w:vAlign w:val="center"/>
          </w:tcPr>
          <w:p>
            <w:pPr>
              <w:jc w:val="left"/>
            </w:pPr>
            <w:r/>
            <w:r>
              <w:rPr>
                <w:rFonts w:ascii="Calibri" w:hAnsi="Calibri"/>
                <w:b w:val="0"/>
                <w:sz w:val="18"/>
              </w:rPr>
              <w:t>Lab result received</w:t>
            </w:r>
          </w:p>
        </w:tc>
        <w:tc>
          <w:tcPr>
            <w:tcW w:type="dxa" w:w="2880"/>
            <w:vAlign w:val="center"/>
          </w:tcPr>
          <w:p>
            <w:pPr>
              <w:jc w:val="left"/>
            </w:pPr>
            <w:r/>
            <w:r>
              <w:rPr>
                <w:rFonts w:ascii="Calibri" w:hAnsi="Calibri"/>
                <w:b w:val="0"/>
                <w:sz w:val="18"/>
              </w:rPr>
              <w:t>Project manager and quality head</w:t>
            </w:r>
          </w:p>
        </w:tc>
        <w:tc>
          <w:tcPr>
            <w:tcW w:type="dxa" w:w="4320"/>
            <w:vAlign w:val="center"/>
          </w:tcPr>
          <w:p>
            <w:pPr>
              <w:jc w:val="left"/>
            </w:pPr>
            <w:r/>
            <w:r>
              <w:rPr>
                <w:rFonts w:ascii="Calibri" w:hAnsi="Calibri"/>
                <w:b w:val="0"/>
                <w:sz w:val="18"/>
              </w:rPr>
              <w:t>Review result and compare against threshold.</w:t>
            </w:r>
          </w:p>
        </w:tc>
      </w:tr>
      <w:tr>
        <w:tc>
          <w:tcPr>
            <w:tcW w:type="dxa" w:w="2880"/>
            <w:vAlign w:val="center"/>
          </w:tcPr>
          <w:p>
            <w:pPr>
              <w:jc w:val="left"/>
            </w:pPr>
            <w:r/>
            <w:r>
              <w:rPr>
                <w:rFonts w:ascii="Calibri" w:hAnsi="Calibri"/>
                <w:b w:val="0"/>
                <w:sz w:val="18"/>
              </w:rPr>
              <w:t>Failure escalation</w:t>
            </w:r>
          </w:p>
        </w:tc>
        <w:tc>
          <w:tcPr>
            <w:tcW w:type="dxa" w:w="2880"/>
            <w:vAlign w:val="center"/>
          </w:tcPr>
          <w:p>
            <w:pPr>
              <w:jc w:val="left"/>
            </w:pPr>
            <w:r/>
            <w:r>
              <w:rPr>
                <w:rFonts w:ascii="Calibri" w:hAnsi="Calibri"/>
                <w:b w:val="0"/>
                <w:sz w:val="18"/>
              </w:rPr>
              <w:t>Contractor admin and client reviewer</w:t>
            </w:r>
          </w:p>
        </w:tc>
        <w:tc>
          <w:tcPr>
            <w:tcW w:type="dxa" w:w="4320"/>
            <w:vAlign w:val="center"/>
          </w:tcPr>
          <w:p>
            <w:pPr>
              <w:jc w:val="left"/>
            </w:pPr>
            <w:r/>
            <w:r>
              <w:rPr>
                <w:rFonts w:ascii="Calibri" w:hAnsi="Calibri"/>
                <w:b w:val="0"/>
                <w:sz w:val="18"/>
              </w:rPr>
              <w:t>Open NCR, assess risk, and assign response.</w:t>
            </w:r>
          </w:p>
        </w:tc>
      </w:tr>
      <w:tr>
        <w:tc>
          <w:tcPr>
            <w:tcW w:type="dxa" w:w="2880"/>
            <w:vAlign w:val="center"/>
          </w:tcPr>
          <w:p>
            <w:pPr>
              <w:jc w:val="left"/>
            </w:pPr>
            <w:r/>
            <w:r>
              <w:rPr>
                <w:rFonts w:ascii="Calibri" w:hAnsi="Calibri"/>
                <w:b w:val="0"/>
                <w:sz w:val="18"/>
              </w:rPr>
              <w:t>Penalty recommendation</w:t>
            </w:r>
          </w:p>
        </w:tc>
        <w:tc>
          <w:tcPr>
            <w:tcW w:type="dxa" w:w="2880"/>
            <w:vAlign w:val="center"/>
          </w:tcPr>
          <w:p>
            <w:pPr>
              <w:jc w:val="left"/>
            </w:pPr>
            <w:r/>
            <w:r>
              <w:rPr>
                <w:rFonts w:ascii="Calibri" w:hAnsi="Calibri"/>
                <w:b w:val="0"/>
                <w:sz w:val="18"/>
              </w:rPr>
              <w:t>Commercial / management reviewer</w:t>
            </w:r>
          </w:p>
        </w:tc>
        <w:tc>
          <w:tcPr>
            <w:tcW w:type="dxa" w:w="4320"/>
            <w:vAlign w:val="center"/>
          </w:tcPr>
          <w:p>
            <w:pPr>
              <w:jc w:val="left"/>
            </w:pPr>
            <w:r/>
            <w:r>
              <w:rPr>
                <w:rFonts w:ascii="Calibri" w:hAnsi="Calibri"/>
                <w:b w:val="0"/>
                <w:sz w:val="18"/>
              </w:rPr>
              <w:t>Approve or revise the suggested penalty basis.</w:t>
            </w:r>
          </w:p>
        </w:tc>
      </w:tr>
    </w:tbl>
    <w:p>
      <w:pPr>
        <w:spacing w:after="80" w:line="259" w:lineRule="auto"/>
      </w:pPr>
      <w:r>
        <w:t>If a decision is delayed, the system should automatically mark the record as pending and move it to the next escalation tier according to the configured schedule.</w:t>
      </w:r>
    </w:p>
    <w:p>
      <w:pPr>
        <w:pStyle w:val="Heading1"/>
        <w:spacing w:before="160" w:after="80"/>
      </w:pPr>
      <w:r>
        <w:t>Appendix Y. Summary of Deliverables for the Client</w:t>
      </w:r>
    </w:p>
    <w:p>
      <w:pPr>
        <w:spacing w:after="0" w:before="0"/>
        <w:ind w:left="360"/>
      </w:pPr>
      <w:r>
        <w:t>Project and tenant setup screens.</w:t>
      </w:r>
    </w:p>
    <w:p>
      <w:pPr>
        <w:spacing w:after="0" w:before="0"/>
        <w:ind w:left="360"/>
      </w:pPr>
      <w:r>
        <w:t>Role-based onboarding and invitation flow.</w:t>
      </w:r>
    </w:p>
    <w:p>
      <w:pPr>
        <w:spacing w:after="0" w:before="0"/>
        <w:ind w:left="360"/>
      </w:pPr>
      <w:r>
        <w:t>RMC order, challan, gate scan, pour card, and cube sampling workflow.</w:t>
      </w:r>
    </w:p>
    <w:p>
      <w:pPr>
        <w:spacing w:after="0" w:before="0"/>
        <w:ind w:left="360"/>
      </w:pPr>
      <w:r>
        <w:t>Laboratory result upload and synchronization flow.</w:t>
      </w:r>
    </w:p>
    <w:p>
      <w:pPr>
        <w:spacing w:after="0" w:before="0"/>
        <w:ind w:left="360"/>
      </w:pPr>
      <w:r>
        <w:t>Traceability engine with confidence scoring.</w:t>
      </w:r>
    </w:p>
    <w:p>
      <w:pPr>
        <w:spacing w:after="0" w:before="0"/>
        <w:ind w:left="360"/>
      </w:pPr>
      <w:r>
        <w:t>Quality validation and failure classification.</w:t>
      </w:r>
    </w:p>
    <w:p>
      <w:pPr>
        <w:spacing w:after="0" w:before="0"/>
        <w:ind w:left="360"/>
      </w:pPr>
      <w:r>
        <w:t>NCR, penalty, and corrective action management.</w:t>
      </w:r>
    </w:p>
    <w:p>
      <w:pPr>
        <w:spacing w:after="0" w:before="0"/>
        <w:ind w:left="360"/>
      </w:pPr>
      <w:r>
        <w:t>Dashboards, filters, and downloadable reports.</w:t>
      </w:r>
    </w:p>
    <w:p>
      <w:pPr>
        <w:spacing w:after="0" w:before="0"/>
        <w:ind w:left="360"/>
      </w:pPr>
      <w:r>
        <w:t>RAG chatbot backed by structured records and document retrieval.</w:t>
      </w:r>
    </w:p>
    <w:p>
      <w:pPr>
        <w:spacing w:after="0" w:before="0"/>
        <w:ind w:left="360"/>
      </w:pPr>
      <w:r>
        <w:t>Audit logs, versioning, and security controls.</w:t>
      </w:r>
    </w:p>
    <w:p>
      <w:pPr>
        <w:spacing w:after="80" w:line="259" w:lineRule="auto"/>
      </w:pPr>
      <w:r>
        <w:t>These deliverables represent the actual software value the client is buying: end-to-end operational control, evidence-backed traceability, and a practical quality intelligence layer that can be used day to day on site and in management review.</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QMS - Quality Management System | Detailed Operations and Workflow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