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62C1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6235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从纸艺仿生到机械仿真：设计哲学视角下的跨界探索与创新</w:t>
      </w:r>
    </w:p>
    <w:p w14:paraId="057648E1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一、引言</w:t>
      </w:r>
    </w:p>
    <w:p w14:paraId="25D68D26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研究背景与意义</w:t>
      </w:r>
    </w:p>
    <w:p w14:paraId="32F1A121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从设计哲学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技术与艺术的辩证关系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切入，指出纸艺仿生设计是人类对自然形态的感性模仿，体现 “道法自然” 的设计哲学思想，而机械仿真则是技术理性对设计的赋能，二者的跨界融合本质是设计从 “自然崇拜” 到 “技术赋能” 的哲学演进。这种转变不仅拓展了设计的表现形式，更重构了设计中 “人 - 物 - 自然” 的关系，对理解当代设计的本质具有重要理论价值。</w:t>
      </w:r>
    </w:p>
    <w:p w14:paraId="7ABF3CE9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研究目的与方法</w:t>
      </w:r>
    </w:p>
    <w:p w14:paraId="1590B341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以设计哲学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追问设计本质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为核心目的，探索从纸艺仿生到机械仿真的设计转变中，设计思维、技术手段与价值导向的哲学逻辑，揭示设计在感性与理性、手工与技术、艺术与功能之间的平衡法则。研究方法上，结合文献研究法梳理设计哲学理论（如海德格尔 “技术的追问”、唐纳德</w:t>
      </w:r>
      <w:r w:rsidRPr="0026235D">
        <w:rPr>
          <w:rFonts w:ascii="微软雅黑" w:eastAsia="微软雅黑" w:hAnsi="微软雅黑" w:cs="微软雅黑" w:hint="eastAsia"/>
          <w:kern w:val="0"/>
          <w:sz w:val="24"/>
          <w:szCs w:val="24"/>
          <w14:ligatures w14:val="none"/>
        </w:rPr>
        <w:t>・</w:t>
      </w:r>
      <w:r w:rsidRPr="0026235D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诺</w:t>
      </w:r>
      <w:proofErr w:type="gramStart"/>
      <w:r w:rsidRPr="0026235D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曼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“情感化设计”），通过案例分析法解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构设计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实践中的哲学维度，以跨学科研究法整合艺术学、机械工程学与设计哲学的理论框架。</w:t>
      </w:r>
    </w:p>
    <w:p w14:paraId="6B397AC9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1.3 国内外研究现状</w:t>
      </w:r>
    </w:p>
    <w:p w14:paraId="17285760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从设计哲学视角指出当前研究的不足：现有研究多聚焦纸艺仿生的艺术表达或机械仿真的技术应用，缺乏对二者转变过程中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设计价值重构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的哲学探讨，尤其忽略了技术升级对设计伦理（如手工价值的传承与技术异化的规避）、设计目的（如从 “形态模仿” 到 “体验创造”）的影响。本研究的创新点在于以设计哲学为统领，构建 “纸艺仿生 - 运动学分析 - 机械仿真 - 交互装置” 的哲学逻辑链。</w:t>
      </w:r>
    </w:p>
    <w:p w14:paraId="01ACB626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二、纸艺仿生设计的哲学基础与实践</w:t>
      </w:r>
    </w:p>
    <w:p w14:paraId="59D49317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2.1 纸艺仿生设计的内涵与特点</w:t>
      </w:r>
    </w:p>
    <w:p w14:paraId="4B1BB78B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从设计哲学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自然与设计的同源性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阐释内涵：纸艺仿生设计并非简单的形态复制，而是对自然生长规律、结构逻辑的深度解读，体现 “师法自然” 的传统设计哲学。其特点中，材料的 “脆弱性” 与形态的 “生命力” 形成辩证关系，呼应设计哲学中 “有限性与无限性” 的思考 —— 纸张的物理限制反而激发设计师对自然形态的极致还原，实现 “以有限创无限” 的设计价值。</w:t>
      </w:r>
    </w:p>
    <w:p w14:paraId="015D2658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2.2 纸艺仿生设计的哲学思考</w:t>
      </w:r>
    </w:p>
    <w:p w14:paraId="6D949F16" w14:textId="77777777" w:rsidR="0026235D" w:rsidRPr="0026235D" w:rsidRDefault="0026235D" w:rsidP="0026235D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自然观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：纸艺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仿生体现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“有机自然观”，设计师将自然视为 “设计的源头而非素材”，如折纸仿生作品中对昆虫翅膀折叠结构的模仿，不仅是形态复刻，更是对自然 “高效节能” 法则的认同，符合设计哲学中 “人与自然共生” 的理念。</w:t>
      </w:r>
    </w:p>
    <w:p w14:paraId="79A7F3C5" w14:textId="77777777" w:rsidR="0026235D" w:rsidRPr="0026235D" w:rsidRDefault="0026235D" w:rsidP="0026235D">
      <w:pPr>
        <w:widowControl/>
        <w:numPr>
          <w:ilvl w:val="0"/>
          <w:numId w:val="2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设计伦理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：手工制作的过程蕴含 “尊重材料” 的伦理观 —— 设计师需根据纸张的纹理、韧性调整折叠力度，避免过度加工破坏材料本质，这与设计哲学中 “反对技术异化、尊重事物本性” 的伦理诉求一致。</w:t>
      </w:r>
    </w:p>
    <w:p w14:paraId="3B3FBDC9" w14:textId="77777777" w:rsidR="0026235D" w:rsidRPr="0026235D" w:rsidRDefault="0026235D" w:rsidP="0026235D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价值导向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：纸艺仿生的价值核心是 “情感共鸣”，作品通过手工温度传递对自然的敬畏，如纸艺花卉作品虽无生命，却能引发观者对自然美的共情，契合设计哲学中 “设计为人的情感需求服务” 的价值主张。</w:t>
      </w:r>
    </w:p>
    <w:p w14:paraId="17608D2E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2.3 纸艺仿生设计的实践案例分析</w:t>
      </w:r>
    </w:p>
    <w:p w14:paraId="6E14EA49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以日本设计师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三浦公亮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的 “纸艺昆虫” 为例，从设计哲学角度分析：作品不仅精准模仿昆虫的形态结构，更通过纸张的透光性还原昆虫翅膀的 “轻盈感”，体现 “形式追随自然本质” 的设计哲学。其手工制作过程中，每一次折叠都需兼顾 “形态准确性” 与 “材料完整性”，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践行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“尊重材料、适度设计” 的伦理原则，最终实现 “艺术表达与自然规律” 的统一。</w:t>
      </w:r>
    </w:p>
    <w:p w14:paraId="336CE4C9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三、折纸的运动学分析：从</w:t>
      </w:r>
      <w:proofErr w:type="gramStart"/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纸艺到机械</w:t>
      </w:r>
      <w:proofErr w:type="gramEnd"/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的桥梁</w:t>
      </w:r>
    </w:p>
    <w:p w14:paraId="7391CD01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折纸运动学的基本理论</w:t>
      </w:r>
    </w:p>
    <w:p w14:paraId="3B72A556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从设计哲学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理性与感性的融合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解读：折纸运动学是将纸艺设计的感性经验转化为理性规律的关键，其对 “折叠角度、张力分布” 的量化分析，本质是设计从 “经验驱动” 到 “规律驱动” 的哲学转变。这种转变并非否定感性，而是以理性工具强化感性表达，符合设计哲学中 “理性为感性服务” 的辩证关系。</w:t>
      </w:r>
    </w:p>
    <w:p w14:paraId="383DA564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折纸运动学在纸艺设计中的应用</w:t>
      </w:r>
    </w:p>
    <w:p w14:paraId="2FFEBC4E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从设计哲学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功能与形式的统一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分析：折纸运动学让纸艺设计突破 “纯艺术表达”，实现功能拓展。如可折叠纸艺灯罩的设计，通过运动学分析确定最佳折叠轨迹，既保证形态的艺术性，又实现 “展开 - 收纳” 的功能需求，体现 “形式服务于功能，功能强化形式” 的设计哲学，避免纸艺设计陷入 “为美而美的形式主义” 误区。</w:t>
      </w:r>
    </w:p>
    <w:p w14:paraId="5A8AC10B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3.3 折纸运动学与机械运动学的关联</w:t>
      </w:r>
    </w:p>
    <w:p w14:paraId="181CB27E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从设计哲学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技术的工具性本质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探讨：二者的相似性（如对 “运动轨迹、力的传递” 的关注）体现 “设计规律的通用性”，而差异（纸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艺运动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的 “柔性” 与机械运动的 “刚性”）则要求设计师秉持 “因地制宜” 的哲学思维 —— 不将机械运动学的规则直接套用，而是根据纸艺的特性进行调整，避免技术工具对设计本质的束缚，呼应海德格尔 “技术是存在之真理的显现” 的观点，即技术应服务于设计的价值表达，而非主导设计。</w:t>
      </w:r>
    </w:p>
    <w:p w14:paraId="1FF84A0B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四、机械仿真技术的原理与应用</w:t>
      </w:r>
    </w:p>
    <w:p w14:paraId="133D394D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4.1 机械仿真技术概述</w:t>
      </w:r>
    </w:p>
    <w:p w14:paraId="2ECC0661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从设计哲学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技术与设计的共生关系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阐释：机械仿真技术的发展并非单纯的技术升级，而是设计对 “精准性、预见性” 需求的哲学回应。其从 “二维模拟” 到 “三维动态仿真” 的演进，体现设计从 “事后修正” 到 “事前预判” 的思维转变，符合设计哲学中 “预防式设计” 的理念，即通过技术手段减少设计失误，实现 “资源节约、效率提升” 的设计伦理。</w:t>
      </w:r>
    </w:p>
    <w:p w14:paraId="641D950C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机械仿真在设计中的作用与优势</w:t>
      </w:r>
    </w:p>
    <w:p w14:paraId="5DEBD715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从设计哲学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设计的本质是解决问题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分析：机械仿真的核心价值是 “以技术手段优化设计方案”，如在机械结构设计中，通过仿真模拟受力情况，避免实体模型的反复制作，既降低成本，又减少材料浪费，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践行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“可持续设计” 的伦理原则。同时，仿真技术让 “复杂设计可视化” 成为可能，帮助设计师更直观地发现问题，体现 “设计为解决问题服务” 的本质，避免技术沦为 “炫技工具”。</w:t>
      </w:r>
    </w:p>
    <w:p w14:paraId="3BA725C8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4.3 机械仿真的应用案例分析</w:t>
      </w:r>
    </w:p>
    <w:p w14:paraId="16614BBE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以某企业 “仿生机械臂” 设计为例，从设计哲学角度解读：设计师先通过纸艺仿生模拟人类手臂的折叠结构，再利用机械仿真技术优化关节的运动轨迹 —— 仿真过程中不仅关注 “运动精度”，更注重 “人机交互的舒适性”，如通过仿真调整机械臂的力度，避免对人体造成伤害，体现 “设计以人为本” 的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核心哲学。这种 “纸艺感性探索 + 仿真理性优化” 的模式，打破了 “技术至上” 的误区，实现了技术与人文的平衡。</w:t>
      </w:r>
    </w:p>
    <w:p w14:paraId="2DA36296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五、从纸艺仿生设计到机械仿真的转变过程</w:t>
      </w:r>
    </w:p>
    <w:p w14:paraId="7009CE8F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5.1 设计思维的转变</w:t>
      </w:r>
    </w:p>
    <w:p w14:paraId="43463B63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从设计哲学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感性与理性的辩证统一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分析：纸艺仿生设计的思维核心是 “直觉与经验”，如设计师通过观察自然形态直接进行折纸创作，体现 “感性驱动” 的思维模式；而机械仿真则以 “逻辑与数据” 为核心，如通过建立数学模型分析运动规律，体现 “理性驱动” 的思维模式。二者的转变并非 “感性取代理性”，而是 “感性为理性提供方向，理性为感性保驾护航”，符合设计哲学中 “感性与理性互补” 的思维法则，避免设计陷入 “经验主义” 或 “理性主义” 的极端。</w:t>
      </w:r>
    </w:p>
    <w:p w14:paraId="78610D1E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5.2 技术手段的升级</w:t>
      </w:r>
    </w:p>
    <w:p w14:paraId="3E413507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从设计哲学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技术的双重性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思考：技术手段从 “手工” 到 “机械仿真” 的升级，既带来 “效率提升、精度优化” 的优势，也存在 “手工温度缺失、技术异化” 的风险。因此，设计师需秉持 “技术工具论” 的哲学立场 —— 将机械仿真视为 “强化设计表达的工具”，而非 “取代手工的替代品”，如在设计中保留纸艺仿生的形态灵感，用仿真技术优化细节，实现 “手工精神与技术优势” 的共存，呼应设计哲学中 “技术应服务于人的价值，而非异化人的创造力” 的观点。</w:t>
      </w:r>
    </w:p>
    <w:p w14:paraId="669C3491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5.3 案例分析：从</w:t>
      </w:r>
      <w:proofErr w:type="gramStart"/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纸艺到机械</w:t>
      </w:r>
      <w:proofErr w:type="gramEnd"/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仿真的设计实践</w:t>
      </w:r>
    </w:p>
    <w:p w14:paraId="11999584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以 “仿生纸艺蝴蝶到机械蝴蝶装置” 的设计为例，从设计哲学角度解构：前期纸艺设计阶段，设计师通过手工折叠探索蝴蝶翅膀的动态美感，体现 “情感化设计” 的哲学；后期机械仿真阶段，利用仿真技术模拟翅膀的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扇动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频率、角度，同时通过仿真测试 “翅膀材质的耐用性”，既保证 “形态的艺术性”（延续纸艺的感性价值），又实现 “功能的稳定性”（发挥仿真的理性优势），最终达成 “感性与理性、艺术与技术” 的哲学平衡。</w:t>
      </w:r>
    </w:p>
    <w:p w14:paraId="4C099F93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六、交互装置设计：纸艺</w:t>
      </w:r>
      <w:proofErr w:type="gramStart"/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仿生与</w:t>
      </w:r>
      <w:proofErr w:type="gramEnd"/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机械仿真的融合</w:t>
      </w:r>
    </w:p>
    <w:p w14:paraId="283BB434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6.1 交互装置设计的概念与特点</w:t>
      </w:r>
    </w:p>
    <w:p w14:paraId="157CF4A7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从设计哲学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人与物的互动本质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阐释：交互装置设计的核心是 “重构人与物的关系”，其特点中 “互动性”“体验性” 本质是设计从 “以物为中心” 到 “以人为中心” 的哲学转变。如纸艺与机械融合的交互装置，不再是 “静态的观赏品”，而是 “动态的互动媒介”，通过用户的操作（如触摸、按压）触发装置的运动，体现设计哲学中 “人是设计的主体，物是人的延伸” 的理念。</w:t>
      </w:r>
    </w:p>
    <w:p w14:paraId="75C26243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6.2 纸艺</w:t>
      </w:r>
      <w:proofErr w:type="gramStart"/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仿生与</w:t>
      </w:r>
      <w:proofErr w:type="gramEnd"/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机械仿真在交互装置设计中的应用</w:t>
      </w:r>
    </w:p>
    <w:p w14:paraId="3D409C00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从设计哲学 “</w:t>
      </w: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整体论与系统论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” 分析：二者的融合并非简单的 “形态叠加”，而是 “系统层面的共生”—— 纸艺仿生提供 “情感化的形态语言”（如装置的自然形态引发用户的亲近感），机械仿真提供 “稳定的互动逻辑”（如通过仿真确保用户操作与装置反馈的一致性），二者共同构建 “情感体验与功能体验” 统一的交互系统。这种融合符合设计哲学中 “整体大于部分之和” 的系统思维，避免交互装置陷入 “重形式轻体验” 或 “重功能轻情感” 的误区。</w:t>
      </w:r>
    </w:p>
    <w:p w14:paraId="72AD88FC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6.3 交互装置设计案例分析</w:t>
      </w:r>
    </w:p>
    <w:p w14:paraId="066D1559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以 “纸艺仿生花朵交互装置” 为例，从设计哲学角度解读：装置的花瓣采用纸艺仿生设计，模拟花朵绽放的形态，传递 “自然之美” 的情感价值；内部机械结构通过仿真技术优化，确保用户触摸花瓣时，花瓣能以 “自然、柔和” 的节奏绽放，避免机械运动的 “生硬感”。整个设计中，纸艺的 “情感温度” 与机械的 “理性精度” 相互支撑，用户在互动中既能感受到手工艺术的温暖，又能体验到技术带来的流畅感，实现设计哲学中 “人与装置、人与自然、人与技术” 的和谐共生。</w:t>
      </w:r>
    </w:p>
    <w:p w14:paraId="21D8BD18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七、设计哲学视角下的反思与展望</w:t>
      </w:r>
    </w:p>
    <w:p w14:paraId="12DAF952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7.1 从纸艺仿生到机械仿真的设计哲学思考</w:t>
      </w:r>
    </w:p>
    <w:p w14:paraId="759B69B8" w14:textId="77777777" w:rsidR="0026235D" w:rsidRPr="0026235D" w:rsidRDefault="0026235D" w:rsidP="0026235D">
      <w:pPr>
        <w:widowControl/>
        <w:numPr>
          <w:ilvl w:val="0"/>
          <w:numId w:val="4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设计本质的回归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：无论是纸艺仿生的 “师法自然”，还是机械仿真的 “技术赋能”，设计的本质始终是 “为人服务”—— 纸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艺通过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情感共鸣满足人的精神需求，仿真通过功能优化满足人的实用需求，二者共同指向 “设计以人为本” 的本质。</w:t>
      </w:r>
    </w:p>
    <w:p w14:paraId="6633BB1E" w14:textId="77777777" w:rsidR="0026235D" w:rsidRPr="0026235D" w:rsidRDefault="0026235D" w:rsidP="0026235D">
      <w:pPr>
        <w:widowControl/>
        <w:numPr>
          <w:ilvl w:val="0"/>
          <w:numId w:val="5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设计伦理的平衡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：技术升级带来效率提升的同时，也需警惕 “技术异化”—— 如过度依赖机械仿真可能导致设计师忽视手工经验的价值，因此需秉持 “适度技术” 的伦理原则，在 “手工传承” 与 “技术创新” 之间找到平衡，避免设计沦为技术的奴隶。</w:t>
      </w:r>
    </w:p>
    <w:p w14:paraId="699E50BA" w14:textId="77777777" w:rsidR="0026235D" w:rsidRPr="0026235D" w:rsidRDefault="0026235D" w:rsidP="0026235D">
      <w:pPr>
        <w:widowControl/>
        <w:numPr>
          <w:ilvl w:val="0"/>
          <w:numId w:val="6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设计价值的重构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：从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纸艺到仿真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的转变，重构了设计的价值维度 —— 除了 “美学价值”“功能价值”，还新增 “技术价值”“可持续价值”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（如仿真减少材料浪费），设计价值从单一维度走向多元融合，符合当代设计 “综合价值导向” 的哲学趋势。</w:t>
      </w:r>
    </w:p>
    <w:p w14:paraId="798BDFCF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7.2 未来发展趋势与挑战</w:t>
      </w:r>
    </w:p>
    <w:p w14:paraId="06160C27" w14:textId="77777777" w:rsidR="0026235D" w:rsidRPr="0026235D" w:rsidRDefault="0026235D" w:rsidP="0026235D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趋势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：从设计哲学 “整体共生” 理念出发，未来纸艺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仿生与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机械仿真将进一步融合，如结合 AI 技术实现 “自适应交互”（装置根据用户行为自动调整形态），体现 “设计与智能技术共生” 的趋势；同时，“可持续设计” 将成为核心导向，如利用可降解纸张与节能机械，实现 “设计与自然共生”。</w:t>
      </w:r>
    </w:p>
    <w:p w14:paraId="16DCE2B4" w14:textId="77777777" w:rsidR="0026235D" w:rsidRPr="0026235D" w:rsidRDefault="0026235D" w:rsidP="0026235D">
      <w:pPr>
        <w:widowControl/>
        <w:numPr>
          <w:ilvl w:val="0"/>
          <w:numId w:val="8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挑战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：从设计哲学 “伦理困境” 角度，挑战主要来自 “技术异化” 与 “文化传承”—— 技术的高度发展可能导致设计师创造力的退化，而手工纸艺的文化价值可能被忽视。应对策略需秉持 “技术工具论” 与 “文化传承论” 的统一，既利用技术提升设计效率，又通过教育传承手工经验，避免设计失去人文温度。</w:t>
      </w:r>
    </w:p>
    <w:p w14:paraId="32F1BF26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7.3 对设计教育与实践的启示</w:t>
      </w:r>
    </w:p>
    <w:p w14:paraId="7F3EF1A3" w14:textId="77777777" w:rsidR="0026235D" w:rsidRPr="0026235D" w:rsidRDefault="0026235D" w:rsidP="0026235D">
      <w:pPr>
        <w:widowControl/>
        <w:numPr>
          <w:ilvl w:val="0"/>
          <w:numId w:val="9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设计教育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：从设计哲学 “全人教育” 理念出发，需打破学科壁垒，在课程中融入 “设计哲学”“自然科学”“工程技术” 等内容，培养学生 “感性与理性兼备” 的思维 —— 如开设 “纸艺仿生与机械设计” 跨学科课程，让学生既学习手工创作，又掌握仿真技术，同时通过设计哲学课程引导学生思考 “设计的本质与价值”，避免培养 “技术工匠” 或 “艺术空想家”。</w:t>
      </w:r>
    </w:p>
    <w:p w14:paraId="2CC8FC71" w14:textId="77777777" w:rsidR="0026235D" w:rsidRPr="0026235D" w:rsidRDefault="0026235D" w:rsidP="0026235D">
      <w:pPr>
        <w:widowControl/>
        <w:numPr>
          <w:ilvl w:val="0"/>
          <w:numId w:val="10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设计实践</w:t>
      </w: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：从设计哲学 “实践理性” 角度，设计师需在实践中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践行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“以人为本”“可持续发展” 的理念，如在交互装置设计中，既关注技术的先进性，又重视用户的情感体验与自然环境的保护；同时，需保持 “反思精神”，在技术升级过程中不断追问 “设计的目的”，避免盲目追求技术创新而忽视设计的本质价值。</w:t>
      </w:r>
    </w:p>
    <w:p w14:paraId="35894934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八、结论</w:t>
      </w:r>
    </w:p>
    <w:p w14:paraId="6ECA14AC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8.1 研究成果总结</w:t>
      </w:r>
    </w:p>
    <w:p w14:paraId="598800F2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本研究以设计哲学为统领，揭示了从纸艺仿生到机械仿真的设计转变逻辑：在思维层面，实现 “感性经验到理性规律” 的辩证统一；在技术层面，达成 “手工传承与技术创新” 的伦理平衡；在价值层面，构建 “美学、功能、技术、可持续” 的多元价值体系。最终通过交互装置设计，实现 “纸艺仿生的情感价值” 与 “机械仿真的功能价值” 的融合，印证了设计哲学中 “以人为本、整体共生” 的核心理念。</w:t>
      </w:r>
    </w:p>
    <w:p w14:paraId="5199247F" w14:textId="77777777" w:rsidR="0026235D" w:rsidRPr="0026235D" w:rsidRDefault="0026235D" w:rsidP="002623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235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8.2 研究不足与展望</w:t>
      </w:r>
    </w:p>
    <w:p w14:paraId="7B19FB24" w14:textId="77777777" w:rsidR="0026235D" w:rsidRPr="0026235D" w:rsidRDefault="0026235D" w:rsidP="0026235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研究不足在于对 “非西方设计哲学”（如东方 “天人合一” 思想）的融入不够深入，未来可结合东方设计哲学进一步探讨纸艺</w:t>
      </w:r>
      <w:proofErr w:type="gramStart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仿生与</w:t>
      </w:r>
      <w:proofErr w:type="gramEnd"/>
      <w:r w:rsidRPr="0026235D">
        <w:rPr>
          <w:rFonts w:ascii="宋体" w:eastAsia="宋体" w:hAnsi="宋体" w:cs="宋体"/>
          <w:kern w:val="0"/>
          <w:sz w:val="24"/>
          <w:szCs w:val="24"/>
          <w14:ligatures w14:val="none"/>
        </w:rPr>
        <w:t>自然、技术的关系；同时，对 “技术异化” 的具体案例分析不足，后续可通过更多实践案例，提出更具针对性的设计伦理规范，为设计实践提供更具体的哲学指导。</w:t>
      </w:r>
    </w:p>
    <w:p w14:paraId="4F75A93D" w14:textId="77777777" w:rsidR="00204608" w:rsidRPr="0026235D" w:rsidRDefault="00204608"/>
    <w:sectPr w:rsidR="00204608" w:rsidRPr="002623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0D44"/>
    <w:multiLevelType w:val="multilevel"/>
    <w:tmpl w:val="471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D076A"/>
    <w:multiLevelType w:val="multilevel"/>
    <w:tmpl w:val="36D6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D4253"/>
    <w:multiLevelType w:val="multilevel"/>
    <w:tmpl w:val="70D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25049"/>
    <w:multiLevelType w:val="multilevel"/>
    <w:tmpl w:val="689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D3C09"/>
    <w:multiLevelType w:val="multilevel"/>
    <w:tmpl w:val="CA7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74F78"/>
    <w:multiLevelType w:val="multilevel"/>
    <w:tmpl w:val="00BE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C42CB"/>
    <w:multiLevelType w:val="multilevel"/>
    <w:tmpl w:val="2C6A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F58C1"/>
    <w:multiLevelType w:val="multilevel"/>
    <w:tmpl w:val="4E3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B18DD"/>
    <w:multiLevelType w:val="multilevel"/>
    <w:tmpl w:val="181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70450"/>
    <w:multiLevelType w:val="multilevel"/>
    <w:tmpl w:val="21B2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869055">
    <w:abstractNumId w:val="1"/>
  </w:num>
  <w:num w:numId="2" w16cid:durableId="1853448544">
    <w:abstractNumId w:val="6"/>
  </w:num>
  <w:num w:numId="3" w16cid:durableId="404299156">
    <w:abstractNumId w:val="4"/>
  </w:num>
  <w:num w:numId="4" w16cid:durableId="47729630">
    <w:abstractNumId w:val="5"/>
  </w:num>
  <w:num w:numId="5" w16cid:durableId="137499133">
    <w:abstractNumId w:val="3"/>
  </w:num>
  <w:num w:numId="6" w16cid:durableId="1730182358">
    <w:abstractNumId w:val="2"/>
  </w:num>
  <w:num w:numId="7" w16cid:durableId="1745488261">
    <w:abstractNumId w:val="8"/>
  </w:num>
  <w:num w:numId="8" w16cid:durableId="166872528">
    <w:abstractNumId w:val="7"/>
  </w:num>
  <w:num w:numId="9" w16cid:durableId="987128695">
    <w:abstractNumId w:val="9"/>
  </w:num>
  <w:num w:numId="10" w16cid:durableId="90900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35D"/>
    <w:rsid w:val="00044444"/>
    <w:rsid w:val="00204608"/>
    <w:rsid w:val="0026235D"/>
    <w:rsid w:val="003A743B"/>
    <w:rsid w:val="003E226E"/>
    <w:rsid w:val="004405F6"/>
    <w:rsid w:val="007A152E"/>
    <w:rsid w:val="00A91BA9"/>
    <w:rsid w:val="00AB2B6E"/>
    <w:rsid w:val="00BF720B"/>
    <w:rsid w:val="00DB4D6C"/>
    <w:rsid w:val="00DB65BB"/>
    <w:rsid w:val="00DD4AAE"/>
    <w:rsid w:val="00F2742D"/>
    <w:rsid w:val="00FD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DC5E"/>
  <w15:chartTrackingRefBased/>
  <w15:docId w15:val="{7437E053-8CF8-4A51-B53A-1B9ABA74A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23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3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3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3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3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3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3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3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3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2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2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23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235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23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23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23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23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23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3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23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23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23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3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3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23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2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光恩 丁</dc:creator>
  <cp:keywords/>
  <dc:description/>
  <cp:lastModifiedBy>光恩 丁</cp:lastModifiedBy>
  <cp:revision>1</cp:revision>
  <dcterms:created xsi:type="dcterms:W3CDTF">2025-09-15T14:36:00Z</dcterms:created>
  <dcterms:modified xsi:type="dcterms:W3CDTF">2025-09-15T14:37:00Z</dcterms:modified>
</cp:coreProperties>
</file>