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3928" w14:textId="77777777" w:rsidR="0062420F" w:rsidRPr="0062420F" w:rsidRDefault="0062420F" w:rsidP="0062420F">
      <w:r w:rsidRPr="0062420F">
        <w:t>You are a </w:t>
      </w:r>
      <w:r w:rsidRPr="0062420F">
        <w:rPr>
          <w:b/>
          <w:bCs/>
        </w:rPr>
        <w:t>Kinesthetic-INTP</w:t>
      </w:r>
      <w:r w:rsidRPr="0062420F">
        <w:t> learner</w:t>
      </w:r>
    </w:p>
    <w:p w14:paraId="684363A2" w14:textId="77777777" w:rsidR="0062420F" w:rsidRPr="0062420F" w:rsidRDefault="0062420F" w:rsidP="0062420F">
      <w:r w:rsidRPr="0062420F">
        <w:pict w14:anchorId="5DD3F3A9">
          <v:rect id="_x0000_i1053" style="width:0;height:.75pt" o:hralign="center" o:hrstd="t" o:hr="t" fillcolor="#a0a0a0" stroked="f"/>
        </w:pict>
      </w:r>
    </w:p>
    <w:p w14:paraId="7C522F37" w14:textId="77777777" w:rsidR="0062420F" w:rsidRPr="0062420F" w:rsidRDefault="0062420F" w:rsidP="0062420F">
      <w:r w:rsidRPr="0062420F">
        <w:rPr>
          <w:u w:val="single"/>
        </w:rPr>
        <w:t>I</w:t>
      </w:r>
      <w:r w:rsidRPr="0062420F">
        <w:t xml:space="preserve">ntroverted </w:t>
      </w:r>
      <w:proofErr w:type="spellStart"/>
      <w:r w:rsidRPr="0062420F">
        <w:t>i</w:t>
      </w:r>
      <w:r w:rsidRPr="0062420F">
        <w:rPr>
          <w:u w:val="single"/>
        </w:rPr>
        <w:t>N</w:t>
      </w:r>
      <w:r w:rsidRPr="0062420F">
        <w:t>tuitive</w:t>
      </w:r>
      <w:proofErr w:type="spellEnd"/>
      <w:r w:rsidRPr="0062420F">
        <w:t> </w:t>
      </w:r>
      <w:r w:rsidRPr="0062420F">
        <w:rPr>
          <w:u w:val="single"/>
        </w:rPr>
        <w:t>T</w:t>
      </w:r>
      <w:r w:rsidRPr="0062420F">
        <w:t>hinking </w:t>
      </w:r>
      <w:r w:rsidRPr="0062420F">
        <w:rPr>
          <w:u w:val="single"/>
        </w:rPr>
        <w:t>P</w:t>
      </w:r>
      <w:r w:rsidRPr="0062420F">
        <w:t>erceiving</w:t>
      </w:r>
    </w:p>
    <w:p w14:paraId="77EA55D3" w14:textId="40DF911E" w:rsidR="0062420F" w:rsidRPr="0062420F" w:rsidRDefault="0062420F" w:rsidP="0062420F">
      <w:r w:rsidRPr="0062420F">
        <w:drawing>
          <wp:inline distT="0" distB="0" distL="0" distR="0" wp14:anchorId="27377C68" wp14:editId="7B8538C3">
            <wp:extent cx="2844800" cy="368300"/>
            <wp:effectExtent l="0" t="0" r="0" b="0"/>
            <wp:docPr id="81426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4800" cy="368300"/>
                    </a:xfrm>
                    <a:prstGeom prst="rect">
                      <a:avLst/>
                    </a:prstGeom>
                    <a:noFill/>
                    <a:ln>
                      <a:noFill/>
                    </a:ln>
                  </pic:spPr>
                </pic:pic>
              </a:graphicData>
            </a:graphic>
          </wp:inline>
        </w:drawing>
      </w:r>
    </w:p>
    <w:p w14:paraId="73EB81CD" w14:textId="77777777" w:rsidR="0062420F" w:rsidRPr="0062420F" w:rsidRDefault="0062420F" w:rsidP="0062420F">
      <w:r w:rsidRPr="0062420F">
        <w:t>      </w:t>
      </w:r>
    </w:p>
    <w:p w14:paraId="2CDF82F2" w14:textId="77777777" w:rsidR="0062420F" w:rsidRPr="0062420F" w:rsidRDefault="0062420F" w:rsidP="0062420F">
      <w:r w:rsidRPr="0062420F">
        <w:t>Detailed breakdown of INTP score:</w:t>
      </w:r>
    </w:p>
    <w:p w14:paraId="15AF3FEE" w14:textId="77777777" w:rsidR="0062420F" w:rsidRPr="0062420F" w:rsidRDefault="0062420F" w:rsidP="0062420F">
      <w:r w:rsidRPr="0062420F">
        <w:t>Just like most things in life, the results for you are not black and white. We all vary in the degree we adhere to each personality trait. Sometimes an introvert, is almost an extrovert. Sometimes somebody who is thinking is also very feeling. These graphs break down in more detail your results. Just click on each color to see the exact score.</w:t>
      </w:r>
    </w:p>
    <w:p w14:paraId="7F3441E8" w14:textId="77777777" w:rsidR="0062420F" w:rsidRPr="0062420F" w:rsidRDefault="0062420F" w:rsidP="0062420F"/>
    <w:p w14:paraId="12D1672E" w14:textId="77777777" w:rsidR="0062420F" w:rsidRPr="0062420F" w:rsidRDefault="0062420F" w:rsidP="0062420F">
      <w:r w:rsidRPr="0062420F">
        <w:t xml:space="preserve">IntrovertedExtrovertediNtuitiveSensingThinkingFeelingPerceivingJudging0%25%50%75%100%Introverted </w:t>
      </w:r>
      <w:proofErr w:type="spellStart"/>
      <w:proofErr w:type="gramStart"/>
      <w:r w:rsidRPr="0062420F">
        <w:t>vs.ExtrovertediNtuitive</w:t>
      </w:r>
      <w:proofErr w:type="spellEnd"/>
      <w:proofErr w:type="gramEnd"/>
      <w:r w:rsidRPr="0062420F">
        <w:t xml:space="preserve"> vs. </w:t>
      </w:r>
      <w:proofErr w:type="spellStart"/>
      <w:r w:rsidRPr="0062420F">
        <w:t>SensingThinking</w:t>
      </w:r>
      <w:proofErr w:type="spellEnd"/>
      <w:r w:rsidRPr="0062420F">
        <w:t xml:space="preserve"> vs. </w:t>
      </w:r>
      <w:proofErr w:type="spellStart"/>
      <w:r w:rsidRPr="0062420F">
        <w:t>FeelingPerceiving</w:t>
      </w:r>
      <w:proofErr w:type="spellEnd"/>
      <w:r w:rsidRPr="0062420F">
        <w:t xml:space="preserve"> vs. Judging</w:t>
      </w:r>
    </w:p>
    <w:tbl>
      <w:tblPr>
        <w:tblW w:w="0" w:type="auto"/>
        <w:tblCellMar>
          <w:top w:w="15" w:type="dxa"/>
          <w:left w:w="15" w:type="dxa"/>
          <w:bottom w:w="15" w:type="dxa"/>
          <w:right w:w="15" w:type="dxa"/>
        </w:tblCellMar>
        <w:tblLook w:val="04A0" w:firstRow="1" w:lastRow="0" w:firstColumn="1" w:lastColumn="0" w:noHBand="0" w:noVBand="1"/>
      </w:tblPr>
      <w:tblGrid>
        <w:gridCol w:w="2100"/>
        <w:gridCol w:w="1132"/>
        <w:gridCol w:w="1169"/>
        <w:gridCol w:w="861"/>
        <w:gridCol w:w="761"/>
        <w:gridCol w:w="853"/>
        <w:gridCol w:w="709"/>
        <w:gridCol w:w="1022"/>
        <w:gridCol w:w="753"/>
      </w:tblGrid>
      <w:tr w:rsidR="0062420F" w:rsidRPr="0062420F" w14:paraId="20C733A4" w14:textId="77777777">
        <w:trPr>
          <w:tblHeader/>
        </w:trPr>
        <w:tc>
          <w:tcPr>
            <w:tcW w:w="0" w:type="auto"/>
            <w:tcMar>
              <w:top w:w="0" w:type="dxa"/>
              <w:left w:w="0" w:type="dxa"/>
              <w:bottom w:w="0" w:type="dxa"/>
              <w:right w:w="0" w:type="dxa"/>
            </w:tcMar>
            <w:vAlign w:val="center"/>
            <w:hideMark/>
          </w:tcPr>
          <w:p w14:paraId="067019F8" w14:textId="77777777" w:rsidR="0062420F" w:rsidRPr="0062420F" w:rsidRDefault="0062420F" w:rsidP="0062420F"/>
        </w:tc>
        <w:tc>
          <w:tcPr>
            <w:tcW w:w="0" w:type="auto"/>
            <w:tcMar>
              <w:top w:w="0" w:type="dxa"/>
              <w:left w:w="0" w:type="dxa"/>
              <w:bottom w:w="0" w:type="dxa"/>
              <w:right w:w="0" w:type="dxa"/>
            </w:tcMar>
            <w:vAlign w:val="center"/>
            <w:hideMark/>
          </w:tcPr>
          <w:p w14:paraId="15A0F2CC" w14:textId="77777777" w:rsidR="0062420F" w:rsidRPr="0062420F" w:rsidRDefault="0062420F" w:rsidP="0062420F">
            <w:pPr>
              <w:rPr>
                <w:b/>
                <w:bCs/>
              </w:rPr>
            </w:pPr>
            <w:r w:rsidRPr="0062420F">
              <w:rPr>
                <w:b/>
                <w:bCs/>
              </w:rPr>
              <w:t>Introverted</w:t>
            </w:r>
          </w:p>
        </w:tc>
        <w:tc>
          <w:tcPr>
            <w:tcW w:w="0" w:type="auto"/>
            <w:tcMar>
              <w:top w:w="0" w:type="dxa"/>
              <w:left w:w="0" w:type="dxa"/>
              <w:bottom w:w="0" w:type="dxa"/>
              <w:right w:w="0" w:type="dxa"/>
            </w:tcMar>
            <w:vAlign w:val="center"/>
            <w:hideMark/>
          </w:tcPr>
          <w:p w14:paraId="5A8F3C52" w14:textId="77777777" w:rsidR="0062420F" w:rsidRPr="0062420F" w:rsidRDefault="0062420F" w:rsidP="0062420F">
            <w:pPr>
              <w:rPr>
                <w:b/>
                <w:bCs/>
              </w:rPr>
            </w:pPr>
            <w:r w:rsidRPr="0062420F">
              <w:rPr>
                <w:b/>
                <w:bCs/>
              </w:rPr>
              <w:t>Extroverted</w:t>
            </w:r>
          </w:p>
        </w:tc>
        <w:tc>
          <w:tcPr>
            <w:tcW w:w="0" w:type="auto"/>
            <w:tcMar>
              <w:top w:w="0" w:type="dxa"/>
              <w:left w:w="0" w:type="dxa"/>
              <w:bottom w:w="0" w:type="dxa"/>
              <w:right w:w="0" w:type="dxa"/>
            </w:tcMar>
            <w:vAlign w:val="center"/>
            <w:hideMark/>
          </w:tcPr>
          <w:p w14:paraId="440A092E" w14:textId="77777777" w:rsidR="0062420F" w:rsidRPr="0062420F" w:rsidRDefault="0062420F" w:rsidP="0062420F">
            <w:pPr>
              <w:rPr>
                <w:b/>
                <w:bCs/>
              </w:rPr>
            </w:pPr>
            <w:proofErr w:type="spellStart"/>
            <w:r w:rsidRPr="0062420F">
              <w:rPr>
                <w:b/>
                <w:bCs/>
              </w:rPr>
              <w:t>iNtuitive</w:t>
            </w:r>
            <w:proofErr w:type="spellEnd"/>
          </w:p>
        </w:tc>
        <w:tc>
          <w:tcPr>
            <w:tcW w:w="0" w:type="auto"/>
            <w:tcMar>
              <w:top w:w="0" w:type="dxa"/>
              <w:left w:w="0" w:type="dxa"/>
              <w:bottom w:w="0" w:type="dxa"/>
              <w:right w:w="0" w:type="dxa"/>
            </w:tcMar>
            <w:vAlign w:val="center"/>
            <w:hideMark/>
          </w:tcPr>
          <w:p w14:paraId="500EF90F" w14:textId="77777777" w:rsidR="0062420F" w:rsidRPr="0062420F" w:rsidRDefault="0062420F" w:rsidP="0062420F">
            <w:pPr>
              <w:rPr>
                <w:b/>
                <w:bCs/>
              </w:rPr>
            </w:pPr>
            <w:r w:rsidRPr="0062420F">
              <w:rPr>
                <w:b/>
                <w:bCs/>
              </w:rPr>
              <w:t>Sensing</w:t>
            </w:r>
          </w:p>
        </w:tc>
        <w:tc>
          <w:tcPr>
            <w:tcW w:w="0" w:type="auto"/>
            <w:tcMar>
              <w:top w:w="0" w:type="dxa"/>
              <w:left w:w="0" w:type="dxa"/>
              <w:bottom w:w="0" w:type="dxa"/>
              <w:right w:w="0" w:type="dxa"/>
            </w:tcMar>
            <w:vAlign w:val="center"/>
            <w:hideMark/>
          </w:tcPr>
          <w:p w14:paraId="69759BFF" w14:textId="77777777" w:rsidR="0062420F" w:rsidRPr="0062420F" w:rsidRDefault="0062420F" w:rsidP="0062420F">
            <w:pPr>
              <w:rPr>
                <w:b/>
                <w:bCs/>
              </w:rPr>
            </w:pPr>
            <w:r w:rsidRPr="0062420F">
              <w:rPr>
                <w:b/>
                <w:bCs/>
              </w:rPr>
              <w:t>Thinking</w:t>
            </w:r>
          </w:p>
        </w:tc>
        <w:tc>
          <w:tcPr>
            <w:tcW w:w="0" w:type="auto"/>
            <w:tcMar>
              <w:top w:w="0" w:type="dxa"/>
              <w:left w:w="0" w:type="dxa"/>
              <w:bottom w:w="0" w:type="dxa"/>
              <w:right w:w="0" w:type="dxa"/>
            </w:tcMar>
            <w:vAlign w:val="center"/>
            <w:hideMark/>
          </w:tcPr>
          <w:p w14:paraId="5FEE86E3" w14:textId="77777777" w:rsidR="0062420F" w:rsidRPr="0062420F" w:rsidRDefault="0062420F" w:rsidP="0062420F">
            <w:pPr>
              <w:rPr>
                <w:b/>
                <w:bCs/>
              </w:rPr>
            </w:pPr>
            <w:r w:rsidRPr="0062420F">
              <w:rPr>
                <w:b/>
                <w:bCs/>
              </w:rPr>
              <w:t>Feeling</w:t>
            </w:r>
          </w:p>
        </w:tc>
        <w:tc>
          <w:tcPr>
            <w:tcW w:w="0" w:type="auto"/>
            <w:tcMar>
              <w:top w:w="0" w:type="dxa"/>
              <w:left w:w="0" w:type="dxa"/>
              <w:bottom w:w="0" w:type="dxa"/>
              <w:right w:w="0" w:type="dxa"/>
            </w:tcMar>
            <w:vAlign w:val="center"/>
            <w:hideMark/>
          </w:tcPr>
          <w:p w14:paraId="5CB998F7" w14:textId="77777777" w:rsidR="0062420F" w:rsidRPr="0062420F" w:rsidRDefault="0062420F" w:rsidP="0062420F">
            <w:pPr>
              <w:rPr>
                <w:b/>
                <w:bCs/>
              </w:rPr>
            </w:pPr>
            <w:r w:rsidRPr="0062420F">
              <w:rPr>
                <w:b/>
                <w:bCs/>
              </w:rPr>
              <w:t>Perceiving</w:t>
            </w:r>
          </w:p>
        </w:tc>
        <w:tc>
          <w:tcPr>
            <w:tcW w:w="0" w:type="auto"/>
            <w:tcMar>
              <w:top w:w="0" w:type="dxa"/>
              <w:left w:w="0" w:type="dxa"/>
              <w:bottom w:w="0" w:type="dxa"/>
              <w:right w:w="0" w:type="dxa"/>
            </w:tcMar>
            <w:vAlign w:val="center"/>
            <w:hideMark/>
          </w:tcPr>
          <w:p w14:paraId="572E2827" w14:textId="77777777" w:rsidR="0062420F" w:rsidRPr="0062420F" w:rsidRDefault="0062420F" w:rsidP="0062420F">
            <w:pPr>
              <w:rPr>
                <w:b/>
                <w:bCs/>
              </w:rPr>
            </w:pPr>
            <w:r w:rsidRPr="0062420F">
              <w:rPr>
                <w:b/>
                <w:bCs/>
              </w:rPr>
              <w:t>Judging</w:t>
            </w:r>
          </w:p>
        </w:tc>
      </w:tr>
      <w:tr w:rsidR="0062420F" w:rsidRPr="0062420F" w14:paraId="5659F406" w14:textId="77777777">
        <w:tc>
          <w:tcPr>
            <w:tcW w:w="0" w:type="auto"/>
            <w:tcMar>
              <w:top w:w="0" w:type="dxa"/>
              <w:left w:w="0" w:type="dxa"/>
              <w:bottom w:w="0" w:type="dxa"/>
              <w:right w:w="0" w:type="dxa"/>
            </w:tcMar>
            <w:vAlign w:val="center"/>
            <w:hideMark/>
          </w:tcPr>
          <w:p w14:paraId="1514DB65" w14:textId="77777777" w:rsidR="0062420F" w:rsidRPr="0062420F" w:rsidRDefault="0062420F" w:rsidP="0062420F">
            <w:r w:rsidRPr="0062420F">
              <w:t>Introverted vs. Extroverted</w:t>
            </w:r>
          </w:p>
        </w:tc>
        <w:tc>
          <w:tcPr>
            <w:tcW w:w="0" w:type="auto"/>
            <w:tcMar>
              <w:top w:w="0" w:type="dxa"/>
              <w:left w:w="0" w:type="dxa"/>
              <w:bottom w:w="0" w:type="dxa"/>
              <w:right w:w="0" w:type="dxa"/>
            </w:tcMar>
            <w:vAlign w:val="center"/>
            <w:hideMark/>
          </w:tcPr>
          <w:p w14:paraId="5C3169BD" w14:textId="77777777" w:rsidR="0062420F" w:rsidRPr="0062420F" w:rsidRDefault="0062420F" w:rsidP="0062420F">
            <w:r w:rsidRPr="0062420F">
              <w:t>20</w:t>
            </w:r>
          </w:p>
        </w:tc>
        <w:tc>
          <w:tcPr>
            <w:tcW w:w="0" w:type="auto"/>
            <w:tcMar>
              <w:top w:w="0" w:type="dxa"/>
              <w:left w:w="0" w:type="dxa"/>
              <w:bottom w:w="0" w:type="dxa"/>
              <w:right w:w="0" w:type="dxa"/>
            </w:tcMar>
            <w:vAlign w:val="center"/>
            <w:hideMark/>
          </w:tcPr>
          <w:p w14:paraId="6EB24C67" w14:textId="77777777" w:rsidR="0062420F" w:rsidRPr="0062420F" w:rsidRDefault="0062420F" w:rsidP="0062420F">
            <w:r w:rsidRPr="0062420F">
              <w:t>12</w:t>
            </w:r>
          </w:p>
        </w:tc>
        <w:tc>
          <w:tcPr>
            <w:tcW w:w="0" w:type="auto"/>
            <w:tcMar>
              <w:top w:w="0" w:type="dxa"/>
              <w:left w:w="0" w:type="dxa"/>
              <w:bottom w:w="0" w:type="dxa"/>
              <w:right w:w="0" w:type="dxa"/>
            </w:tcMar>
            <w:vAlign w:val="center"/>
            <w:hideMark/>
          </w:tcPr>
          <w:p w14:paraId="4929F5F7"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69CDE9F5"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1B95450E"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4886F6E3"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CBA4345"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10B3A1FC" w14:textId="77777777" w:rsidR="0062420F" w:rsidRPr="0062420F" w:rsidRDefault="0062420F" w:rsidP="0062420F">
            <w:r w:rsidRPr="0062420F">
              <w:t>0</w:t>
            </w:r>
          </w:p>
        </w:tc>
      </w:tr>
      <w:tr w:rsidR="0062420F" w:rsidRPr="0062420F" w14:paraId="57BA134C" w14:textId="77777777">
        <w:tc>
          <w:tcPr>
            <w:tcW w:w="0" w:type="auto"/>
            <w:tcMar>
              <w:top w:w="0" w:type="dxa"/>
              <w:left w:w="0" w:type="dxa"/>
              <w:bottom w:w="0" w:type="dxa"/>
              <w:right w:w="0" w:type="dxa"/>
            </w:tcMar>
            <w:vAlign w:val="center"/>
            <w:hideMark/>
          </w:tcPr>
          <w:p w14:paraId="53F35BDA" w14:textId="77777777" w:rsidR="0062420F" w:rsidRPr="0062420F" w:rsidRDefault="0062420F" w:rsidP="0062420F">
            <w:proofErr w:type="spellStart"/>
            <w:r w:rsidRPr="0062420F">
              <w:t>iNtuitive</w:t>
            </w:r>
            <w:proofErr w:type="spellEnd"/>
            <w:r w:rsidRPr="0062420F">
              <w:t xml:space="preserve"> vs. Sensing</w:t>
            </w:r>
          </w:p>
        </w:tc>
        <w:tc>
          <w:tcPr>
            <w:tcW w:w="0" w:type="auto"/>
            <w:tcMar>
              <w:top w:w="0" w:type="dxa"/>
              <w:left w:w="0" w:type="dxa"/>
              <w:bottom w:w="0" w:type="dxa"/>
              <w:right w:w="0" w:type="dxa"/>
            </w:tcMar>
            <w:vAlign w:val="center"/>
            <w:hideMark/>
          </w:tcPr>
          <w:p w14:paraId="3A179396"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3585AFB8"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64B2F198" w14:textId="77777777" w:rsidR="0062420F" w:rsidRPr="0062420F" w:rsidRDefault="0062420F" w:rsidP="0062420F">
            <w:r w:rsidRPr="0062420F">
              <w:t>20</w:t>
            </w:r>
          </w:p>
        </w:tc>
        <w:tc>
          <w:tcPr>
            <w:tcW w:w="0" w:type="auto"/>
            <w:tcMar>
              <w:top w:w="0" w:type="dxa"/>
              <w:left w:w="0" w:type="dxa"/>
              <w:bottom w:w="0" w:type="dxa"/>
              <w:right w:w="0" w:type="dxa"/>
            </w:tcMar>
            <w:vAlign w:val="center"/>
            <w:hideMark/>
          </w:tcPr>
          <w:p w14:paraId="3FEB468F" w14:textId="77777777" w:rsidR="0062420F" w:rsidRPr="0062420F" w:rsidRDefault="0062420F" w:rsidP="0062420F">
            <w:r w:rsidRPr="0062420F">
              <w:t>12</w:t>
            </w:r>
          </w:p>
        </w:tc>
        <w:tc>
          <w:tcPr>
            <w:tcW w:w="0" w:type="auto"/>
            <w:tcMar>
              <w:top w:w="0" w:type="dxa"/>
              <w:left w:w="0" w:type="dxa"/>
              <w:bottom w:w="0" w:type="dxa"/>
              <w:right w:w="0" w:type="dxa"/>
            </w:tcMar>
            <w:vAlign w:val="center"/>
            <w:hideMark/>
          </w:tcPr>
          <w:p w14:paraId="3FFEBCD5"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2A9F0BE6"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32984C33"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17B00B9C" w14:textId="77777777" w:rsidR="0062420F" w:rsidRPr="0062420F" w:rsidRDefault="0062420F" w:rsidP="0062420F">
            <w:r w:rsidRPr="0062420F">
              <w:t>0</w:t>
            </w:r>
          </w:p>
        </w:tc>
      </w:tr>
      <w:tr w:rsidR="0062420F" w:rsidRPr="0062420F" w14:paraId="266B19EB" w14:textId="77777777">
        <w:tc>
          <w:tcPr>
            <w:tcW w:w="0" w:type="auto"/>
            <w:tcMar>
              <w:top w:w="0" w:type="dxa"/>
              <w:left w:w="0" w:type="dxa"/>
              <w:bottom w:w="0" w:type="dxa"/>
              <w:right w:w="0" w:type="dxa"/>
            </w:tcMar>
            <w:vAlign w:val="center"/>
            <w:hideMark/>
          </w:tcPr>
          <w:p w14:paraId="18832A38" w14:textId="77777777" w:rsidR="0062420F" w:rsidRPr="0062420F" w:rsidRDefault="0062420F" w:rsidP="0062420F">
            <w:r w:rsidRPr="0062420F">
              <w:t>Thinking vs. Feeling</w:t>
            </w:r>
          </w:p>
        </w:tc>
        <w:tc>
          <w:tcPr>
            <w:tcW w:w="0" w:type="auto"/>
            <w:tcMar>
              <w:top w:w="0" w:type="dxa"/>
              <w:left w:w="0" w:type="dxa"/>
              <w:bottom w:w="0" w:type="dxa"/>
              <w:right w:w="0" w:type="dxa"/>
            </w:tcMar>
            <w:vAlign w:val="center"/>
            <w:hideMark/>
          </w:tcPr>
          <w:p w14:paraId="7AF7777D"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02AFEBC0"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31F3E99C"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555DCBD"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A02320C" w14:textId="77777777" w:rsidR="0062420F" w:rsidRPr="0062420F" w:rsidRDefault="0062420F" w:rsidP="0062420F">
            <w:r w:rsidRPr="0062420F">
              <w:t>20</w:t>
            </w:r>
          </w:p>
        </w:tc>
        <w:tc>
          <w:tcPr>
            <w:tcW w:w="0" w:type="auto"/>
            <w:tcMar>
              <w:top w:w="0" w:type="dxa"/>
              <w:left w:w="0" w:type="dxa"/>
              <w:bottom w:w="0" w:type="dxa"/>
              <w:right w:w="0" w:type="dxa"/>
            </w:tcMar>
            <w:vAlign w:val="center"/>
            <w:hideMark/>
          </w:tcPr>
          <w:p w14:paraId="4146EC12" w14:textId="77777777" w:rsidR="0062420F" w:rsidRPr="0062420F" w:rsidRDefault="0062420F" w:rsidP="0062420F">
            <w:r w:rsidRPr="0062420F">
              <w:t>12</w:t>
            </w:r>
          </w:p>
        </w:tc>
        <w:tc>
          <w:tcPr>
            <w:tcW w:w="0" w:type="auto"/>
            <w:tcMar>
              <w:top w:w="0" w:type="dxa"/>
              <w:left w:w="0" w:type="dxa"/>
              <w:bottom w:w="0" w:type="dxa"/>
              <w:right w:w="0" w:type="dxa"/>
            </w:tcMar>
            <w:vAlign w:val="center"/>
            <w:hideMark/>
          </w:tcPr>
          <w:p w14:paraId="58DB562A"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1856B1D" w14:textId="77777777" w:rsidR="0062420F" w:rsidRPr="0062420F" w:rsidRDefault="0062420F" w:rsidP="0062420F">
            <w:r w:rsidRPr="0062420F">
              <w:t>0</w:t>
            </w:r>
          </w:p>
        </w:tc>
      </w:tr>
      <w:tr w:rsidR="0062420F" w:rsidRPr="0062420F" w14:paraId="4BB3D9C0" w14:textId="77777777">
        <w:tc>
          <w:tcPr>
            <w:tcW w:w="0" w:type="auto"/>
            <w:tcMar>
              <w:top w:w="0" w:type="dxa"/>
              <w:left w:w="0" w:type="dxa"/>
              <w:bottom w:w="0" w:type="dxa"/>
              <w:right w:w="0" w:type="dxa"/>
            </w:tcMar>
            <w:vAlign w:val="center"/>
            <w:hideMark/>
          </w:tcPr>
          <w:p w14:paraId="75CE12E0" w14:textId="77777777" w:rsidR="0062420F" w:rsidRPr="0062420F" w:rsidRDefault="0062420F" w:rsidP="0062420F">
            <w:r w:rsidRPr="0062420F">
              <w:t>Perceiving vs. Judging</w:t>
            </w:r>
          </w:p>
        </w:tc>
        <w:tc>
          <w:tcPr>
            <w:tcW w:w="0" w:type="auto"/>
            <w:tcMar>
              <w:top w:w="0" w:type="dxa"/>
              <w:left w:w="0" w:type="dxa"/>
              <w:bottom w:w="0" w:type="dxa"/>
              <w:right w:w="0" w:type="dxa"/>
            </w:tcMar>
            <w:vAlign w:val="center"/>
            <w:hideMark/>
          </w:tcPr>
          <w:p w14:paraId="7DB718A7"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439B37A"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64A7566A"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02AB0D88"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732D8E5"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74B7B5C3" w14:textId="77777777" w:rsidR="0062420F" w:rsidRPr="0062420F" w:rsidRDefault="0062420F" w:rsidP="0062420F">
            <w:r w:rsidRPr="0062420F">
              <w:t>0</w:t>
            </w:r>
          </w:p>
        </w:tc>
        <w:tc>
          <w:tcPr>
            <w:tcW w:w="0" w:type="auto"/>
            <w:tcMar>
              <w:top w:w="0" w:type="dxa"/>
              <w:left w:w="0" w:type="dxa"/>
              <w:bottom w:w="0" w:type="dxa"/>
              <w:right w:w="0" w:type="dxa"/>
            </w:tcMar>
            <w:vAlign w:val="center"/>
            <w:hideMark/>
          </w:tcPr>
          <w:p w14:paraId="46C4F240" w14:textId="77777777" w:rsidR="0062420F" w:rsidRPr="0062420F" w:rsidRDefault="0062420F" w:rsidP="0062420F">
            <w:r w:rsidRPr="0062420F">
              <w:t>17</w:t>
            </w:r>
          </w:p>
        </w:tc>
        <w:tc>
          <w:tcPr>
            <w:tcW w:w="0" w:type="auto"/>
            <w:tcMar>
              <w:top w:w="0" w:type="dxa"/>
              <w:left w:w="0" w:type="dxa"/>
              <w:bottom w:w="0" w:type="dxa"/>
              <w:right w:w="0" w:type="dxa"/>
            </w:tcMar>
            <w:vAlign w:val="center"/>
            <w:hideMark/>
          </w:tcPr>
          <w:p w14:paraId="0C8E5732" w14:textId="77777777" w:rsidR="0062420F" w:rsidRPr="0062420F" w:rsidRDefault="0062420F" w:rsidP="0062420F">
            <w:r w:rsidRPr="0062420F">
              <w:t>15</w:t>
            </w:r>
          </w:p>
        </w:tc>
      </w:tr>
    </w:tbl>
    <w:p w14:paraId="4DB58A9E" w14:textId="77777777" w:rsidR="0062420F" w:rsidRPr="0062420F" w:rsidRDefault="0062420F" w:rsidP="0062420F">
      <w:r w:rsidRPr="0062420F">
        <w:t>How INTPs acquire, memorize and recollect information:</w:t>
      </w:r>
    </w:p>
    <w:p w14:paraId="4893B081" w14:textId="77777777" w:rsidR="0062420F" w:rsidRPr="0062420F" w:rsidRDefault="0062420F" w:rsidP="0062420F">
      <w:r w:rsidRPr="0062420F">
        <w:t xml:space="preserve">In school, work, and other public scenarios such as language learning groups, the INTP is the structured one of the </w:t>
      </w:r>
      <w:proofErr w:type="gramStart"/>
      <w:r w:rsidRPr="0062420F">
        <w:t>bunch</w:t>
      </w:r>
      <w:proofErr w:type="gramEnd"/>
      <w:r w:rsidRPr="0062420F">
        <w:t>. They want to understand how things are put together, how they work, and how that structure is helping the process. They thrive on in-depth scenarios and big-picture topics, always wanting to grasp why and how everything works. The INTP learner desires to search for, study, and understand the building blocks of an issue. They like to take things apart and put them back together, if only to know exactly why they were set up that way in the first place.</w:t>
      </w:r>
    </w:p>
    <w:p w14:paraId="64E72E49" w14:textId="77777777" w:rsidR="0062420F" w:rsidRPr="0062420F" w:rsidRDefault="0062420F" w:rsidP="0062420F">
      <w:r w:rsidRPr="0062420F">
        <w:lastRenderedPageBreak/>
        <w:t>When it comes to theoretical situations, the INTP learner grasps material well and can accurately describe how it connects to the problem at hand. They are able to thrive on verbal and written communication, and on watching how things are done. In fact, the INTP learner often actively despises group learning activities and games. They aren’t always the fastest to connect socially with others in group environments, instead wanting to process information on their own in order to build a basic understanding.</w:t>
      </w:r>
    </w:p>
    <w:p w14:paraId="13E7962A" w14:textId="77777777" w:rsidR="0062420F" w:rsidRPr="0062420F" w:rsidRDefault="0062420F" w:rsidP="0062420F">
      <w:r w:rsidRPr="0062420F">
        <w:t>Once the INTP grasps material, they can quickly and accurately apply it to a real-life situation. They excel in using theoretical knowledge to solve real-world problems – even enjoying the process along the way. Because of this, complicated but rewarding projects such as learning a new language often appeal to them. They also handle stress well. The INTP is not known to balance work equally from day to day – they often prefer intensive cramming sessions followed by a period of relaxation.</w:t>
      </w:r>
    </w:p>
    <w:p w14:paraId="36789576" w14:textId="77777777" w:rsidR="0062420F" w:rsidRPr="0062420F" w:rsidRDefault="0062420F" w:rsidP="0062420F">
      <w:r w:rsidRPr="0062420F">
        <w:rPr>
          <w:b/>
          <w:bCs/>
        </w:rPr>
        <w:t>Optimal</w:t>
      </w:r>
      <w:r w:rsidRPr="0062420F">
        <w:t> Learning Situations:</w:t>
      </w:r>
    </w:p>
    <w:p w14:paraId="4B0A9F4A" w14:textId="77777777" w:rsidR="0062420F" w:rsidRPr="0062420F" w:rsidRDefault="0062420F" w:rsidP="0062420F">
      <w:pPr>
        <w:numPr>
          <w:ilvl w:val="0"/>
          <w:numId w:val="1"/>
        </w:numPr>
      </w:pPr>
      <w:r w:rsidRPr="0062420F">
        <w:t>Intensive, fast-paced environments.</w:t>
      </w:r>
    </w:p>
    <w:p w14:paraId="718DC866" w14:textId="77777777" w:rsidR="0062420F" w:rsidRPr="0062420F" w:rsidRDefault="0062420F" w:rsidP="0062420F">
      <w:pPr>
        <w:numPr>
          <w:ilvl w:val="0"/>
          <w:numId w:val="1"/>
        </w:numPr>
      </w:pPr>
      <w:r w:rsidRPr="0062420F">
        <w:t>Solo learning and study time is allowed and encouraged.</w:t>
      </w:r>
    </w:p>
    <w:p w14:paraId="674DEE2F" w14:textId="77777777" w:rsidR="0062420F" w:rsidRPr="0062420F" w:rsidRDefault="0062420F" w:rsidP="0062420F">
      <w:pPr>
        <w:numPr>
          <w:ilvl w:val="0"/>
          <w:numId w:val="1"/>
        </w:numPr>
      </w:pPr>
      <w:r w:rsidRPr="0062420F">
        <w:t>Information is presented from multiple vantage points and opinions.</w:t>
      </w:r>
    </w:p>
    <w:p w14:paraId="33B7681A" w14:textId="77777777" w:rsidR="0062420F" w:rsidRPr="0062420F" w:rsidRDefault="0062420F" w:rsidP="0062420F">
      <w:pPr>
        <w:numPr>
          <w:ilvl w:val="0"/>
          <w:numId w:val="1"/>
        </w:numPr>
      </w:pPr>
      <w:r w:rsidRPr="0062420F">
        <w:t>They can connect the dots between how something works and why it works that way.</w:t>
      </w:r>
    </w:p>
    <w:p w14:paraId="1E217DEC" w14:textId="77777777" w:rsidR="0062420F" w:rsidRPr="0062420F" w:rsidRDefault="0062420F" w:rsidP="0062420F">
      <w:pPr>
        <w:numPr>
          <w:ilvl w:val="0"/>
          <w:numId w:val="1"/>
        </w:numPr>
      </w:pPr>
      <w:r w:rsidRPr="0062420F">
        <w:t>Nuanced material and methods of presentation.</w:t>
      </w:r>
    </w:p>
    <w:p w14:paraId="05E87D5C" w14:textId="77777777" w:rsidR="0062420F" w:rsidRPr="0062420F" w:rsidRDefault="0062420F" w:rsidP="0062420F">
      <w:r w:rsidRPr="0062420F">
        <w:t>Where the INTP </w:t>
      </w:r>
      <w:r w:rsidRPr="0062420F">
        <w:rPr>
          <w:b/>
          <w:bCs/>
        </w:rPr>
        <w:t>Struggles</w:t>
      </w:r>
      <w:r w:rsidRPr="0062420F">
        <w:t>:</w:t>
      </w:r>
    </w:p>
    <w:p w14:paraId="431DF5DC" w14:textId="77777777" w:rsidR="0062420F" w:rsidRPr="0062420F" w:rsidRDefault="0062420F" w:rsidP="0062420F">
      <w:pPr>
        <w:numPr>
          <w:ilvl w:val="0"/>
          <w:numId w:val="2"/>
        </w:numPr>
      </w:pPr>
      <w:r w:rsidRPr="0062420F">
        <w:t>Material is full of unimportant details.</w:t>
      </w:r>
    </w:p>
    <w:p w14:paraId="6F6DBEAD" w14:textId="77777777" w:rsidR="0062420F" w:rsidRPr="0062420F" w:rsidRDefault="0062420F" w:rsidP="0062420F">
      <w:pPr>
        <w:numPr>
          <w:ilvl w:val="0"/>
          <w:numId w:val="2"/>
        </w:numPr>
      </w:pPr>
      <w:r w:rsidRPr="0062420F">
        <w:t>Material does not allow further understanding of a situation or solution.</w:t>
      </w:r>
    </w:p>
    <w:p w14:paraId="6038F72B" w14:textId="77777777" w:rsidR="0062420F" w:rsidRPr="0062420F" w:rsidRDefault="0062420F" w:rsidP="0062420F">
      <w:pPr>
        <w:numPr>
          <w:ilvl w:val="0"/>
          <w:numId w:val="2"/>
        </w:numPr>
      </w:pPr>
      <w:r w:rsidRPr="0062420F">
        <w:t>Group learning environments.</w:t>
      </w:r>
    </w:p>
    <w:p w14:paraId="046F246F" w14:textId="77777777" w:rsidR="0062420F" w:rsidRPr="0062420F" w:rsidRDefault="0062420F" w:rsidP="0062420F">
      <w:pPr>
        <w:numPr>
          <w:ilvl w:val="0"/>
          <w:numId w:val="2"/>
        </w:numPr>
      </w:pPr>
      <w:r w:rsidRPr="0062420F">
        <w:t>Material is presented quickly and without structured order.</w:t>
      </w:r>
    </w:p>
    <w:p w14:paraId="36D57ACF" w14:textId="77777777" w:rsidR="0062420F" w:rsidRPr="0062420F" w:rsidRDefault="0062420F" w:rsidP="0062420F">
      <w:r w:rsidRPr="0062420F">
        <w:pict w14:anchorId="16AC5C61">
          <v:rect id="_x0000_i1055" style="width:0;height:.75pt" o:hralign="center" o:hrstd="t" o:hr="t" fillcolor="#a0a0a0" stroked="f"/>
        </w:pict>
      </w:r>
    </w:p>
    <w:p w14:paraId="36D531CA" w14:textId="77777777" w:rsidR="0062420F" w:rsidRPr="0062420F" w:rsidRDefault="0062420F" w:rsidP="0062420F">
      <w:r w:rsidRPr="0062420F">
        <w:t>Your </w:t>
      </w:r>
      <w:r w:rsidRPr="0062420F">
        <w:rPr>
          <w:b/>
          <w:bCs/>
        </w:rPr>
        <w:t>Learning Style Distribution</w:t>
      </w:r>
    </w:p>
    <w:p w14:paraId="2BE3DD03" w14:textId="12FD62C0" w:rsidR="0062420F" w:rsidRPr="0062420F" w:rsidRDefault="0062420F" w:rsidP="0062420F">
      <w:r w:rsidRPr="0062420F">
        <w:drawing>
          <wp:inline distT="0" distB="0" distL="0" distR="0" wp14:anchorId="6D60AA5C" wp14:editId="4C772CC5">
            <wp:extent cx="2844800" cy="368300"/>
            <wp:effectExtent l="0" t="0" r="0" b="0"/>
            <wp:docPr id="112642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4800" cy="368300"/>
                    </a:xfrm>
                    <a:prstGeom prst="rect">
                      <a:avLst/>
                    </a:prstGeom>
                    <a:noFill/>
                    <a:ln>
                      <a:noFill/>
                    </a:ln>
                  </pic:spPr>
                </pic:pic>
              </a:graphicData>
            </a:graphic>
          </wp:inline>
        </w:drawing>
      </w:r>
    </w:p>
    <w:p w14:paraId="5FA292A1" w14:textId="77777777" w:rsidR="0062420F" w:rsidRPr="0062420F" w:rsidRDefault="0062420F" w:rsidP="0062420F">
      <w:r w:rsidRPr="0062420F">
        <w:t>VisualAuditoryKinesthetic24.1%48.1%27.8%</w:t>
      </w:r>
    </w:p>
    <w:tbl>
      <w:tblPr>
        <w:tblW w:w="0" w:type="auto"/>
        <w:jc w:val="center"/>
        <w:tblCellMar>
          <w:top w:w="15" w:type="dxa"/>
          <w:left w:w="15" w:type="dxa"/>
          <w:bottom w:w="15" w:type="dxa"/>
          <w:right w:w="15" w:type="dxa"/>
        </w:tblCellMar>
        <w:tblLook w:val="04A0" w:firstRow="1" w:lastRow="0" w:firstColumn="1" w:lastColumn="0" w:noHBand="0" w:noVBand="1"/>
      </w:tblPr>
      <w:tblGrid>
        <w:gridCol w:w="1077"/>
        <w:gridCol w:w="549"/>
      </w:tblGrid>
      <w:tr w:rsidR="0062420F" w:rsidRPr="0062420F" w14:paraId="63885066" w14:textId="77777777">
        <w:trPr>
          <w:tblHeader/>
          <w:jc w:val="center"/>
        </w:trPr>
        <w:tc>
          <w:tcPr>
            <w:tcW w:w="0" w:type="auto"/>
            <w:tcMar>
              <w:top w:w="0" w:type="dxa"/>
              <w:left w:w="0" w:type="dxa"/>
              <w:bottom w:w="0" w:type="dxa"/>
              <w:right w:w="0" w:type="dxa"/>
            </w:tcMar>
            <w:vAlign w:val="center"/>
            <w:hideMark/>
          </w:tcPr>
          <w:p w14:paraId="7AE022D2" w14:textId="77777777" w:rsidR="0062420F" w:rsidRPr="0062420F" w:rsidRDefault="0062420F" w:rsidP="0062420F">
            <w:pPr>
              <w:rPr>
                <w:b/>
                <w:bCs/>
              </w:rPr>
            </w:pPr>
            <w:r w:rsidRPr="0062420F">
              <w:rPr>
                <w:b/>
                <w:bCs/>
              </w:rPr>
              <w:lastRenderedPageBreak/>
              <w:t>Topping</w:t>
            </w:r>
          </w:p>
        </w:tc>
        <w:tc>
          <w:tcPr>
            <w:tcW w:w="0" w:type="auto"/>
            <w:tcMar>
              <w:top w:w="0" w:type="dxa"/>
              <w:left w:w="0" w:type="dxa"/>
              <w:bottom w:w="0" w:type="dxa"/>
              <w:right w:w="0" w:type="dxa"/>
            </w:tcMar>
            <w:vAlign w:val="center"/>
            <w:hideMark/>
          </w:tcPr>
          <w:p w14:paraId="03A4C78E" w14:textId="77777777" w:rsidR="0062420F" w:rsidRPr="0062420F" w:rsidRDefault="0062420F" w:rsidP="0062420F">
            <w:pPr>
              <w:rPr>
                <w:b/>
                <w:bCs/>
              </w:rPr>
            </w:pPr>
            <w:r w:rsidRPr="0062420F">
              <w:rPr>
                <w:b/>
                <w:bCs/>
              </w:rPr>
              <w:t>Slices</w:t>
            </w:r>
          </w:p>
        </w:tc>
      </w:tr>
      <w:tr w:rsidR="0062420F" w:rsidRPr="0062420F" w14:paraId="04E655F9" w14:textId="77777777">
        <w:trPr>
          <w:jc w:val="center"/>
        </w:trPr>
        <w:tc>
          <w:tcPr>
            <w:tcW w:w="0" w:type="auto"/>
            <w:tcMar>
              <w:top w:w="0" w:type="dxa"/>
              <w:left w:w="0" w:type="dxa"/>
              <w:bottom w:w="0" w:type="dxa"/>
              <w:right w:w="0" w:type="dxa"/>
            </w:tcMar>
            <w:vAlign w:val="center"/>
            <w:hideMark/>
          </w:tcPr>
          <w:p w14:paraId="7F8153A2" w14:textId="77777777" w:rsidR="0062420F" w:rsidRPr="0062420F" w:rsidRDefault="0062420F" w:rsidP="0062420F">
            <w:r w:rsidRPr="0062420F">
              <w:t>Visual</w:t>
            </w:r>
          </w:p>
        </w:tc>
        <w:tc>
          <w:tcPr>
            <w:tcW w:w="0" w:type="auto"/>
            <w:tcMar>
              <w:top w:w="0" w:type="dxa"/>
              <w:left w:w="0" w:type="dxa"/>
              <w:bottom w:w="0" w:type="dxa"/>
              <w:right w:w="0" w:type="dxa"/>
            </w:tcMar>
            <w:vAlign w:val="center"/>
            <w:hideMark/>
          </w:tcPr>
          <w:p w14:paraId="1F72745A" w14:textId="77777777" w:rsidR="0062420F" w:rsidRPr="0062420F" w:rsidRDefault="0062420F" w:rsidP="0062420F">
            <w:r w:rsidRPr="0062420F">
              <w:t>6.5</w:t>
            </w:r>
          </w:p>
        </w:tc>
      </w:tr>
      <w:tr w:rsidR="0062420F" w:rsidRPr="0062420F" w14:paraId="1FDAC554" w14:textId="77777777">
        <w:trPr>
          <w:jc w:val="center"/>
        </w:trPr>
        <w:tc>
          <w:tcPr>
            <w:tcW w:w="0" w:type="auto"/>
            <w:tcMar>
              <w:top w:w="0" w:type="dxa"/>
              <w:left w:w="0" w:type="dxa"/>
              <w:bottom w:w="0" w:type="dxa"/>
              <w:right w:w="0" w:type="dxa"/>
            </w:tcMar>
            <w:vAlign w:val="center"/>
            <w:hideMark/>
          </w:tcPr>
          <w:p w14:paraId="137CEA8E" w14:textId="77777777" w:rsidR="0062420F" w:rsidRPr="0062420F" w:rsidRDefault="0062420F" w:rsidP="0062420F">
            <w:r w:rsidRPr="0062420F">
              <w:t>Auditory</w:t>
            </w:r>
          </w:p>
        </w:tc>
        <w:tc>
          <w:tcPr>
            <w:tcW w:w="0" w:type="auto"/>
            <w:tcMar>
              <w:top w:w="0" w:type="dxa"/>
              <w:left w:w="0" w:type="dxa"/>
              <w:bottom w:w="0" w:type="dxa"/>
              <w:right w:w="0" w:type="dxa"/>
            </w:tcMar>
            <w:vAlign w:val="center"/>
            <w:hideMark/>
          </w:tcPr>
          <w:p w14:paraId="3A3F0CCC" w14:textId="77777777" w:rsidR="0062420F" w:rsidRPr="0062420F" w:rsidRDefault="0062420F" w:rsidP="0062420F">
            <w:r w:rsidRPr="0062420F">
              <w:t>7.5</w:t>
            </w:r>
          </w:p>
        </w:tc>
      </w:tr>
      <w:tr w:rsidR="0062420F" w:rsidRPr="0062420F" w14:paraId="1F830440" w14:textId="77777777">
        <w:trPr>
          <w:jc w:val="center"/>
        </w:trPr>
        <w:tc>
          <w:tcPr>
            <w:tcW w:w="0" w:type="auto"/>
            <w:tcMar>
              <w:top w:w="0" w:type="dxa"/>
              <w:left w:w="0" w:type="dxa"/>
              <w:bottom w:w="0" w:type="dxa"/>
              <w:right w:w="0" w:type="dxa"/>
            </w:tcMar>
            <w:vAlign w:val="center"/>
            <w:hideMark/>
          </w:tcPr>
          <w:p w14:paraId="26D0EB7A" w14:textId="77777777" w:rsidR="0062420F" w:rsidRPr="0062420F" w:rsidRDefault="0062420F" w:rsidP="0062420F">
            <w:r w:rsidRPr="0062420F">
              <w:t>Kinesthetic</w:t>
            </w:r>
          </w:p>
        </w:tc>
        <w:tc>
          <w:tcPr>
            <w:tcW w:w="0" w:type="auto"/>
            <w:tcMar>
              <w:top w:w="0" w:type="dxa"/>
              <w:left w:w="0" w:type="dxa"/>
              <w:bottom w:w="0" w:type="dxa"/>
              <w:right w:w="0" w:type="dxa"/>
            </w:tcMar>
            <w:vAlign w:val="center"/>
            <w:hideMark/>
          </w:tcPr>
          <w:p w14:paraId="37E6777F" w14:textId="77777777" w:rsidR="0062420F" w:rsidRPr="0062420F" w:rsidRDefault="0062420F" w:rsidP="0062420F">
            <w:r w:rsidRPr="0062420F">
              <w:t>13</w:t>
            </w:r>
          </w:p>
        </w:tc>
      </w:tr>
    </w:tbl>
    <w:p w14:paraId="0046DF2D" w14:textId="77777777" w:rsidR="0062420F" w:rsidRPr="0062420F" w:rsidRDefault="0062420F" w:rsidP="0062420F">
      <w:r w:rsidRPr="0062420F">
        <w:pict w14:anchorId="3074834F">
          <v:rect id="_x0000_i1057" style="width:0;height:.75pt" o:hralign="center" o:hrstd="t" o:hr="t" fillcolor="#a0a0a0" stroked="f"/>
        </w:pict>
      </w:r>
    </w:p>
    <w:p w14:paraId="39EC5F3F" w14:textId="77777777" w:rsidR="0062420F" w:rsidRPr="0062420F" w:rsidRDefault="0062420F" w:rsidP="0062420F">
      <w:pPr>
        <w:rPr>
          <w:rStyle w:val="Hyperlink"/>
        </w:rPr>
      </w:pPr>
      <w:r w:rsidRPr="0062420F">
        <w:fldChar w:fldCharType="begin"/>
      </w:r>
      <w:r w:rsidRPr="0062420F">
        <w:instrText>HYPERLINK "https://learningstylequiz.com/quiz/results/Kinesthetic-INTP/1863622?confirm=sent" \l "collapseOne"</w:instrText>
      </w:r>
      <w:r w:rsidRPr="0062420F">
        <w:fldChar w:fldCharType="separate"/>
      </w:r>
    </w:p>
    <w:p w14:paraId="3C0EB992" w14:textId="77777777" w:rsidR="0062420F" w:rsidRPr="0062420F" w:rsidRDefault="0062420F" w:rsidP="0062420F">
      <w:pPr>
        <w:rPr>
          <w:rStyle w:val="Hyperlink"/>
          <w:b/>
          <w:bCs/>
        </w:rPr>
      </w:pPr>
      <w:r w:rsidRPr="0062420F">
        <w:rPr>
          <w:rStyle w:val="Hyperlink"/>
        </w:rPr>
        <w:t>1 - Kinesthetic</w:t>
      </w:r>
    </w:p>
    <w:p w14:paraId="1BF1FB6B" w14:textId="77777777" w:rsidR="0062420F" w:rsidRPr="0062420F" w:rsidRDefault="0062420F" w:rsidP="0062420F">
      <w:r w:rsidRPr="0062420F">
        <w:fldChar w:fldCharType="end"/>
      </w:r>
    </w:p>
    <w:p w14:paraId="2D47087F" w14:textId="77777777" w:rsidR="0062420F" w:rsidRPr="0062420F" w:rsidRDefault="0062420F" w:rsidP="0062420F">
      <w:r w:rsidRPr="0062420F">
        <w:t>Kinesthetic learners are a physical bunch. They like to touch, taste, smell, and be active within the lesson in order to best process and remember what they are learning. They struggle when a lesson or activity is too sedentary. There are two types of kinesthetic learners:</w:t>
      </w:r>
    </w:p>
    <w:p w14:paraId="191DB4B3" w14:textId="77777777" w:rsidR="0062420F" w:rsidRPr="0062420F" w:rsidRDefault="0062420F" w:rsidP="0062420F">
      <w:pPr>
        <w:numPr>
          <w:ilvl w:val="0"/>
          <w:numId w:val="3"/>
        </w:numPr>
      </w:pPr>
      <w:r w:rsidRPr="0062420F">
        <w:t>Kinesthetic (movement) learners are all about getting involved. This type wants a deep dive where they are fully engaged with the material and can learn from the experience. External stimulation is the key to success.</w:t>
      </w:r>
    </w:p>
    <w:p w14:paraId="23A9F239" w14:textId="77777777" w:rsidR="0062420F" w:rsidRPr="0062420F" w:rsidRDefault="0062420F" w:rsidP="0062420F">
      <w:pPr>
        <w:numPr>
          <w:ilvl w:val="0"/>
          <w:numId w:val="3"/>
        </w:numPr>
      </w:pPr>
      <w:r w:rsidRPr="0062420F">
        <w:t xml:space="preserve">Tactile (touch) learners, on the other hand, are of a similar breed – they have trouble sitting still – but it’s not just about motion. They often opt to write down what they learn just to feel their hand move, and often want to peruse an overview of a lesson before getting into specifics. When traveling, they do much better </w:t>
      </w:r>
      <w:proofErr w:type="gramStart"/>
      <w:r w:rsidRPr="0062420F">
        <w:t>looking</w:t>
      </w:r>
      <w:proofErr w:type="gramEnd"/>
      <w:r w:rsidRPr="0062420F">
        <w:t xml:space="preserve"> at a map once in the location than prior to arrival, as they can place themselves in the map and figure it out from there.</w:t>
      </w:r>
    </w:p>
    <w:p w14:paraId="49BE3B37" w14:textId="77777777" w:rsidR="0062420F" w:rsidRPr="0062420F" w:rsidRDefault="0062420F" w:rsidP="0062420F">
      <w:r w:rsidRPr="0062420F">
        <w:t>Tips for optimizing the kinesthetic learning experience:</w:t>
      </w:r>
    </w:p>
    <w:p w14:paraId="21F283E6" w14:textId="77777777" w:rsidR="0062420F" w:rsidRPr="0062420F" w:rsidRDefault="0062420F" w:rsidP="0062420F">
      <w:pPr>
        <w:numPr>
          <w:ilvl w:val="0"/>
          <w:numId w:val="4"/>
        </w:numPr>
      </w:pPr>
      <w:r w:rsidRPr="0062420F">
        <w:t>Make activities as active as possible. When learning a new language, engage in conversation regularly.</w:t>
      </w:r>
    </w:p>
    <w:p w14:paraId="6FBADD01" w14:textId="77777777" w:rsidR="0062420F" w:rsidRPr="0062420F" w:rsidRDefault="0062420F" w:rsidP="0062420F">
      <w:pPr>
        <w:numPr>
          <w:ilvl w:val="0"/>
          <w:numId w:val="4"/>
        </w:numPr>
      </w:pPr>
      <w:r w:rsidRPr="0062420F">
        <w:t>Background music or other audio stimulation tends to help kinesthetic learners engage with and retain information.</w:t>
      </w:r>
    </w:p>
    <w:p w14:paraId="6EBD5005" w14:textId="77777777" w:rsidR="0062420F" w:rsidRPr="0062420F" w:rsidRDefault="0062420F" w:rsidP="0062420F">
      <w:pPr>
        <w:numPr>
          <w:ilvl w:val="0"/>
          <w:numId w:val="4"/>
        </w:numPr>
      </w:pPr>
      <w:r w:rsidRPr="0062420F">
        <w:t>Highlight key points and/or draw sketches of the material.</w:t>
      </w:r>
    </w:p>
    <w:p w14:paraId="6FB3B5F1" w14:textId="77777777" w:rsidR="0062420F" w:rsidRPr="0062420F" w:rsidRDefault="0062420F" w:rsidP="0062420F">
      <w:pPr>
        <w:numPr>
          <w:ilvl w:val="0"/>
          <w:numId w:val="4"/>
        </w:numPr>
      </w:pPr>
      <w:r w:rsidRPr="0062420F">
        <w:t>Take your time when working through a lesson to make sure you are fully engaged with what is being taught.</w:t>
      </w:r>
    </w:p>
    <w:p w14:paraId="5C57CE91" w14:textId="77777777" w:rsidR="0062420F" w:rsidRPr="0062420F" w:rsidRDefault="0062420F" w:rsidP="0062420F">
      <w:pPr>
        <w:numPr>
          <w:ilvl w:val="0"/>
          <w:numId w:val="4"/>
        </w:numPr>
      </w:pPr>
      <w:r w:rsidRPr="0062420F">
        <w:t>Sensual stimuli such as foods, drinks, and physical objects that the learner can touch or interact with can be of immense help.</w:t>
      </w:r>
    </w:p>
    <w:p w14:paraId="2F9C7FCC" w14:textId="77777777" w:rsidR="0062420F" w:rsidRPr="0062420F" w:rsidRDefault="0062420F" w:rsidP="0062420F">
      <w:pPr>
        <w:numPr>
          <w:ilvl w:val="0"/>
          <w:numId w:val="4"/>
        </w:numPr>
      </w:pPr>
      <w:r w:rsidRPr="0062420F">
        <w:lastRenderedPageBreak/>
        <w:t>Make complex tasks visual and interactive.</w:t>
      </w:r>
    </w:p>
    <w:p w14:paraId="21DF76E6" w14:textId="77777777" w:rsidR="0062420F" w:rsidRPr="0062420F" w:rsidRDefault="0062420F" w:rsidP="0062420F">
      <w:pPr>
        <w:rPr>
          <w:rStyle w:val="Hyperlink"/>
        </w:rPr>
      </w:pPr>
      <w:r w:rsidRPr="0062420F">
        <w:fldChar w:fldCharType="begin"/>
      </w:r>
      <w:r w:rsidRPr="0062420F">
        <w:instrText>HYPERLINK "https://learningstylequiz.com/quiz/results/Kinesthetic-INTP/1863622?confirm=sent" \l "collapseTwo"</w:instrText>
      </w:r>
      <w:r w:rsidRPr="0062420F">
        <w:fldChar w:fldCharType="separate"/>
      </w:r>
    </w:p>
    <w:p w14:paraId="14E11B77" w14:textId="77777777" w:rsidR="0062420F" w:rsidRPr="0062420F" w:rsidRDefault="0062420F" w:rsidP="0062420F">
      <w:pPr>
        <w:rPr>
          <w:rStyle w:val="Hyperlink"/>
          <w:b/>
          <w:bCs/>
        </w:rPr>
      </w:pPr>
      <w:r w:rsidRPr="0062420F">
        <w:rPr>
          <w:rStyle w:val="Hyperlink"/>
        </w:rPr>
        <w:t>2 - Auditory</w:t>
      </w:r>
    </w:p>
    <w:p w14:paraId="2DCA01EE" w14:textId="77777777" w:rsidR="0062420F" w:rsidRPr="0062420F" w:rsidRDefault="0062420F" w:rsidP="0062420F">
      <w:r w:rsidRPr="0062420F">
        <w:fldChar w:fldCharType="end"/>
      </w:r>
      <w:r w:rsidRPr="0062420F">
        <w:t>Auditory learners gain from, enjoy, and practice exactly what the name suggests. There are a few common and noticeable traits of auditory learners. For example, they often talk out loud to themselves, a process that helps them process thoughts and ideas and gives them a chance to clear their mind.</w:t>
      </w:r>
      <w:r w:rsidRPr="0062420F">
        <w:br/>
      </w:r>
      <w:r w:rsidRPr="0062420F">
        <w:br/>
        <w:t>When reading, auditory learners are known to recite text out loud. If in a location where that is not appropriate or doable, they’ll move their lips as the read. While they benefit greatly from speaking, the auditory learner often struggles with remembering what they read, or in putting their thoughts to paper.</w:t>
      </w:r>
      <w:r w:rsidRPr="0062420F">
        <w:br/>
      </w:r>
      <w:r w:rsidRPr="0062420F">
        <w:br/>
        <w:t>Tips for optimizing the auditory learning experience:</w:t>
      </w:r>
    </w:p>
    <w:p w14:paraId="39B8DF94" w14:textId="77777777" w:rsidR="0062420F" w:rsidRPr="0062420F" w:rsidRDefault="0062420F" w:rsidP="0062420F">
      <w:pPr>
        <w:numPr>
          <w:ilvl w:val="0"/>
          <w:numId w:val="5"/>
        </w:numPr>
      </w:pPr>
      <w:r w:rsidRPr="0062420F">
        <w:t>Begin lessons and presentations with an overview of the process.</w:t>
      </w:r>
    </w:p>
    <w:p w14:paraId="0465FB9F" w14:textId="77777777" w:rsidR="0062420F" w:rsidRPr="0062420F" w:rsidRDefault="0062420F" w:rsidP="0062420F">
      <w:pPr>
        <w:numPr>
          <w:ilvl w:val="0"/>
          <w:numId w:val="5"/>
        </w:numPr>
      </w:pPr>
      <w:r w:rsidRPr="0062420F">
        <w:t>Finish a document or presentation with a summary, giving the auditory learner a chance to recap. This is the old adage of “tell them what they are going to lean, teach them, and tell them what they have learned.”</w:t>
      </w:r>
    </w:p>
    <w:p w14:paraId="5772C7D8" w14:textId="77777777" w:rsidR="0062420F" w:rsidRPr="0062420F" w:rsidRDefault="0062420F" w:rsidP="0062420F">
      <w:pPr>
        <w:numPr>
          <w:ilvl w:val="0"/>
          <w:numId w:val="5"/>
        </w:numPr>
      </w:pPr>
      <w:r w:rsidRPr="0062420F">
        <w:t>Employing the </w:t>
      </w:r>
      <w:hyperlink r:id="rId6" w:history="1">
        <w:r w:rsidRPr="0062420F">
          <w:rPr>
            <w:rStyle w:val="Hyperlink"/>
          </w:rPr>
          <w:t>Socratic method</w:t>
        </w:r>
      </w:hyperlink>
      <w:r w:rsidRPr="0062420F">
        <w:t> of lecturing is a preferred way to help the auditory learner absorb the material presented to them. It allows them to both take information from a lesson and use their own knowledge to fill in the gaps.</w:t>
      </w:r>
    </w:p>
    <w:p w14:paraId="69699570" w14:textId="77777777" w:rsidR="0062420F" w:rsidRPr="0062420F" w:rsidRDefault="0062420F" w:rsidP="0062420F">
      <w:pPr>
        <w:numPr>
          <w:ilvl w:val="0"/>
          <w:numId w:val="5"/>
        </w:numPr>
      </w:pPr>
      <w:r w:rsidRPr="0062420F">
        <w:t>Auditory learners typically react well to inclusive activities. Ideation sessions where topics are written on a blackboard, for instance, give them the chance to not only speak their ideas but to see them written down. This triggers memory and often leads to productive deep dives on a specific topic.</w:t>
      </w:r>
    </w:p>
    <w:p w14:paraId="1296E014" w14:textId="77777777" w:rsidR="0062420F" w:rsidRDefault="0062420F" w:rsidP="0062420F">
      <w:pPr>
        <w:numPr>
          <w:ilvl w:val="0"/>
          <w:numId w:val="5"/>
        </w:numPr>
      </w:pPr>
      <w:r w:rsidRPr="0062420F">
        <w:t>Recitation activities also resonate well with auditory learners. The more conversational, the better!</w:t>
      </w:r>
    </w:p>
    <w:p w14:paraId="22539EB9" w14:textId="77777777" w:rsidR="0062420F" w:rsidRDefault="0062420F" w:rsidP="0062420F">
      <w:pPr>
        <w:pStyle w:val="Heading4"/>
        <w:shd w:val="clear" w:color="auto" w:fill="F5F5F5"/>
        <w:spacing w:before="0" w:after="0" w:line="405" w:lineRule="atLeast"/>
        <w:rPr>
          <w:rStyle w:val="Hyperlink"/>
          <w:rFonts w:ascii="inherit" w:hAnsi="inherit" w:cs="Open Sans"/>
          <w:color w:val="0088CC"/>
          <w:u w:val="none"/>
        </w:rPr>
      </w:pPr>
      <w:r>
        <w:rPr>
          <w:rFonts w:ascii="inherit" w:hAnsi="inherit" w:cs="Open Sans"/>
          <w:b/>
          <w:bCs/>
          <w:color w:val="333333"/>
        </w:rPr>
        <w:lastRenderedPageBreak/>
        <w:fldChar w:fldCharType="begin"/>
      </w:r>
      <w:r>
        <w:rPr>
          <w:rFonts w:ascii="inherit" w:hAnsi="inherit" w:cs="Open Sans"/>
          <w:b/>
          <w:bCs/>
          <w:color w:val="333333"/>
        </w:rPr>
        <w:instrText>HYPERLINK "https://learningstylequiz.com/quiz/results/Kinesthetic-INTP/1863622?confirm=sent" \l "collapseThree"</w:instrText>
      </w:r>
      <w:r>
        <w:rPr>
          <w:rFonts w:ascii="inherit" w:hAnsi="inherit" w:cs="Open Sans"/>
          <w:b/>
          <w:bCs/>
          <w:color w:val="333333"/>
        </w:rPr>
      </w:r>
      <w:r>
        <w:rPr>
          <w:rFonts w:ascii="inherit" w:hAnsi="inherit" w:cs="Open Sans"/>
          <w:b/>
          <w:bCs/>
          <w:color w:val="333333"/>
        </w:rPr>
        <w:fldChar w:fldCharType="separate"/>
      </w:r>
    </w:p>
    <w:p w14:paraId="7CFCDAFF" w14:textId="77777777" w:rsidR="0062420F" w:rsidRDefault="0062420F" w:rsidP="0062420F">
      <w:pPr>
        <w:pStyle w:val="Heading4"/>
        <w:shd w:val="clear" w:color="auto" w:fill="F5F5F5"/>
        <w:spacing w:before="150" w:after="210" w:line="405" w:lineRule="atLeast"/>
        <w:rPr>
          <w:sz w:val="34"/>
          <w:szCs w:val="34"/>
        </w:rPr>
      </w:pPr>
      <w:r>
        <w:rPr>
          <w:rFonts w:ascii="inherit" w:hAnsi="inherit" w:cs="Open Sans"/>
          <w:b/>
          <w:bCs/>
          <w:color w:val="0088CC"/>
          <w:sz w:val="34"/>
          <w:szCs w:val="34"/>
        </w:rPr>
        <w:t>3 - Visual</w:t>
      </w:r>
    </w:p>
    <w:p w14:paraId="232730DD" w14:textId="11084212" w:rsidR="0062420F" w:rsidRPr="0062420F" w:rsidRDefault="0062420F" w:rsidP="0062420F">
      <w:pPr>
        <w:pStyle w:val="Heading4"/>
        <w:shd w:val="clear" w:color="auto" w:fill="F5F5F5"/>
        <w:spacing w:before="0" w:after="0" w:line="405" w:lineRule="atLeast"/>
        <w:rPr>
          <w:rFonts w:ascii="inherit" w:hAnsi="inherit" w:cs="Open Sans"/>
          <w:b/>
          <w:bCs/>
          <w:color w:val="333333"/>
        </w:rPr>
      </w:pPr>
      <w:r>
        <w:rPr>
          <w:rFonts w:ascii="inherit" w:hAnsi="inherit" w:cs="Open Sans"/>
          <w:b/>
          <w:bCs/>
          <w:color w:val="333333"/>
        </w:rPr>
        <w:fldChar w:fldCharType="end"/>
      </w:r>
    </w:p>
    <w:p w14:paraId="398A5C91" w14:textId="77777777" w:rsidR="0062420F" w:rsidRPr="0062420F" w:rsidRDefault="0062420F" w:rsidP="0062420F">
      <w:r w:rsidRPr="0062420F">
        <w:t>Visual learners can be divided into the more specific types. Both take in information by having time to process what they see, however memorization and understanding is triggered in vastly different ways. Let’s take a look at both types:</w:t>
      </w:r>
    </w:p>
    <w:p w14:paraId="0C0E0C35" w14:textId="77777777" w:rsidR="0062420F" w:rsidRPr="0062420F" w:rsidRDefault="0062420F" w:rsidP="0062420F">
      <w:pPr>
        <w:numPr>
          <w:ilvl w:val="0"/>
          <w:numId w:val="6"/>
        </w:numPr>
      </w:pPr>
      <w:r w:rsidRPr="0062420F">
        <w:rPr>
          <w:i/>
          <w:iCs/>
        </w:rPr>
        <w:t>Visual-linguistic learners</w:t>
      </w:r>
      <w:r w:rsidRPr="0062420F">
        <w:t> best process information through writing and reading, thrive in lessons presented in text-driven formats, and are quite keen on taking notes. They memorize information through exercises that draw on their linguistic strengths and are able to express themselves sincerely through words.</w:t>
      </w:r>
    </w:p>
    <w:p w14:paraId="11F70574" w14:textId="77777777" w:rsidR="0062420F" w:rsidRPr="0062420F" w:rsidRDefault="0062420F" w:rsidP="0062420F">
      <w:pPr>
        <w:numPr>
          <w:ilvl w:val="0"/>
          <w:numId w:val="6"/>
        </w:numPr>
      </w:pPr>
      <w:r w:rsidRPr="0062420F">
        <w:rPr>
          <w:i/>
          <w:iCs/>
        </w:rPr>
        <w:t>Visual-spatial learners</w:t>
      </w:r>
      <w:r w:rsidRPr="0062420F">
        <w:t> are still visual learners – but in a strikingly different manner. Words are not their forte; they instead prefer images, infographics, and artistic renderings. The visual-spatial learner is the person who remembers the face of someone he/she met as a young child, despite not seeing the person for decades. They memorize places, sights, and locations by taking a mental picture and using the image to process associated feelings.</w:t>
      </w:r>
    </w:p>
    <w:p w14:paraId="4C98EF75" w14:textId="77777777" w:rsidR="0062420F" w:rsidRPr="0062420F" w:rsidRDefault="0062420F" w:rsidP="0062420F">
      <w:r w:rsidRPr="0062420F">
        <w:t>Tips for optimizing the visual learning experience:</w:t>
      </w:r>
    </w:p>
    <w:p w14:paraId="22273DD0" w14:textId="77777777" w:rsidR="0062420F" w:rsidRPr="0062420F" w:rsidRDefault="0062420F" w:rsidP="0062420F">
      <w:pPr>
        <w:numPr>
          <w:ilvl w:val="0"/>
          <w:numId w:val="7"/>
        </w:numPr>
      </w:pPr>
      <w:r w:rsidRPr="0062420F">
        <w:t xml:space="preserve">Build lessons and assignments around visual </w:t>
      </w:r>
      <w:proofErr w:type="spellStart"/>
      <w:r w:rsidRPr="0062420F">
        <w:t>aides</w:t>
      </w:r>
      <w:proofErr w:type="spellEnd"/>
      <w:r w:rsidRPr="0062420F">
        <w:t>.</w:t>
      </w:r>
    </w:p>
    <w:p w14:paraId="567B1407" w14:textId="77777777" w:rsidR="0062420F" w:rsidRPr="0062420F" w:rsidRDefault="0062420F" w:rsidP="0062420F">
      <w:pPr>
        <w:numPr>
          <w:ilvl w:val="0"/>
          <w:numId w:val="7"/>
        </w:numPr>
      </w:pPr>
      <w:r w:rsidRPr="0062420F">
        <w:t>Use attachments such as maps, itineraries, articles, and photos to process and memorize information, and be able to recall it later.</w:t>
      </w:r>
    </w:p>
    <w:p w14:paraId="4ABC249D" w14:textId="77777777" w:rsidR="0062420F" w:rsidRPr="0062420F" w:rsidRDefault="0062420F" w:rsidP="0062420F">
      <w:pPr>
        <w:numPr>
          <w:ilvl w:val="0"/>
          <w:numId w:val="7"/>
        </w:numPr>
      </w:pPr>
      <w:r w:rsidRPr="0062420F">
        <w:t>Take notes – whether that be text, drawing, or charts. Always make sure you’re taking something with you at the end of a lesson!</w:t>
      </w:r>
    </w:p>
    <w:p w14:paraId="2ED56D3C" w14:textId="77777777" w:rsidR="0062420F" w:rsidRPr="0062420F" w:rsidRDefault="0062420F" w:rsidP="0062420F">
      <w:pPr>
        <w:numPr>
          <w:ilvl w:val="0"/>
          <w:numId w:val="7"/>
        </w:numPr>
      </w:pPr>
      <w:r w:rsidRPr="0062420F">
        <w:t>Go through notes and ask questions – then modify as needed.</w:t>
      </w:r>
    </w:p>
    <w:p w14:paraId="4CCC543D" w14:textId="77777777" w:rsidR="0062420F" w:rsidRPr="0062420F" w:rsidRDefault="0062420F" w:rsidP="0062420F">
      <w:pPr>
        <w:numPr>
          <w:ilvl w:val="0"/>
          <w:numId w:val="7"/>
        </w:numPr>
      </w:pPr>
      <w:r w:rsidRPr="0062420F">
        <w:t>Pay attention to pauses in a lesson – these are a great opportunity to ensure you have everything jotted down or drawn out.</w:t>
      </w:r>
    </w:p>
    <w:p w14:paraId="55C87FE6" w14:textId="77777777" w:rsidR="0062420F" w:rsidRPr="0062420F" w:rsidRDefault="0062420F" w:rsidP="0062420F">
      <w:pPr>
        <w:numPr>
          <w:ilvl w:val="0"/>
          <w:numId w:val="7"/>
        </w:numPr>
      </w:pPr>
      <w:r w:rsidRPr="0062420F">
        <w:t>Minimize audible or visual distractions.</w:t>
      </w:r>
    </w:p>
    <w:p w14:paraId="07DF8F4C" w14:textId="77777777" w:rsidR="0062420F" w:rsidRPr="0062420F" w:rsidRDefault="0062420F" w:rsidP="0062420F">
      <w:pPr>
        <w:numPr>
          <w:ilvl w:val="0"/>
          <w:numId w:val="7"/>
        </w:numPr>
      </w:pPr>
      <w:r w:rsidRPr="0062420F">
        <w:t>Draw sketches/take notes in the margins of a page, in white space below paragraphs, or anywhere else that you have room.</w:t>
      </w:r>
    </w:p>
    <w:p w14:paraId="20E3C1E1" w14:textId="411F1271" w:rsidR="0062420F" w:rsidRDefault="0062420F" w:rsidP="0062420F"/>
    <w:sectPr w:rsidR="00624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969"/>
    <w:multiLevelType w:val="multilevel"/>
    <w:tmpl w:val="261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34F38"/>
    <w:multiLevelType w:val="multilevel"/>
    <w:tmpl w:val="B6D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06B1"/>
    <w:multiLevelType w:val="multilevel"/>
    <w:tmpl w:val="B15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25676"/>
    <w:multiLevelType w:val="multilevel"/>
    <w:tmpl w:val="7E2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109CA"/>
    <w:multiLevelType w:val="multilevel"/>
    <w:tmpl w:val="7E3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36FF5"/>
    <w:multiLevelType w:val="multilevel"/>
    <w:tmpl w:val="C46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61F64"/>
    <w:multiLevelType w:val="multilevel"/>
    <w:tmpl w:val="EE2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912908">
    <w:abstractNumId w:val="0"/>
  </w:num>
  <w:num w:numId="2" w16cid:durableId="611133216">
    <w:abstractNumId w:val="1"/>
  </w:num>
  <w:num w:numId="3" w16cid:durableId="160244317">
    <w:abstractNumId w:val="2"/>
  </w:num>
  <w:num w:numId="4" w16cid:durableId="1294628984">
    <w:abstractNumId w:val="6"/>
  </w:num>
  <w:num w:numId="5" w16cid:durableId="1703357572">
    <w:abstractNumId w:val="5"/>
  </w:num>
  <w:num w:numId="6" w16cid:durableId="754518995">
    <w:abstractNumId w:val="4"/>
  </w:num>
  <w:num w:numId="7" w16cid:durableId="129787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0F"/>
    <w:rsid w:val="0062420F"/>
    <w:rsid w:val="0091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9309"/>
  <w15:chartTrackingRefBased/>
  <w15:docId w15:val="{A7C83FCC-A828-424F-A174-97AB1AB45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24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24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20F"/>
    <w:rPr>
      <w:rFonts w:eastAsiaTheme="majorEastAsia" w:cstheme="majorBidi"/>
      <w:color w:val="272727" w:themeColor="text1" w:themeTint="D8"/>
    </w:rPr>
  </w:style>
  <w:style w:type="paragraph" w:styleId="Title">
    <w:name w:val="Title"/>
    <w:basedOn w:val="Normal"/>
    <w:next w:val="Normal"/>
    <w:link w:val="TitleChar"/>
    <w:uiPriority w:val="10"/>
    <w:qFormat/>
    <w:rsid w:val="0062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20F"/>
    <w:pPr>
      <w:spacing w:before="160"/>
      <w:jc w:val="center"/>
    </w:pPr>
    <w:rPr>
      <w:i/>
      <w:iCs/>
      <w:color w:val="404040" w:themeColor="text1" w:themeTint="BF"/>
    </w:rPr>
  </w:style>
  <w:style w:type="character" w:customStyle="1" w:styleId="QuoteChar">
    <w:name w:val="Quote Char"/>
    <w:basedOn w:val="DefaultParagraphFont"/>
    <w:link w:val="Quote"/>
    <w:uiPriority w:val="29"/>
    <w:rsid w:val="0062420F"/>
    <w:rPr>
      <w:i/>
      <w:iCs/>
      <w:color w:val="404040" w:themeColor="text1" w:themeTint="BF"/>
    </w:rPr>
  </w:style>
  <w:style w:type="paragraph" w:styleId="ListParagraph">
    <w:name w:val="List Paragraph"/>
    <w:basedOn w:val="Normal"/>
    <w:uiPriority w:val="34"/>
    <w:qFormat/>
    <w:rsid w:val="0062420F"/>
    <w:pPr>
      <w:ind w:left="720"/>
      <w:contextualSpacing/>
    </w:pPr>
  </w:style>
  <w:style w:type="character" w:styleId="IntenseEmphasis">
    <w:name w:val="Intense Emphasis"/>
    <w:basedOn w:val="DefaultParagraphFont"/>
    <w:uiPriority w:val="21"/>
    <w:qFormat/>
    <w:rsid w:val="0062420F"/>
    <w:rPr>
      <w:i/>
      <w:iCs/>
      <w:color w:val="2F5496" w:themeColor="accent1" w:themeShade="BF"/>
    </w:rPr>
  </w:style>
  <w:style w:type="paragraph" w:styleId="IntenseQuote">
    <w:name w:val="Intense Quote"/>
    <w:basedOn w:val="Normal"/>
    <w:next w:val="Normal"/>
    <w:link w:val="IntenseQuoteChar"/>
    <w:uiPriority w:val="30"/>
    <w:qFormat/>
    <w:rsid w:val="00624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20F"/>
    <w:rPr>
      <w:i/>
      <w:iCs/>
      <w:color w:val="2F5496" w:themeColor="accent1" w:themeShade="BF"/>
    </w:rPr>
  </w:style>
  <w:style w:type="character" w:styleId="IntenseReference">
    <w:name w:val="Intense Reference"/>
    <w:basedOn w:val="DefaultParagraphFont"/>
    <w:uiPriority w:val="32"/>
    <w:qFormat/>
    <w:rsid w:val="0062420F"/>
    <w:rPr>
      <w:b/>
      <w:bCs/>
      <w:smallCaps/>
      <w:color w:val="2F5496" w:themeColor="accent1" w:themeShade="BF"/>
      <w:spacing w:val="5"/>
    </w:rPr>
  </w:style>
  <w:style w:type="character" w:styleId="Hyperlink">
    <w:name w:val="Hyperlink"/>
    <w:basedOn w:val="DefaultParagraphFont"/>
    <w:uiPriority w:val="99"/>
    <w:unhideWhenUsed/>
    <w:rsid w:val="0062420F"/>
    <w:rPr>
      <w:color w:val="0563C1" w:themeColor="hyperlink"/>
      <w:u w:val="single"/>
    </w:rPr>
  </w:style>
  <w:style w:type="character" w:styleId="UnresolvedMention">
    <w:name w:val="Unresolved Mention"/>
    <w:basedOn w:val="DefaultParagraphFont"/>
    <w:uiPriority w:val="99"/>
    <w:semiHidden/>
    <w:unhideWhenUsed/>
    <w:rsid w:val="0062420F"/>
    <w:rPr>
      <w:color w:val="605E5C"/>
      <w:shd w:val="clear" w:color="auto" w:fill="E1DFDD"/>
    </w:rPr>
  </w:style>
  <w:style w:type="paragraph" w:styleId="NormalWeb">
    <w:name w:val="Normal (Web)"/>
    <w:basedOn w:val="Normal"/>
    <w:uiPriority w:val="99"/>
    <w:unhideWhenUsed/>
    <w:rsid w:val="006242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ocratic_metho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Gleta K</dc:creator>
  <cp:keywords/>
  <dc:description/>
  <cp:lastModifiedBy>Gleta K</cp:lastModifiedBy>
  <cp:revision>1</cp:revision>
  <dcterms:created xsi:type="dcterms:W3CDTF">2025-10-26T18:54:00Z</dcterms:created>
  <dcterms:modified xsi:type="dcterms:W3CDTF">2025-10-26T18:57:00Z</dcterms:modified>
</cp:coreProperties>
</file>