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A20F" w14:textId="4BD56C90" w:rsidR="007B6A86" w:rsidRDefault="007B6A86" w:rsidP="00E21A23">
      <w:pPr>
        <w:spacing w:line="480" w:lineRule="auto"/>
        <w:rPr>
          <w:rFonts w:ascii="Times New Roman" w:hAnsi="Times New Roman" w:cs="Times New Roman"/>
        </w:rPr>
      </w:pPr>
      <w:r>
        <w:rPr>
          <w:rFonts w:ascii="Times New Roman" w:hAnsi="Times New Roman" w:cs="Times New Roman"/>
        </w:rPr>
        <w:tab/>
      </w:r>
      <w:r w:rsidR="00AE1B76">
        <w:rPr>
          <w:rFonts w:ascii="Times New Roman" w:hAnsi="Times New Roman" w:cs="Times New Roman"/>
        </w:rPr>
        <w:t xml:space="preserve">Marcus </w:t>
      </w:r>
      <w:proofErr w:type="spellStart"/>
      <w:r w:rsidR="00AE1B76">
        <w:rPr>
          <w:rFonts w:ascii="Times New Roman" w:hAnsi="Times New Roman" w:cs="Times New Roman"/>
        </w:rPr>
        <w:t>Aurelius’s</w:t>
      </w:r>
      <w:proofErr w:type="spellEnd"/>
      <w:r w:rsidR="00AE1B76">
        <w:rPr>
          <w:rFonts w:ascii="Times New Roman" w:hAnsi="Times New Roman" w:cs="Times New Roman"/>
        </w:rPr>
        <w:t xml:space="preserve"> </w:t>
      </w:r>
      <w:r w:rsidR="0063706C">
        <w:rPr>
          <w:rFonts w:ascii="Times New Roman" w:hAnsi="Times New Roman" w:cs="Times New Roman"/>
        </w:rPr>
        <w:t>19-year</w:t>
      </w:r>
      <w:r w:rsidR="005E7F44">
        <w:rPr>
          <w:rFonts w:ascii="Times New Roman" w:hAnsi="Times New Roman" w:cs="Times New Roman"/>
        </w:rPr>
        <w:t xml:space="preserve"> </w:t>
      </w:r>
      <w:r w:rsidR="00AE1B76">
        <w:rPr>
          <w:rFonts w:ascii="Times New Roman" w:hAnsi="Times New Roman" w:cs="Times New Roman"/>
        </w:rPr>
        <w:t>reign as Roman emperor capped of a period f</w:t>
      </w:r>
      <w:r>
        <w:rPr>
          <w:rFonts w:ascii="Times New Roman" w:hAnsi="Times New Roman" w:cs="Times New Roman"/>
        </w:rPr>
        <w:t xml:space="preserve">rom </w:t>
      </w:r>
      <w:r w:rsidR="00AE1B76">
        <w:rPr>
          <w:rFonts w:ascii="Times New Roman" w:hAnsi="Times New Roman" w:cs="Times New Roman"/>
        </w:rPr>
        <w:t xml:space="preserve">AD 96-180 the Roman Empire enjoyed a period ruled by </w:t>
      </w:r>
      <w:r w:rsidR="005E7F44">
        <w:rPr>
          <w:rFonts w:ascii="Times New Roman" w:hAnsi="Times New Roman" w:cs="Times New Roman"/>
        </w:rPr>
        <w:t xml:space="preserve">men </w:t>
      </w:r>
      <w:r w:rsidR="00AE1B76">
        <w:rPr>
          <w:rFonts w:ascii="Times New Roman" w:hAnsi="Times New Roman" w:cs="Times New Roman"/>
        </w:rPr>
        <w:t xml:space="preserve">who are now referred to as the “Five Good </w:t>
      </w:r>
      <w:r w:rsidR="00013291">
        <w:rPr>
          <w:rFonts w:ascii="Times New Roman" w:hAnsi="Times New Roman" w:cs="Times New Roman"/>
        </w:rPr>
        <w:t>Emperors” (</w:t>
      </w:r>
      <w:r w:rsidR="00AA15B5">
        <w:rPr>
          <w:rFonts w:ascii="Times New Roman" w:hAnsi="Times New Roman" w:cs="Times New Roman"/>
        </w:rPr>
        <w:t>Birley 2012, 11).</w:t>
      </w:r>
      <w:r w:rsidR="00747A62">
        <w:rPr>
          <w:rStyle w:val="FootnoteReference"/>
          <w:rFonts w:ascii="Times New Roman" w:hAnsi="Times New Roman" w:cs="Times New Roman"/>
        </w:rPr>
        <w:footnoteReference w:id="1"/>
      </w:r>
      <w:r w:rsidR="00D716CD">
        <w:rPr>
          <w:rFonts w:ascii="Times New Roman" w:hAnsi="Times New Roman" w:cs="Times New Roman"/>
        </w:rPr>
        <w:t xml:space="preserve"> Aurelius </w:t>
      </w:r>
      <w:r w:rsidR="00065B24">
        <w:rPr>
          <w:rFonts w:ascii="Times New Roman" w:hAnsi="Times New Roman" w:cs="Times New Roman"/>
        </w:rPr>
        <w:t xml:space="preserve">was </w:t>
      </w:r>
      <w:r w:rsidR="00D716CD">
        <w:rPr>
          <w:rFonts w:ascii="Times New Roman" w:hAnsi="Times New Roman" w:cs="Times New Roman"/>
        </w:rPr>
        <w:t xml:space="preserve">perhaps that epitome </w:t>
      </w:r>
      <w:r w:rsidR="00065B24">
        <w:rPr>
          <w:rFonts w:ascii="Times New Roman" w:hAnsi="Times New Roman" w:cs="Times New Roman"/>
        </w:rPr>
        <w:t>of what Plato referred to as a philosopher king</w:t>
      </w:r>
      <w:r w:rsidR="008919DA">
        <w:rPr>
          <w:rFonts w:ascii="Times New Roman" w:hAnsi="Times New Roman" w:cs="Times New Roman"/>
        </w:rPr>
        <w:t xml:space="preserve"> as a he was a student of Stoicism and </w:t>
      </w:r>
      <w:r w:rsidR="00065B24">
        <w:rPr>
          <w:rFonts w:ascii="Times New Roman" w:hAnsi="Times New Roman" w:cs="Times New Roman"/>
        </w:rPr>
        <w:t>it played a large role in his entire life</w:t>
      </w:r>
      <w:r w:rsidR="004A5290">
        <w:rPr>
          <w:rFonts w:ascii="Times New Roman" w:hAnsi="Times New Roman" w:cs="Times New Roman"/>
        </w:rPr>
        <w:t>,</w:t>
      </w:r>
      <w:r w:rsidR="00065B24">
        <w:rPr>
          <w:rFonts w:ascii="Times New Roman" w:hAnsi="Times New Roman" w:cs="Times New Roman"/>
        </w:rPr>
        <w:t xml:space="preserve"> whether be in affairs dealing with governance or family.</w:t>
      </w:r>
      <w:r w:rsidR="008919DA">
        <w:rPr>
          <w:rFonts w:ascii="Times New Roman" w:hAnsi="Times New Roman" w:cs="Times New Roman"/>
        </w:rPr>
        <w:t xml:space="preserve"> </w:t>
      </w:r>
      <w:r w:rsidR="00E21A23">
        <w:rPr>
          <w:rFonts w:ascii="Times New Roman" w:hAnsi="Times New Roman" w:cs="Times New Roman"/>
        </w:rPr>
        <w:t>This paper will explore the question of how Marcus Aurelius used these Stoic principles</w:t>
      </w:r>
      <w:r w:rsidR="004A5290">
        <w:rPr>
          <w:rFonts w:ascii="Times New Roman" w:hAnsi="Times New Roman" w:cs="Times New Roman"/>
        </w:rPr>
        <w:t xml:space="preserve"> as emperor of </w:t>
      </w:r>
      <w:r w:rsidR="00E21A23">
        <w:rPr>
          <w:rFonts w:ascii="Times New Roman" w:hAnsi="Times New Roman" w:cs="Times New Roman"/>
        </w:rPr>
        <w:t xml:space="preserve">Rome. In particular, the paper will explore </w:t>
      </w:r>
      <w:r w:rsidR="008919DA">
        <w:rPr>
          <w:rFonts w:ascii="Times New Roman" w:hAnsi="Times New Roman" w:cs="Times New Roman"/>
        </w:rPr>
        <w:t xml:space="preserve">how </w:t>
      </w:r>
      <w:r w:rsidR="005417C2">
        <w:rPr>
          <w:rFonts w:ascii="Times New Roman" w:hAnsi="Times New Roman" w:cs="Times New Roman"/>
        </w:rPr>
        <w:t xml:space="preserve">the Stoic philosophy that Aurelius seems to focus on in </w:t>
      </w:r>
      <w:r w:rsidR="005417C2">
        <w:rPr>
          <w:rFonts w:ascii="Times New Roman" w:hAnsi="Times New Roman" w:cs="Times New Roman"/>
          <w:i/>
          <w:iCs/>
        </w:rPr>
        <w:t xml:space="preserve">Meditations </w:t>
      </w:r>
      <w:r w:rsidR="005417C2">
        <w:rPr>
          <w:rFonts w:ascii="Times New Roman" w:hAnsi="Times New Roman" w:cs="Times New Roman"/>
        </w:rPr>
        <w:t>reveals itself in his choices and leadership style as emperor</w:t>
      </w:r>
      <w:r w:rsidR="003770CA">
        <w:rPr>
          <w:rFonts w:ascii="Times New Roman" w:hAnsi="Times New Roman" w:cs="Times New Roman"/>
        </w:rPr>
        <w:t>. This paper will use descriptive analysis as its research methodology.</w:t>
      </w:r>
    </w:p>
    <w:p w14:paraId="5A3EABDD" w14:textId="25AC4210" w:rsidR="007B6A86" w:rsidRDefault="00385B47" w:rsidP="00244AB8">
      <w:pPr>
        <w:spacing w:line="480" w:lineRule="auto"/>
        <w:rPr>
          <w:rFonts w:ascii="Times New Roman" w:hAnsi="Times New Roman" w:cs="Times New Roman"/>
        </w:rPr>
      </w:pPr>
      <w:r>
        <w:rPr>
          <w:rFonts w:ascii="Times New Roman" w:hAnsi="Times New Roman" w:cs="Times New Roman"/>
        </w:rPr>
        <w:tab/>
        <w:t>Being among the most recognizable and well know emperors in the history of Rome means there has been extensive research done into the life of Marcus Aurelius.</w:t>
      </w:r>
      <w:r w:rsidR="009A2F76">
        <w:rPr>
          <w:rFonts w:ascii="Times New Roman" w:hAnsi="Times New Roman" w:cs="Times New Roman"/>
        </w:rPr>
        <w:t xml:space="preserve"> The general consensus among sources is that Aurelius was among the best emperors Rome ever had</w:t>
      </w:r>
      <w:r w:rsidR="000F324C">
        <w:rPr>
          <w:rFonts w:ascii="Times New Roman" w:hAnsi="Times New Roman" w:cs="Times New Roman"/>
        </w:rPr>
        <w:t xml:space="preserve"> being called “an excellent, well-educated, philosophically minded ruler, and emperor who led an exemplary life” (</w:t>
      </w:r>
      <w:proofErr w:type="spellStart"/>
      <w:r w:rsidR="0063095D">
        <w:rPr>
          <w:rFonts w:ascii="Times New Roman" w:hAnsi="Times New Roman" w:cs="Times New Roman"/>
        </w:rPr>
        <w:t>Ackeren</w:t>
      </w:r>
      <w:proofErr w:type="spellEnd"/>
      <w:r w:rsidR="0063095D">
        <w:rPr>
          <w:rFonts w:ascii="Times New Roman" w:hAnsi="Times New Roman" w:cs="Times New Roman"/>
        </w:rPr>
        <w:t xml:space="preserve"> and </w:t>
      </w:r>
      <w:r w:rsidR="000F324C">
        <w:rPr>
          <w:rFonts w:ascii="Times New Roman" w:hAnsi="Times New Roman" w:cs="Times New Roman"/>
        </w:rPr>
        <w:t>de Blois 2012, 171).</w:t>
      </w:r>
      <w:r w:rsidR="00D1066A">
        <w:rPr>
          <w:rStyle w:val="FootnoteReference"/>
          <w:rFonts w:ascii="Times New Roman" w:hAnsi="Times New Roman" w:cs="Times New Roman"/>
        </w:rPr>
        <w:footnoteReference w:id="2"/>
      </w:r>
      <w:r w:rsidR="000F324C">
        <w:rPr>
          <w:rFonts w:ascii="Times New Roman" w:hAnsi="Times New Roman" w:cs="Times New Roman"/>
        </w:rPr>
        <w:t xml:space="preserve"> </w:t>
      </w:r>
      <w:r w:rsidR="00E9650B">
        <w:rPr>
          <w:rFonts w:ascii="Times New Roman" w:hAnsi="Times New Roman" w:cs="Times New Roman"/>
        </w:rPr>
        <w:t xml:space="preserve">But as is the case with all leaders, there are those who </w:t>
      </w:r>
      <w:r w:rsidR="00983293">
        <w:rPr>
          <w:rFonts w:ascii="Times New Roman" w:hAnsi="Times New Roman" w:cs="Times New Roman"/>
        </w:rPr>
        <w:t xml:space="preserve">believe Marcus was too much philosopher and not enough emperor. He may have preached wisdom and tolerance, but </w:t>
      </w:r>
      <w:r w:rsidR="0027095D">
        <w:rPr>
          <w:rFonts w:ascii="Times New Roman" w:hAnsi="Times New Roman" w:cs="Times New Roman"/>
        </w:rPr>
        <w:t xml:space="preserve">while ruling was </w:t>
      </w:r>
      <w:r w:rsidR="00983293">
        <w:rPr>
          <w:rFonts w:ascii="Times New Roman" w:hAnsi="Times New Roman" w:cs="Times New Roman"/>
        </w:rPr>
        <w:t>persecu</w:t>
      </w:r>
      <w:r w:rsidR="0027095D">
        <w:rPr>
          <w:rFonts w:ascii="Times New Roman" w:hAnsi="Times New Roman" w:cs="Times New Roman"/>
        </w:rPr>
        <w:t xml:space="preserve">ting </w:t>
      </w:r>
      <w:r w:rsidR="00983293">
        <w:rPr>
          <w:rFonts w:ascii="Times New Roman" w:hAnsi="Times New Roman" w:cs="Times New Roman"/>
        </w:rPr>
        <w:t>Christians, taking</w:t>
      </w:r>
      <w:r w:rsidR="0027095D">
        <w:rPr>
          <w:rFonts w:ascii="Times New Roman" w:hAnsi="Times New Roman" w:cs="Times New Roman"/>
        </w:rPr>
        <w:t xml:space="preserve"> from slaves conquered people</w:t>
      </w:r>
      <w:r w:rsidR="00983293">
        <w:rPr>
          <w:rFonts w:ascii="Times New Roman" w:hAnsi="Times New Roman" w:cs="Times New Roman"/>
        </w:rPr>
        <w:t>, and waging war (</w:t>
      </w:r>
      <w:proofErr w:type="spellStart"/>
      <w:r w:rsidR="00983293">
        <w:rPr>
          <w:rFonts w:ascii="Times New Roman" w:hAnsi="Times New Roman" w:cs="Times New Roman"/>
        </w:rPr>
        <w:t>McLynn</w:t>
      </w:r>
      <w:proofErr w:type="spellEnd"/>
      <w:r w:rsidR="00DA2D1D">
        <w:rPr>
          <w:rFonts w:ascii="Times New Roman" w:hAnsi="Times New Roman" w:cs="Times New Roman"/>
        </w:rPr>
        <w:t xml:space="preserve"> 2009, 452-56).</w:t>
      </w:r>
      <w:r w:rsidR="00DA2D1D">
        <w:rPr>
          <w:rStyle w:val="FootnoteReference"/>
          <w:rFonts w:ascii="Times New Roman" w:hAnsi="Times New Roman" w:cs="Times New Roman"/>
        </w:rPr>
        <w:footnoteReference w:id="3"/>
      </w:r>
      <w:r w:rsidR="00983293">
        <w:rPr>
          <w:rFonts w:ascii="Times New Roman" w:hAnsi="Times New Roman" w:cs="Times New Roman"/>
        </w:rPr>
        <w:t xml:space="preserve"> </w:t>
      </w:r>
      <w:r w:rsidR="00054D93">
        <w:rPr>
          <w:rFonts w:ascii="Times New Roman" w:hAnsi="Times New Roman" w:cs="Times New Roman"/>
        </w:rPr>
        <w:t xml:space="preserve">Aurelius seems to have been a man with two sides, and the current research about him exemplifies this split. </w:t>
      </w:r>
      <w:r w:rsidR="000F324C">
        <w:rPr>
          <w:rFonts w:ascii="Times New Roman" w:hAnsi="Times New Roman" w:cs="Times New Roman"/>
        </w:rPr>
        <w:t xml:space="preserve">Research about him tends to either focus on his decisions as emperor, or his Stoic philosophy as revealed in his personal journal, </w:t>
      </w:r>
      <w:r w:rsidR="000F324C">
        <w:rPr>
          <w:rFonts w:ascii="Times New Roman" w:hAnsi="Times New Roman" w:cs="Times New Roman"/>
          <w:i/>
          <w:iCs/>
        </w:rPr>
        <w:t>Meditations</w:t>
      </w:r>
      <w:r w:rsidR="000F324C">
        <w:rPr>
          <w:rFonts w:ascii="Times New Roman" w:hAnsi="Times New Roman" w:cs="Times New Roman"/>
        </w:rPr>
        <w:t xml:space="preserve">. </w:t>
      </w:r>
      <w:r w:rsidR="00054D93">
        <w:rPr>
          <w:rFonts w:ascii="Times New Roman" w:hAnsi="Times New Roman" w:cs="Times New Roman"/>
        </w:rPr>
        <w:t xml:space="preserve">Rarely is it analyzed how that Stoic philosophy that seemed so </w:t>
      </w:r>
      <w:r w:rsidR="00054D93">
        <w:rPr>
          <w:rFonts w:ascii="Times New Roman" w:hAnsi="Times New Roman" w:cs="Times New Roman"/>
        </w:rPr>
        <w:lastRenderedPageBreak/>
        <w:t>important in his journal made its way into his decisions as emperor. This paper will look to bridge the gap between Aurelius the emperor and Aurelius the philosopher and provide some insight into why he led the way he did.</w:t>
      </w:r>
    </w:p>
    <w:p w14:paraId="00251D2F" w14:textId="7DA821C7" w:rsidR="00244AB8" w:rsidRDefault="00244AB8" w:rsidP="00244AB8">
      <w:pPr>
        <w:spacing w:line="480" w:lineRule="auto"/>
        <w:rPr>
          <w:rFonts w:ascii="Times New Roman" w:hAnsi="Times New Roman" w:cs="Times New Roman"/>
        </w:rPr>
      </w:pPr>
      <w:r>
        <w:rPr>
          <w:rFonts w:ascii="Times New Roman" w:hAnsi="Times New Roman" w:cs="Times New Roman"/>
        </w:rPr>
        <w:tab/>
      </w:r>
      <w:r w:rsidR="00651490">
        <w:rPr>
          <w:rFonts w:ascii="Times New Roman" w:hAnsi="Times New Roman" w:cs="Times New Roman"/>
        </w:rPr>
        <w:t>Stoicism</w:t>
      </w:r>
      <w:r>
        <w:rPr>
          <w:rFonts w:ascii="Times New Roman" w:hAnsi="Times New Roman" w:cs="Times New Roman"/>
        </w:rPr>
        <w:t xml:space="preserve"> is a very involved doctrine, and the someone like Marcus would have been </w:t>
      </w:r>
      <w:r w:rsidR="00651490">
        <w:rPr>
          <w:rFonts w:ascii="Times New Roman" w:hAnsi="Times New Roman" w:cs="Times New Roman"/>
        </w:rPr>
        <w:t>versed</w:t>
      </w:r>
      <w:r>
        <w:rPr>
          <w:rFonts w:ascii="Times New Roman" w:hAnsi="Times New Roman" w:cs="Times New Roman"/>
        </w:rPr>
        <w:t xml:space="preserve"> in all aspects of it, from its views on the nature of God to its moral philosophy. </w:t>
      </w:r>
      <w:r w:rsidR="00BA4F30">
        <w:rPr>
          <w:rFonts w:ascii="Times New Roman" w:hAnsi="Times New Roman" w:cs="Times New Roman"/>
        </w:rPr>
        <w:t>The</w:t>
      </w:r>
      <w:r w:rsidR="00A05380">
        <w:rPr>
          <w:rFonts w:ascii="Times New Roman" w:hAnsi="Times New Roman" w:cs="Times New Roman"/>
        </w:rPr>
        <w:t xml:space="preserve"> Stoic doctrine is vast </w:t>
      </w:r>
      <w:r w:rsidR="00BA4F30">
        <w:rPr>
          <w:rFonts w:ascii="Times New Roman" w:hAnsi="Times New Roman" w:cs="Times New Roman"/>
        </w:rPr>
        <w:t xml:space="preserve">and can at times be confusing and contradictory, which is why when one reads </w:t>
      </w:r>
      <w:r w:rsidR="00BA4F30">
        <w:rPr>
          <w:rFonts w:ascii="Times New Roman" w:hAnsi="Times New Roman" w:cs="Times New Roman"/>
          <w:i/>
          <w:iCs/>
        </w:rPr>
        <w:t xml:space="preserve">Meditations </w:t>
      </w:r>
      <w:r w:rsidR="00BA4F30">
        <w:rPr>
          <w:rFonts w:ascii="Times New Roman" w:hAnsi="Times New Roman" w:cs="Times New Roman"/>
        </w:rPr>
        <w:t xml:space="preserve">it may feel less like traditional works about Stoicism than those of its originators in Greece. </w:t>
      </w:r>
      <w:proofErr w:type="spellStart"/>
      <w:r w:rsidR="00BA4F30">
        <w:rPr>
          <w:rFonts w:ascii="Times New Roman" w:hAnsi="Times New Roman" w:cs="Times New Roman"/>
        </w:rPr>
        <w:t>McLynn</w:t>
      </w:r>
      <w:proofErr w:type="spellEnd"/>
      <w:r w:rsidR="00BA4F30">
        <w:rPr>
          <w:rFonts w:ascii="Times New Roman" w:hAnsi="Times New Roman" w:cs="Times New Roman"/>
        </w:rPr>
        <w:t xml:space="preserve"> argues that while Greek Stoicism was a theory of the universe, the Roman Stoicism we see Marcus prescribe to is more of a “guide to living” (2009, 213).</w:t>
      </w:r>
      <w:r w:rsidR="00BA4F30">
        <w:rPr>
          <w:rStyle w:val="FootnoteReference"/>
          <w:rFonts w:ascii="Times New Roman" w:hAnsi="Times New Roman" w:cs="Times New Roman"/>
        </w:rPr>
        <w:footnoteReference w:id="4"/>
      </w:r>
      <w:r w:rsidR="00863330">
        <w:rPr>
          <w:rFonts w:ascii="Times New Roman" w:hAnsi="Times New Roman" w:cs="Times New Roman"/>
        </w:rPr>
        <w:t xml:space="preserve"> </w:t>
      </w:r>
      <w:r w:rsidR="00BA4F30">
        <w:rPr>
          <w:rFonts w:ascii="Times New Roman" w:hAnsi="Times New Roman" w:cs="Times New Roman"/>
        </w:rPr>
        <w:t>Because of the nature of Roman Stoicism, it offers us a glimpse at the value system that buttressed Marcus’s decisions as leader.</w:t>
      </w:r>
      <w:r w:rsidR="00651490">
        <w:rPr>
          <w:rFonts w:ascii="Times New Roman" w:hAnsi="Times New Roman" w:cs="Times New Roman"/>
        </w:rPr>
        <w:t xml:space="preserve"> W.H.D Rouse identifies two themes of Stoicism </w:t>
      </w:r>
      <w:r w:rsidR="0027095D">
        <w:rPr>
          <w:rFonts w:ascii="Times New Roman" w:hAnsi="Times New Roman" w:cs="Times New Roman"/>
        </w:rPr>
        <w:t>that reveal</w:t>
      </w:r>
      <w:r w:rsidR="00651490">
        <w:rPr>
          <w:rFonts w:ascii="Times New Roman" w:hAnsi="Times New Roman" w:cs="Times New Roman"/>
        </w:rPr>
        <w:t xml:space="preserve"> themselves in </w:t>
      </w:r>
      <w:r w:rsidR="00651490">
        <w:rPr>
          <w:rFonts w:ascii="Times New Roman" w:hAnsi="Times New Roman" w:cs="Times New Roman"/>
          <w:i/>
          <w:iCs/>
        </w:rPr>
        <w:t>Meditations</w:t>
      </w:r>
      <w:r w:rsidR="00651490">
        <w:rPr>
          <w:rFonts w:ascii="Times New Roman" w:hAnsi="Times New Roman" w:cs="Times New Roman"/>
        </w:rPr>
        <w:t xml:space="preserve"> </w:t>
      </w:r>
      <w:r w:rsidR="00BA4F30">
        <w:rPr>
          <w:rFonts w:ascii="Times New Roman" w:hAnsi="Times New Roman" w:cs="Times New Roman"/>
        </w:rPr>
        <w:t>(Casaubon and Rouse 1906, 7)</w:t>
      </w:r>
      <w:r w:rsidR="00BA4F30">
        <w:rPr>
          <w:rStyle w:val="FootnoteReference"/>
          <w:rFonts w:ascii="Times New Roman" w:hAnsi="Times New Roman" w:cs="Times New Roman"/>
        </w:rPr>
        <w:footnoteReference w:id="5"/>
      </w:r>
      <w:r w:rsidR="00BA4F30">
        <w:rPr>
          <w:rFonts w:ascii="Times New Roman" w:hAnsi="Times New Roman" w:cs="Times New Roman"/>
        </w:rPr>
        <w:t xml:space="preserve"> </w:t>
      </w:r>
      <w:r w:rsidR="00BA4F30">
        <w:rPr>
          <w:rFonts w:ascii="Times New Roman" w:hAnsi="Times New Roman" w:cs="Times New Roman"/>
        </w:rPr>
        <w:t xml:space="preserve">that I assert capture this value system best and will thus provide the clearest lens through which to examine the impact Stoicism had on Marcus’ leadership. </w:t>
      </w:r>
      <w:r w:rsidR="00651490">
        <w:rPr>
          <w:rFonts w:ascii="Times New Roman" w:hAnsi="Times New Roman" w:cs="Times New Roman"/>
        </w:rPr>
        <w:t xml:space="preserve">The first is the Stoic’s focus on distinguishing between things that we have power and control over, and things that we do not. The Stoics believed that the individual was called to control his/her emotions, desires, </w:t>
      </w:r>
      <w:proofErr w:type="spellStart"/>
      <w:r w:rsidR="00651490">
        <w:rPr>
          <w:rFonts w:ascii="Times New Roman" w:hAnsi="Times New Roman" w:cs="Times New Roman"/>
        </w:rPr>
        <w:t>etc</w:t>
      </w:r>
      <w:proofErr w:type="spellEnd"/>
      <w:r w:rsidR="00651490">
        <w:rPr>
          <w:rFonts w:ascii="Times New Roman" w:hAnsi="Times New Roman" w:cs="Times New Roman"/>
        </w:rPr>
        <w:t xml:space="preserve">, via their will while recognizing that there was much about the world that was outside of their control. The second principle </w:t>
      </w:r>
      <w:r w:rsidR="00D10B82">
        <w:rPr>
          <w:rFonts w:ascii="Times New Roman" w:hAnsi="Times New Roman" w:cs="Times New Roman"/>
        </w:rPr>
        <w:t xml:space="preserve">is an emphasis man’s duty to serve as part of the “greater whole”; as part of a unified universe. These two principles </w:t>
      </w:r>
      <w:r w:rsidR="00A569BC">
        <w:rPr>
          <w:rFonts w:ascii="Times New Roman" w:hAnsi="Times New Roman" w:cs="Times New Roman"/>
        </w:rPr>
        <w:t>of Stoicism will be the focus of the discussion here</w:t>
      </w:r>
      <w:r w:rsidR="005417C2">
        <w:rPr>
          <w:rFonts w:ascii="Times New Roman" w:hAnsi="Times New Roman" w:cs="Times New Roman"/>
        </w:rPr>
        <w:t xml:space="preserve"> when examining his leadership.</w:t>
      </w:r>
    </w:p>
    <w:p w14:paraId="44B674D8" w14:textId="08E50662" w:rsidR="005417C2" w:rsidRDefault="005417C2" w:rsidP="00244AB8">
      <w:pPr>
        <w:spacing w:line="480" w:lineRule="auto"/>
        <w:rPr>
          <w:rFonts w:ascii="Times New Roman" w:hAnsi="Times New Roman" w:cs="Times New Roman"/>
          <w:color w:val="FF0000"/>
        </w:rPr>
      </w:pPr>
      <w:r>
        <w:rPr>
          <w:rFonts w:ascii="Times New Roman" w:hAnsi="Times New Roman" w:cs="Times New Roman"/>
        </w:rPr>
        <w:lastRenderedPageBreak/>
        <w:tab/>
        <w:t>One way that that these principles were exemplified by his leadership can be found in his sense of community.</w:t>
      </w:r>
      <w:r w:rsidR="002850EB">
        <w:rPr>
          <w:rFonts w:ascii="Times New Roman" w:hAnsi="Times New Roman" w:cs="Times New Roman"/>
        </w:rPr>
        <w:t xml:space="preserve"> Marcus emphasized the importance of one remembering that they do in fact belong to a community of others and are in union with them. </w:t>
      </w:r>
      <w:r w:rsidR="00F85A63">
        <w:rPr>
          <w:rFonts w:ascii="Times New Roman" w:hAnsi="Times New Roman" w:cs="Times New Roman"/>
        </w:rPr>
        <w:t xml:space="preserve">This community was so important to Marcus because to him, in accordance with Stoic philosophy, everything from the everyday Roman citizen to the Empire of Rome itself participated and was part of a larger, universal whole. </w:t>
      </w:r>
      <w:r w:rsidR="00F85A63">
        <w:rPr>
          <w:rFonts w:ascii="Times New Roman" w:hAnsi="Times New Roman" w:cs="Times New Roman"/>
        </w:rPr>
        <w:t xml:space="preserve">The sense of duty that will be discussed in the next paragraph and sense of community go hand in hand in Stoicism, and Marcus drew his sense of duty from the constant reminder that he served a community greater than himself </w:t>
      </w:r>
      <w:r w:rsidR="00F652D4">
        <w:rPr>
          <w:rFonts w:ascii="Times New Roman" w:hAnsi="Times New Roman" w:cs="Times New Roman"/>
        </w:rPr>
        <w:t>(Sherman 2007, 169-70)</w:t>
      </w:r>
      <w:r w:rsidR="00827C3B">
        <w:rPr>
          <w:rFonts w:ascii="Times New Roman" w:hAnsi="Times New Roman" w:cs="Times New Roman"/>
        </w:rPr>
        <w:t>.</w:t>
      </w:r>
      <w:r w:rsidR="00F652D4">
        <w:rPr>
          <w:rFonts w:ascii="Times New Roman" w:hAnsi="Times New Roman" w:cs="Times New Roman"/>
        </w:rPr>
        <w:t xml:space="preserve"> </w:t>
      </w:r>
      <w:r w:rsidR="0063095D">
        <w:rPr>
          <w:rFonts w:ascii="Times New Roman" w:hAnsi="Times New Roman" w:cs="Times New Roman"/>
        </w:rPr>
        <w:t xml:space="preserve">This emphasis on unity and constantly being a part of the whole can be seen in comments about the reaction of the empire as a whole when Marcus died in AD 180. “There was not a single subject throughout the Roman Empire that did not grieve at the news” after he passed wrote </w:t>
      </w:r>
      <w:r w:rsidR="00F85A63">
        <w:rPr>
          <w:rFonts w:ascii="Times New Roman" w:hAnsi="Times New Roman" w:cs="Times New Roman"/>
        </w:rPr>
        <w:t xml:space="preserve">the Greek author </w:t>
      </w:r>
      <w:r w:rsidR="0063095D">
        <w:rPr>
          <w:rFonts w:ascii="Times New Roman" w:hAnsi="Times New Roman" w:cs="Times New Roman"/>
        </w:rPr>
        <w:t>Herodian and while this is of course an exaggerated passage it certainly speaks to the aura of unity that Marcus brought to the empire (</w:t>
      </w:r>
      <w:proofErr w:type="spellStart"/>
      <w:r w:rsidR="0063095D">
        <w:rPr>
          <w:rFonts w:ascii="Times New Roman" w:hAnsi="Times New Roman" w:cs="Times New Roman"/>
        </w:rPr>
        <w:t>Ackeren</w:t>
      </w:r>
      <w:proofErr w:type="spellEnd"/>
      <w:r w:rsidR="0063095D">
        <w:rPr>
          <w:rFonts w:ascii="Times New Roman" w:hAnsi="Times New Roman" w:cs="Times New Roman"/>
        </w:rPr>
        <w:t xml:space="preserve"> and de Blois 2012</w:t>
      </w:r>
      <w:r w:rsidR="0063095D">
        <w:rPr>
          <w:rFonts w:ascii="Times New Roman" w:hAnsi="Times New Roman" w:cs="Times New Roman"/>
        </w:rPr>
        <w:t>,</w:t>
      </w:r>
      <w:r w:rsidR="00F85A63">
        <w:rPr>
          <w:rFonts w:ascii="Times New Roman" w:hAnsi="Times New Roman" w:cs="Times New Roman"/>
        </w:rPr>
        <w:t xml:space="preserve"> 177). This unity with the Roman people can be seen in his actions too, not just his perception among the populous.</w:t>
      </w:r>
      <w:r w:rsidR="0063095D">
        <w:rPr>
          <w:rFonts w:ascii="Times New Roman" w:hAnsi="Times New Roman" w:cs="Times New Roman"/>
        </w:rPr>
        <w:t xml:space="preserve"> </w:t>
      </w:r>
      <w:r w:rsidR="00096ECB">
        <w:rPr>
          <w:rFonts w:ascii="Times New Roman" w:hAnsi="Times New Roman" w:cs="Times New Roman"/>
        </w:rPr>
        <w:t>Marcus would regularly receive petitioners and wouldn’t allow for his bodyguard to push away Romans who approached him (</w:t>
      </w:r>
      <w:proofErr w:type="spellStart"/>
      <w:r w:rsidR="00096ECB">
        <w:rPr>
          <w:rFonts w:ascii="Times New Roman" w:hAnsi="Times New Roman" w:cs="Times New Roman"/>
        </w:rPr>
        <w:t>Ackeren</w:t>
      </w:r>
      <w:proofErr w:type="spellEnd"/>
      <w:r w:rsidR="00096ECB">
        <w:rPr>
          <w:rFonts w:ascii="Times New Roman" w:hAnsi="Times New Roman" w:cs="Times New Roman"/>
        </w:rPr>
        <w:t xml:space="preserve"> and de Blois 2012, 177).</w:t>
      </w:r>
      <w:r w:rsidR="00430FC3">
        <w:rPr>
          <w:rFonts w:ascii="Times New Roman" w:hAnsi="Times New Roman" w:cs="Times New Roman"/>
        </w:rPr>
        <w:t xml:space="preserve"> Another instance of Marcus making sure to always remember that he served this community was during the Antonine plague. Marcus provided the Roman population with games and spectacles to distract them (perhaps mercifully) from the death that surrounded them, and even made sure that the funerals of all plague victims would be paid for by the state (</w:t>
      </w:r>
      <w:proofErr w:type="spellStart"/>
      <w:r w:rsidR="00430FC3">
        <w:rPr>
          <w:rFonts w:ascii="Times New Roman" w:hAnsi="Times New Roman" w:cs="Times New Roman"/>
        </w:rPr>
        <w:t>McLynn</w:t>
      </w:r>
      <w:proofErr w:type="spellEnd"/>
      <w:r w:rsidR="00430FC3">
        <w:rPr>
          <w:rFonts w:ascii="Times New Roman" w:hAnsi="Times New Roman" w:cs="Times New Roman"/>
        </w:rPr>
        <w:t xml:space="preserve"> </w:t>
      </w:r>
    </w:p>
    <w:p w14:paraId="060C9D9A" w14:textId="63119C50" w:rsidR="005417C2" w:rsidRDefault="00B334CD" w:rsidP="00584C5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3524D7">
        <w:rPr>
          <w:rFonts w:ascii="Times New Roman" w:hAnsi="Times New Roman" w:cs="Times New Roman"/>
          <w:color w:val="000000" w:themeColor="text1"/>
        </w:rPr>
        <w:t>Tied into this sense of unity of everything that Marcus had during his reign was</w:t>
      </w:r>
      <w:r>
        <w:rPr>
          <w:rFonts w:ascii="Times New Roman" w:hAnsi="Times New Roman" w:cs="Times New Roman"/>
          <w:color w:val="000000" w:themeColor="text1"/>
        </w:rPr>
        <w:t xml:space="preserve"> the astute sense of duty that he had in everything he did. Like the philosopher-kings that Plato describes, being emperor was not something that Marcus longed for.</w:t>
      </w:r>
      <w:r w:rsidR="006359B1">
        <w:rPr>
          <w:rFonts w:ascii="Times New Roman" w:hAnsi="Times New Roman" w:cs="Times New Roman"/>
          <w:color w:val="000000" w:themeColor="text1"/>
        </w:rPr>
        <w:t xml:space="preserve"> It was well known that Marcus was </w:t>
      </w:r>
      <w:r w:rsidR="006359B1">
        <w:rPr>
          <w:rFonts w:ascii="Times New Roman" w:hAnsi="Times New Roman" w:cs="Times New Roman"/>
          <w:color w:val="000000" w:themeColor="text1"/>
        </w:rPr>
        <w:lastRenderedPageBreak/>
        <w:t>reluctant to rule, but he knew that Rome needed an emperor and his education had prepared him for that role, his Stoic philosophy “made the path of duty plain” (Birley 2012, 116).</w:t>
      </w:r>
      <w:r w:rsidR="006359B1">
        <w:rPr>
          <w:rStyle w:val="FootnoteReference"/>
          <w:rFonts w:ascii="Times New Roman" w:hAnsi="Times New Roman" w:cs="Times New Roman"/>
          <w:color w:val="000000" w:themeColor="text1"/>
        </w:rPr>
        <w:footnoteReference w:id="6"/>
      </w:r>
      <w:r w:rsidR="006359B1">
        <w:rPr>
          <w:rFonts w:ascii="Times New Roman" w:hAnsi="Times New Roman" w:cs="Times New Roman"/>
          <w:color w:val="000000" w:themeColor="text1"/>
        </w:rPr>
        <w:t xml:space="preserve"> This sense of duty is again seen in his activity in deciding legal cases for </w:t>
      </w:r>
      <w:r w:rsidR="006B4738">
        <w:rPr>
          <w:rFonts w:ascii="Times New Roman" w:hAnsi="Times New Roman" w:cs="Times New Roman"/>
          <w:color w:val="000000" w:themeColor="text1"/>
        </w:rPr>
        <w:t>Roman citizens. He was particularly careful with details and language, pouring over each case with earnest as he knew that each decision he made had to be well thought out, as was his duty as emperor (Birley 2012, 139).</w:t>
      </w:r>
      <w:r w:rsidR="006B4738">
        <w:rPr>
          <w:rStyle w:val="FootnoteReference"/>
          <w:rFonts w:ascii="Times New Roman" w:hAnsi="Times New Roman" w:cs="Times New Roman"/>
          <w:color w:val="000000" w:themeColor="text1"/>
        </w:rPr>
        <w:footnoteReference w:id="7"/>
      </w:r>
      <w:r w:rsidR="00975300">
        <w:rPr>
          <w:rFonts w:ascii="Times New Roman" w:hAnsi="Times New Roman" w:cs="Times New Roman"/>
          <w:color w:val="000000" w:themeColor="text1"/>
        </w:rPr>
        <w:t xml:space="preserve"> In his work on Aurelius, de Blois says that this attitude towards the law is less grounded in </w:t>
      </w:r>
      <w:r w:rsidR="00CC1875">
        <w:rPr>
          <w:rFonts w:ascii="Times New Roman" w:hAnsi="Times New Roman" w:cs="Times New Roman"/>
          <w:color w:val="000000" w:themeColor="text1"/>
        </w:rPr>
        <w:t>Marcus’ philosophy and more in adherence to Roman tradition (2012, 179).</w:t>
      </w:r>
      <w:r w:rsidR="00511D43">
        <w:rPr>
          <w:rStyle w:val="FootnoteReference"/>
          <w:rFonts w:ascii="Times New Roman" w:hAnsi="Times New Roman" w:cs="Times New Roman"/>
          <w:color w:val="000000" w:themeColor="text1"/>
        </w:rPr>
        <w:footnoteReference w:id="8"/>
      </w:r>
      <w:r w:rsidR="00CC1875">
        <w:rPr>
          <w:rFonts w:ascii="Times New Roman" w:hAnsi="Times New Roman" w:cs="Times New Roman"/>
          <w:color w:val="000000" w:themeColor="text1"/>
        </w:rPr>
        <w:t xml:space="preserve"> It certainly is true that Marcus adhered to this code because it was tradition, but I argue that it was the duty to serve Rome that Stoicism would necessitate that would result in Marcus approaching the law this way. If it were simply the case that the emperors all treated the law like Marcus did, </w:t>
      </w:r>
      <w:r w:rsidR="00511D43">
        <w:rPr>
          <w:rFonts w:ascii="Times New Roman" w:hAnsi="Times New Roman" w:cs="Times New Roman"/>
          <w:color w:val="000000" w:themeColor="text1"/>
        </w:rPr>
        <w:t>there wouldn’t be</w:t>
      </w:r>
      <w:r w:rsidR="00CC1875">
        <w:rPr>
          <w:rFonts w:ascii="Times New Roman" w:hAnsi="Times New Roman" w:cs="Times New Roman"/>
          <w:color w:val="000000" w:themeColor="text1"/>
        </w:rPr>
        <w:t xml:space="preserve"> such stark contrast between the seriousness of his approach and the less serious and “humorous” approach that the emperor before him, Antonius Pius, took </w:t>
      </w:r>
      <w:r w:rsidR="00CC1875">
        <w:rPr>
          <w:rFonts w:ascii="Times New Roman" w:hAnsi="Times New Roman" w:cs="Times New Roman"/>
          <w:color w:val="000000" w:themeColor="text1"/>
        </w:rPr>
        <w:t>(Birley 2012, 139)</w:t>
      </w:r>
      <w:r w:rsidR="00CC1875">
        <w:rPr>
          <w:rFonts w:ascii="Times New Roman" w:hAnsi="Times New Roman" w:cs="Times New Roman"/>
          <w:color w:val="000000" w:themeColor="text1"/>
        </w:rPr>
        <w:t>.</w:t>
      </w:r>
      <w:r w:rsidR="00511D43">
        <w:rPr>
          <w:rStyle w:val="FootnoteReference"/>
          <w:rFonts w:ascii="Times New Roman" w:hAnsi="Times New Roman" w:cs="Times New Roman"/>
          <w:color w:val="000000" w:themeColor="text1"/>
        </w:rPr>
        <w:footnoteReference w:id="9"/>
      </w:r>
      <w:r w:rsidR="00FA49A6">
        <w:rPr>
          <w:rFonts w:ascii="Times New Roman" w:hAnsi="Times New Roman" w:cs="Times New Roman"/>
          <w:color w:val="000000" w:themeColor="text1"/>
        </w:rPr>
        <w:t xml:space="preserve"> Another area where Marcus’s Stoic sense of duty is in his approach to the military campaigns of Rome during his reign. </w:t>
      </w:r>
      <w:r w:rsidR="00C807EB">
        <w:rPr>
          <w:rFonts w:ascii="Times New Roman" w:hAnsi="Times New Roman" w:cs="Times New Roman"/>
          <w:color w:val="000000" w:themeColor="text1"/>
        </w:rPr>
        <w:t>He was no military man, and in fact when he was young and throughout his reign as emperor, his contemporaries commented on his sense of duty despite his physical weakness (Birley 2012, 89).</w:t>
      </w:r>
      <w:r w:rsidR="00C807EB">
        <w:rPr>
          <w:rStyle w:val="FootnoteReference"/>
          <w:rFonts w:ascii="Times New Roman" w:hAnsi="Times New Roman" w:cs="Times New Roman"/>
          <w:color w:val="000000" w:themeColor="text1"/>
        </w:rPr>
        <w:footnoteReference w:id="10"/>
      </w:r>
      <w:r w:rsidR="000B1DC6">
        <w:rPr>
          <w:rFonts w:ascii="Times New Roman" w:hAnsi="Times New Roman" w:cs="Times New Roman"/>
          <w:color w:val="000000" w:themeColor="text1"/>
        </w:rPr>
        <w:t xml:space="preserve"> </w:t>
      </w:r>
      <w:r w:rsidR="00584C51">
        <w:rPr>
          <w:rFonts w:ascii="Times New Roman" w:hAnsi="Times New Roman" w:cs="Times New Roman"/>
          <w:color w:val="000000" w:themeColor="text1"/>
        </w:rPr>
        <w:t>It was not just his own weakness that he had to overcome, but familial troubles plagued his life as well. One such instance of tragedy occurred right before his departure to the war front in AD 169. One of his sons fell ill with a tumor under his ear and would pass away at the age of 7. In a typical Stoic fashion</w:t>
      </w:r>
      <w:r w:rsidR="00BB125D">
        <w:rPr>
          <w:rFonts w:ascii="Times New Roman" w:hAnsi="Times New Roman" w:cs="Times New Roman"/>
          <w:color w:val="000000" w:themeColor="text1"/>
        </w:rPr>
        <w:t xml:space="preserve">, </w:t>
      </w:r>
      <w:r w:rsidR="00584C51">
        <w:rPr>
          <w:rFonts w:ascii="Times New Roman" w:hAnsi="Times New Roman" w:cs="Times New Roman"/>
          <w:color w:val="000000" w:themeColor="text1"/>
        </w:rPr>
        <w:t xml:space="preserve">Marcus mourned for just five days and </w:t>
      </w:r>
      <w:r w:rsidR="00584C51">
        <w:rPr>
          <w:rFonts w:ascii="Times New Roman" w:hAnsi="Times New Roman" w:cs="Times New Roman"/>
          <w:color w:val="000000" w:themeColor="text1"/>
        </w:rPr>
        <w:lastRenderedPageBreak/>
        <w:t>immediately departed to do his duty to Rome on the front lines (Birley 2012, 162).</w:t>
      </w:r>
      <w:r w:rsidR="00584C51">
        <w:rPr>
          <w:rStyle w:val="FootnoteReference"/>
          <w:rFonts w:ascii="Times New Roman" w:hAnsi="Times New Roman" w:cs="Times New Roman"/>
          <w:color w:val="000000" w:themeColor="text1"/>
        </w:rPr>
        <w:footnoteReference w:id="11"/>
      </w:r>
      <w:r w:rsidR="00584C51">
        <w:rPr>
          <w:rFonts w:ascii="Times New Roman" w:hAnsi="Times New Roman" w:cs="Times New Roman"/>
          <w:color w:val="000000" w:themeColor="text1"/>
        </w:rPr>
        <w:t xml:space="preserve"> </w:t>
      </w:r>
      <w:r w:rsidR="00710972">
        <w:rPr>
          <w:rFonts w:ascii="Times New Roman" w:hAnsi="Times New Roman" w:cs="Times New Roman"/>
          <w:color w:val="000000" w:themeColor="text1"/>
        </w:rPr>
        <w:t xml:space="preserve">Marcus’s approach to duty can be most clearly summed up by entry two in book six of </w:t>
      </w:r>
      <w:r w:rsidR="00710972">
        <w:rPr>
          <w:rFonts w:ascii="Times New Roman" w:hAnsi="Times New Roman" w:cs="Times New Roman"/>
          <w:i/>
          <w:iCs/>
          <w:color w:val="000000" w:themeColor="text1"/>
        </w:rPr>
        <w:t>Meditations</w:t>
      </w:r>
      <w:r w:rsidR="00710972">
        <w:rPr>
          <w:rFonts w:ascii="Times New Roman" w:hAnsi="Times New Roman" w:cs="Times New Roman"/>
          <w:color w:val="000000" w:themeColor="text1"/>
        </w:rPr>
        <w:t>. He writes that no matter what “whether half frozen or well warm, whether only slumbering, or after a full sleep; whether discommended or commended thou do thy duty” (Casaubon and Rouse 1906, 47).</w:t>
      </w:r>
      <w:r w:rsidR="00593D30">
        <w:rPr>
          <w:rFonts w:ascii="Times New Roman" w:hAnsi="Times New Roman" w:cs="Times New Roman"/>
          <w:color w:val="000000" w:themeColor="text1"/>
        </w:rPr>
        <w:t xml:space="preserve"> </w:t>
      </w:r>
    </w:p>
    <w:p w14:paraId="63D51A88" w14:textId="3A9A4BD9" w:rsidR="0063095D" w:rsidRPr="00710972" w:rsidRDefault="0063095D" w:rsidP="00584C51">
      <w:pPr>
        <w:spacing w:line="480" w:lineRule="auto"/>
        <w:rPr>
          <w:rFonts w:ascii="Times New Roman" w:hAnsi="Times New Roman" w:cs="Times New Roman"/>
        </w:rPr>
      </w:pPr>
      <w:r>
        <w:rPr>
          <w:rFonts w:ascii="Times New Roman" w:hAnsi="Times New Roman" w:cs="Times New Roman"/>
          <w:color w:val="000000" w:themeColor="text1"/>
        </w:rPr>
        <w:tab/>
      </w:r>
    </w:p>
    <w:p w14:paraId="60E7FDAD" w14:textId="77777777" w:rsidR="007B6A86" w:rsidRDefault="007B6A86">
      <w:pPr>
        <w:rPr>
          <w:rFonts w:ascii="Times New Roman" w:hAnsi="Times New Roman" w:cs="Times New Roman"/>
        </w:rPr>
      </w:pPr>
      <w:r>
        <w:rPr>
          <w:rFonts w:ascii="Times New Roman" w:hAnsi="Times New Roman" w:cs="Times New Roman"/>
        </w:rPr>
        <w:br w:type="page"/>
      </w:r>
    </w:p>
    <w:p w14:paraId="42B0468B" w14:textId="377E3C9A" w:rsidR="00747A62" w:rsidRPr="00747A62" w:rsidRDefault="00747A62" w:rsidP="00D1066A">
      <w:pPr>
        <w:jc w:val="center"/>
        <w:rPr>
          <w:rFonts w:ascii="Times New Roman" w:hAnsi="Times New Roman" w:cs="Times New Roman"/>
        </w:rPr>
      </w:pPr>
      <w:r>
        <w:rPr>
          <w:rFonts w:ascii="Times New Roman" w:hAnsi="Times New Roman" w:cs="Times New Roman"/>
        </w:rPr>
        <w:lastRenderedPageBreak/>
        <w:t xml:space="preserve">Bibliography </w:t>
      </w:r>
    </w:p>
    <w:p w14:paraId="69314374" w14:textId="74C046B8" w:rsidR="00594D52" w:rsidRPr="00594D52" w:rsidRDefault="00397104" w:rsidP="00594D52">
      <w:pPr>
        <w:pStyle w:val="NormalWeb"/>
        <w:ind w:left="567" w:hanging="567"/>
        <w:rPr>
          <w:color w:val="000000"/>
        </w:rPr>
      </w:pPr>
      <w:r>
        <w:t xml:space="preserve"> </w:t>
      </w:r>
      <w:proofErr w:type="spellStart"/>
      <w:r w:rsidR="00594D52">
        <w:rPr>
          <w:color w:val="000000"/>
        </w:rPr>
        <w:t>Ackeren</w:t>
      </w:r>
      <w:proofErr w:type="spellEnd"/>
      <w:r w:rsidR="00594D52">
        <w:rPr>
          <w:color w:val="000000"/>
        </w:rPr>
        <w:t>, Marcel van., and Lukas de Blois. “Chapter 10: The Relation of Politics and Philosophy under Marcus Aurelius.” Essay. In</w:t>
      </w:r>
      <w:r w:rsidR="00594D52">
        <w:rPr>
          <w:rStyle w:val="apple-converted-space"/>
          <w:color w:val="000000"/>
        </w:rPr>
        <w:t> </w:t>
      </w:r>
      <w:r w:rsidR="00594D52">
        <w:rPr>
          <w:i/>
          <w:iCs/>
          <w:color w:val="000000"/>
        </w:rPr>
        <w:t>A Companion to Marcus Aurelius</w:t>
      </w:r>
      <w:r w:rsidR="00594D52">
        <w:rPr>
          <w:color w:val="000000"/>
        </w:rPr>
        <w:t>, 171–82. Chichester: Wiley-Blackwell, 2012.</w:t>
      </w:r>
      <w:r w:rsidR="00594D52">
        <w:rPr>
          <w:rStyle w:val="apple-converted-space"/>
          <w:color w:val="000000"/>
        </w:rPr>
        <w:t> </w:t>
      </w:r>
    </w:p>
    <w:p w14:paraId="472DF592" w14:textId="6ED62933" w:rsidR="00397104" w:rsidRDefault="00397104" w:rsidP="004A5290">
      <w:pPr>
        <w:pStyle w:val="FootnoteText"/>
        <w:rPr>
          <w:rFonts w:ascii="Times New Roman" w:hAnsi="Times New Roman" w:cs="Times New Roman"/>
          <w:sz w:val="24"/>
          <w:szCs w:val="24"/>
        </w:rPr>
      </w:pPr>
      <w:r>
        <w:t xml:space="preserve"> </w:t>
      </w:r>
      <w:r w:rsidRPr="00F50885">
        <w:rPr>
          <w:rFonts w:ascii="Times New Roman" w:hAnsi="Times New Roman" w:cs="Times New Roman"/>
          <w:sz w:val="24"/>
          <w:szCs w:val="24"/>
        </w:rPr>
        <w:t xml:space="preserve">Birley, Anthony. </w:t>
      </w:r>
      <w:r w:rsidRPr="00F50885">
        <w:rPr>
          <w:rFonts w:ascii="Times New Roman" w:hAnsi="Times New Roman" w:cs="Times New Roman"/>
          <w:i/>
          <w:iCs/>
          <w:sz w:val="24"/>
          <w:szCs w:val="24"/>
        </w:rPr>
        <w:t>Marcus Aurelius: A Biography. Marcus Aurelius</w:t>
      </w:r>
      <w:r w:rsidRPr="00F50885">
        <w:rPr>
          <w:rFonts w:ascii="Times New Roman" w:hAnsi="Times New Roman" w:cs="Times New Roman"/>
          <w:sz w:val="24"/>
          <w:szCs w:val="24"/>
        </w:rPr>
        <w:t>. Taylor and Francis, 2012.</w:t>
      </w:r>
    </w:p>
    <w:p w14:paraId="28F78263" w14:textId="08F91050" w:rsidR="00AC3BC8" w:rsidRPr="00AC3BC8" w:rsidRDefault="00AC3BC8" w:rsidP="00AC3BC8">
      <w:pPr>
        <w:pStyle w:val="NormalWeb"/>
        <w:ind w:left="567" w:hanging="567"/>
        <w:rPr>
          <w:color w:val="000000"/>
        </w:rPr>
      </w:pPr>
      <w:r>
        <w:rPr>
          <w:color w:val="000000"/>
        </w:rPr>
        <w:t xml:space="preserve">Casaubon, </w:t>
      </w:r>
      <w:proofErr w:type="spellStart"/>
      <w:r>
        <w:rPr>
          <w:color w:val="000000"/>
        </w:rPr>
        <w:t>Meric</w:t>
      </w:r>
      <w:proofErr w:type="spellEnd"/>
      <w:r>
        <w:rPr>
          <w:color w:val="000000"/>
        </w:rPr>
        <w:t xml:space="preserve">, and W.H.D Rouse. “The Meditations of Marcus Aurelius </w:t>
      </w:r>
      <w:proofErr w:type="spellStart"/>
      <w:r>
        <w:rPr>
          <w:color w:val="000000"/>
        </w:rPr>
        <w:t>Antoninus</w:t>
      </w:r>
      <w:proofErr w:type="spellEnd"/>
      <w:r>
        <w:rPr>
          <w:color w:val="000000"/>
        </w:rPr>
        <w:t>.” New York: E.P. Dutton, 1906.</w:t>
      </w:r>
      <w:r>
        <w:rPr>
          <w:rStyle w:val="apple-converted-space"/>
          <w:color w:val="000000"/>
        </w:rPr>
        <w:t> </w:t>
      </w:r>
    </w:p>
    <w:p w14:paraId="3FCA2113" w14:textId="12DC0337" w:rsidR="00B300FC" w:rsidRDefault="00F50885" w:rsidP="00F50885">
      <w:pPr>
        <w:rPr>
          <w:rFonts w:ascii="Times New Roman" w:eastAsia="Times New Roman" w:hAnsi="Times New Roman" w:cs="Times New Roman"/>
          <w:color w:val="000000" w:themeColor="text1"/>
          <w:shd w:val="clear" w:color="auto" w:fill="FFFFFF"/>
        </w:rPr>
      </w:pPr>
      <w:r w:rsidRPr="00F50885">
        <w:rPr>
          <w:rFonts w:ascii="Times New Roman" w:eastAsia="Times New Roman" w:hAnsi="Times New Roman" w:cs="Times New Roman"/>
          <w:color w:val="000000" w:themeColor="text1"/>
          <w:shd w:val="clear" w:color="auto" w:fill="FFFFFF"/>
        </w:rPr>
        <w:t xml:space="preserve"> </w:t>
      </w:r>
      <w:proofErr w:type="spellStart"/>
      <w:r w:rsidRPr="00F50885">
        <w:rPr>
          <w:rFonts w:ascii="Times New Roman" w:eastAsia="Times New Roman" w:hAnsi="Times New Roman" w:cs="Times New Roman"/>
          <w:color w:val="000000" w:themeColor="text1"/>
          <w:shd w:val="clear" w:color="auto" w:fill="FFFFFF"/>
        </w:rPr>
        <w:t>McLynn</w:t>
      </w:r>
      <w:proofErr w:type="spellEnd"/>
      <w:r w:rsidRPr="00F50885">
        <w:rPr>
          <w:rFonts w:ascii="Times New Roman" w:eastAsia="Times New Roman" w:hAnsi="Times New Roman" w:cs="Times New Roman"/>
          <w:color w:val="000000" w:themeColor="text1"/>
          <w:shd w:val="clear" w:color="auto" w:fill="FFFFFF"/>
        </w:rPr>
        <w:t>, Frank. </w:t>
      </w:r>
      <w:r w:rsidRPr="00F50885">
        <w:rPr>
          <w:rFonts w:ascii="Times New Roman" w:eastAsia="Times New Roman" w:hAnsi="Times New Roman" w:cs="Times New Roman"/>
          <w:i/>
          <w:iCs/>
          <w:color w:val="000000" w:themeColor="text1"/>
        </w:rPr>
        <w:t>Marcus Aurelius: A Life</w:t>
      </w:r>
      <w:r w:rsidRPr="00F50885">
        <w:rPr>
          <w:rFonts w:ascii="Times New Roman" w:eastAsia="Times New Roman" w:hAnsi="Times New Roman" w:cs="Times New Roman"/>
          <w:color w:val="000000" w:themeColor="text1"/>
          <w:shd w:val="clear" w:color="auto" w:fill="FFFFFF"/>
        </w:rPr>
        <w:t>. </w:t>
      </w:r>
      <w:r w:rsidRPr="00F50885">
        <w:rPr>
          <w:rFonts w:ascii="Times New Roman" w:eastAsia="Times New Roman" w:hAnsi="Times New Roman" w:cs="Times New Roman"/>
          <w:i/>
          <w:iCs/>
          <w:color w:val="000000" w:themeColor="text1"/>
        </w:rPr>
        <w:t>Marcus Aurelius</w:t>
      </w:r>
      <w:r w:rsidRPr="00F50885">
        <w:rPr>
          <w:rFonts w:ascii="Times New Roman" w:eastAsia="Times New Roman" w:hAnsi="Times New Roman" w:cs="Times New Roman"/>
          <w:color w:val="000000" w:themeColor="text1"/>
          <w:shd w:val="clear" w:color="auto" w:fill="FFFFFF"/>
        </w:rPr>
        <w:t>. Boulder: Da Capo Press, 2009.</w:t>
      </w:r>
    </w:p>
    <w:p w14:paraId="24A25026" w14:textId="77777777" w:rsidR="00B300FC" w:rsidRDefault="00B300FC" w:rsidP="00B300FC">
      <w:pPr>
        <w:pStyle w:val="NormalWeb"/>
        <w:ind w:left="567" w:hanging="567"/>
        <w:rPr>
          <w:color w:val="000000"/>
        </w:rPr>
      </w:pPr>
      <w:r>
        <w:rPr>
          <w:color w:val="000000"/>
        </w:rPr>
        <w:t>Sherman, Nancy. “Chapter 7: The Downsized Self.” Essay. In</w:t>
      </w:r>
      <w:r>
        <w:rPr>
          <w:rStyle w:val="apple-converted-space"/>
          <w:color w:val="000000"/>
        </w:rPr>
        <w:t> </w:t>
      </w:r>
      <w:r>
        <w:rPr>
          <w:i/>
          <w:iCs/>
          <w:color w:val="000000"/>
        </w:rPr>
        <w:t>Stoic Warriors the Ancient Philosophy behind the Military Mind</w:t>
      </w:r>
      <w:r>
        <w:rPr>
          <w:color w:val="000000"/>
        </w:rPr>
        <w:t>, 168–72. New York: Oxford University Press, 2007.</w:t>
      </w:r>
      <w:r>
        <w:rPr>
          <w:rStyle w:val="apple-converted-space"/>
          <w:color w:val="000000"/>
        </w:rPr>
        <w:t> </w:t>
      </w:r>
    </w:p>
    <w:p w14:paraId="33096151" w14:textId="77777777" w:rsidR="00B300FC" w:rsidRPr="00F50885" w:rsidRDefault="00B300FC" w:rsidP="00F50885">
      <w:pPr>
        <w:rPr>
          <w:rFonts w:ascii="Times New Roman" w:eastAsia="Times New Roman" w:hAnsi="Times New Roman" w:cs="Times New Roman"/>
          <w:color w:val="000000" w:themeColor="text1"/>
          <w:sz w:val="28"/>
          <w:szCs w:val="28"/>
        </w:rPr>
      </w:pPr>
    </w:p>
    <w:p w14:paraId="71A6B6E8" w14:textId="1380F913" w:rsidR="00F50885" w:rsidRPr="00F50885" w:rsidRDefault="00F50885" w:rsidP="00F50885">
      <w:pPr>
        <w:pStyle w:val="FootnoteText"/>
        <w:spacing w:line="480" w:lineRule="auto"/>
        <w:rPr>
          <w:rFonts w:ascii="Times New Roman" w:hAnsi="Times New Roman" w:cs="Times New Roman"/>
          <w:color w:val="000000" w:themeColor="text1"/>
          <w:sz w:val="24"/>
          <w:szCs w:val="24"/>
        </w:rPr>
      </w:pPr>
    </w:p>
    <w:p w14:paraId="55E005B9" w14:textId="77777777" w:rsidR="00F50885" w:rsidRPr="00F50885" w:rsidRDefault="00F50885" w:rsidP="00F50885">
      <w:pPr>
        <w:pStyle w:val="FootnoteText"/>
        <w:spacing w:line="480" w:lineRule="auto"/>
        <w:rPr>
          <w:rFonts w:ascii="Times New Roman" w:hAnsi="Times New Roman" w:cs="Times New Roman"/>
          <w:sz w:val="24"/>
          <w:szCs w:val="24"/>
        </w:rPr>
      </w:pPr>
    </w:p>
    <w:p w14:paraId="33F268BE" w14:textId="77777777" w:rsidR="00F50885" w:rsidRPr="00397104" w:rsidRDefault="00F50885" w:rsidP="00397104">
      <w:pPr>
        <w:pStyle w:val="FootnoteText"/>
        <w:rPr>
          <w:rFonts w:ascii="Times New Roman" w:hAnsi="Times New Roman" w:cs="Times New Roman"/>
          <w:sz w:val="22"/>
          <w:szCs w:val="22"/>
        </w:rPr>
      </w:pPr>
    </w:p>
    <w:p w14:paraId="12A5A189" w14:textId="77777777" w:rsidR="00747A62" w:rsidRPr="007B6A86" w:rsidRDefault="00747A62" w:rsidP="00397104">
      <w:pPr>
        <w:rPr>
          <w:rFonts w:ascii="Times New Roman" w:hAnsi="Times New Roman" w:cs="Times New Roman"/>
        </w:rPr>
      </w:pPr>
    </w:p>
    <w:sectPr w:rsidR="00747A62" w:rsidRPr="007B6A86" w:rsidSect="00B760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7D964" w14:textId="77777777" w:rsidR="00E96647" w:rsidRDefault="00E96647" w:rsidP="007B6A86">
      <w:r>
        <w:separator/>
      </w:r>
    </w:p>
  </w:endnote>
  <w:endnote w:type="continuationSeparator" w:id="0">
    <w:p w14:paraId="07D3A7AC" w14:textId="77777777" w:rsidR="00E96647" w:rsidRDefault="00E96647" w:rsidP="007B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7ADAE" w14:textId="77777777" w:rsidR="00E96647" w:rsidRDefault="00E96647" w:rsidP="007B6A86">
      <w:r>
        <w:separator/>
      </w:r>
    </w:p>
  </w:footnote>
  <w:footnote w:type="continuationSeparator" w:id="0">
    <w:p w14:paraId="7480ECA1" w14:textId="77777777" w:rsidR="00E96647" w:rsidRDefault="00E96647" w:rsidP="007B6A86">
      <w:r>
        <w:continuationSeparator/>
      </w:r>
    </w:p>
  </w:footnote>
  <w:footnote w:id="1">
    <w:p w14:paraId="1C42433C" w14:textId="7BF5B9FE" w:rsidR="00747A62" w:rsidRDefault="00747A62">
      <w:pPr>
        <w:pStyle w:val="FootnoteText"/>
      </w:pPr>
      <w:r>
        <w:rPr>
          <w:rStyle w:val="FootnoteReference"/>
        </w:rPr>
        <w:footnoteRef/>
      </w:r>
      <w:r w:rsidRPr="00397104">
        <w:rPr>
          <w:rFonts w:ascii="Times New Roman" w:hAnsi="Times New Roman" w:cs="Times New Roman"/>
        </w:rPr>
        <w:t xml:space="preserve"> Birley, Anthony. Marcus Aurelius: A Biography. Marcus Aurelius. </w:t>
      </w:r>
      <w:r w:rsidR="00651490">
        <w:rPr>
          <w:rFonts w:ascii="Times New Roman" w:hAnsi="Times New Roman" w:cs="Times New Roman"/>
        </w:rPr>
        <w:t>(</w:t>
      </w:r>
      <w:r w:rsidRPr="00397104">
        <w:rPr>
          <w:rFonts w:ascii="Times New Roman" w:hAnsi="Times New Roman" w:cs="Times New Roman"/>
        </w:rPr>
        <w:t>Taylor and Francis, 2012</w:t>
      </w:r>
      <w:r w:rsidR="00651490">
        <w:rPr>
          <w:rFonts w:ascii="Times New Roman" w:hAnsi="Times New Roman" w:cs="Times New Roman"/>
        </w:rPr>
        <w:t>), 11</w:t>
      </w:r>
    </w:p>
  </w:footnote>
  <w:footnote w:id="2">
    <w:p w14:paraId="0183DFE0" w14:textId="0AE16901" w:rsidR="00D1066A" w:rsidRPr="004568FD" w:rsidRDefault="00D1066A">
      <w:pPr>
        <w:pStyle w:val="FootnoteText"/>
        <w:rPr>
          <w:rFonts w:ascii="Times New Roman" w:hAnsi="Times New Roman" w:cs="Times New Roman"/>
        </w:rPr>
      </w:pPr>
      <w:r>
        <w:rPr>
          <w:rStyle w:val="FootnoteReference"/>
        </w:rPr>
        <w:footnoteRef/>
      </w:r>
      <w:r>
        <w:t xml:space="preserve"> </w:t>
      </w:r>
      <w:proofErr w:type="spellStart"/>
      <w:r w:rsidR="004568FD" w:rsidRPr="004568FD">
        <w:rPr>
          <w:rFonts w:ascii="Times New Roman" w:hAnsi="Times New Roman" w:cs="Times New Roman"/>
          <w:color w:val="000000"/>
        </w:rPr>
        <w:t>Ackeren</w:t>
      </w:r>
      <w:proofErr w:type="spellEnd"/>
      <w:r w:rsidR="004568FD" w:rsidRPr="004568FD">
        <w:rPr>
          <w:rFonts w:ascii="Times New Roman" w:hAnsi="Times New Roman" w:cs="Times New Roman"/>
          <w:color w:val="000000"/>
        </w:rPr>
        <w:t>, Marcel van., and Lukas de Blois. “Chapter 10: The Relation of Politics and Philosophy under Marcus Aurelius.” Essay. In</w:t>
      </w:r>
      <w:r w:rsidR="004568FD" w:rsidRPr="004568FD">
        <w:rPr>
          <w:rStyle w:val="apple-converted-space"/>
          <w:rFonts w:ascii="Times New Roman" w:hAnsi="Times New Roman" w:cs="Times New Roman"/>
          <w:color w:val="000000"/>
        </w:rPr>
        <w:t> </w:t>
      </w:r>
      <w:r w:rsidR="004568FD" w:rsidRPr="004568FD">
        <w:rPr>
          <w:rFonts w:ascii="Times New Roman" w:hAnsi="Times New Roman" w:cs="Times New Roman"/>
          <w:i/>
          <w:iCs/>
          <w:color w:val="000000"/>
        </w:rPr>
        <w:t>A Companion to Marcus Aurelius</w:t>
      </w:r>
      <w:r w:rsidR="004568FD" w:rsidRPr="004568FD">
        <w:rPr>
          <w:rFonts w:ascii="Times New Roman" w:hAnsi="Times New Roman" w:cs="Times New Roman"/>
          <w:color w:val="000000"/>
        </w:rPr>
        <w:t xml:space="preserve">, 171–82. </w:t>
      </w:r>
      <w:r w:rsidR="004568FD">
        <w:rPr>
          <w:rFonts w:ascii="Times New Roman" w:hAnsi="Times New Roman" w:cs="Times New Roman"/>
          <w:color w:val="000000"/>
        </w:rPr>
        <w:t>(</w:t>
      </w:r>
      <w:r w:rsidR="004568FD" w:rsidRPr="004568FD">
        <w:rPr>
          <w:rFonts w:ascii="Times New Roman" w:hAnsi="Times New Roman" w:cs="Times New Roman"/>
          <w:color w:val="000000"/>
        </w:rPr>
        <w:t>Chichester: Wiley-Blackwell, 2012</w:t>
      </w:r>
      <w:r w:rsidR="004568FD">
        <w:rPr>
          <w:rFonts w:ascii="Times New Roman" w:hAnsi="Times New Roman" w:cs="Times New Roman"/>
          <w:color w:val="000000"/>
        </w:rPr>
        <w:t>), 171</w:t>
      </w:r>
    </w:p>
  </w:footnote>
  <w:footnote w:id="3">
    <w:p w14:paraId="6635B1B5" w14:textId="77777777" w:rsidR="00DA2D1D" w:rsidRPr="00DA2D1D" w:rsidRDefault="00DA2D1D" w:rsidP="00DA2D1D">
      <w:pPr>
        <w:rPr>
          <w:rFonts w:ascii="Times New Roman" w:eastAsia="Times New Roman" w:hAnsi="Times New Roman" w:cs="Times New Roman"/>
          <w:color w:val="000000" w:themeColor="text1"/>
          <w:sz w:val="20"/>
          <w:szCs w:val="20"/>
          <w:shd w:val="clear" w:color="auto" w:fill="FFFFFF"/>
        </w:rPr>
      </w:pPr>
      <w:r>
        <w:rPr>
          <w:rStyle w:val="FootnoteReference"/>
        </w:rPr>
        <w:footnoteRef/>
      </w:r>
      <w:r>
        <w:t xml:space="preserve"> </w:t>
      </w:r>
      <w:proofErr w:type="spellStart"/>
      <w:r w:rsidRPr="00F50885">
        <w:rPr>
          <w:rFonts w:ascii="Times New Roman" w:eastAsia="Times New Roman" w:hAnsi="Times New Roman" w:cs="Times New Roman"/>
          <w:color w:val="000000" w:themeColor="text1"/>
          <w:sz w:val="20"/>
          <w:szCs w:val="20"/>
          <w:shd w:val="clear" w:color="auto" w:fill="FFFFFF"/>
        </w:rPr>
        <w:t>McLynn</w:t>
      </w:r>
      <w:proofErr w:type="spellEnd"/>
      <w:r w:rsidRPr="00F50885">
        <w:rPr>
          <w:rFonts w:ascii="Times New Roman" w:eastAsia="Times New Roman" w:hAnsi="Times New Roman" w:cs="Times New Roman"/>
          <w:color w:val="000000" w:themeColor="text1"/>
          <w:sz w:val="20"/>
          <w:szCs w:val="20"/>
          <w:shd w:val="clear" w:color="auto" w:fill="FFFFFF"/>
        </w:rPr>
        <w:t>, Frank. </w:t>
      </w:r>
      <w:r w:rsidRPr="00F50885">
        <w:rPr>
          <w:rFonts w:ascii="Times New Roman" w:eastAsia="Times New Roman" w:hAnsi="Times New Roman" w:cs="Times New Roman"/>
          <w:i/>
          <w:iCs/>
          <w:color w:val="000000" w:themeColor="text1"/>
          <w:sz w:val="20"/>
          <w:szCs w:val="20"/>
        </w:rPr>
        <w:t>Marcus Aurelius: A Life</w:t>
      </w:r>
      <w:r w:rsidRPr="00F50885">
        <w:rPr>
          <w:rFonts w:ascii="Times New Roman" w:eastAsia="Times New Roman" w:hAnsi="Times New Roman" w:cs="Times New Roman"/>
          <w:color w:val="000000" w:themeColor="text1"/>
          <w:sz w:val="20"/>
          <w:szCs w:val="20"/>
          <w:shd w:val="clear" w:color="auto" w:fill="FFFFFF"/>
        </w:rPr>
        <w:t>. </w:t>
      </w:r>
      <w:r w:rsidRPr="00F50885">
        <w:rPr>
          <w:rFonts w:ascii="Times New Roman" w:eastAsia="Times New Roman" w:hAnsi="Times New Roman" w:cs="Times New Roman"/>
          <w:i/>
          <w:iCs/>
          <w:color w:val="000000" w:themeColor="text1"/>
          <w:sz w:val="20"/>
          <w:szCs w:val="20"/>
        </w:rPr>
        <w:t>Marcus Aurelius</w:t>
      </w:r>
      <w:r w:rsidRPr="00F50885">
        <w:rPr>
          <w:rFonts w:ascii="Times New Roman" w:eastAsia="Times New Roman" w:hAnsi="Times New Roman" w:cs="Times New Roman"/>
          <w:color w:val="000000" w:themeColor="text1"/>
          <w:sz w:val="20"/>
          <w:szCs w:val="20"/>
          <w:shd w:val="clear" w:color="auto" w:fill="FFFFFF"/>
        </w:rPr>
        <w:t>. Boulder: Da Capo Press, 2009.</w:t>
      </w:r>
    </w:p>
    <w:p w14:paraId="46723AB5" w14:textId="34EF55F4" w:rsidR="00DA2D1D" w:rsidRDefault="00DA2D1D">
      <w:pPr>
        <w:pStyle w:val="FootnoteText"/>
      </w:pPr>
    </w:p>
  </w:footnote>
  <w:footnote w:id="4">
    <w:p w14:paraId="61447B80" w14:textId="2AD4E688" w:rsidR="00BA4F30" w:rsidRPr="00BA4F30" w:rsidRDefault="00BA4F30">
      <w:pPr>
        <w:pStyle w:val="FootnoteText"/>
        <w:rPr>
          <w:sz w:val="15"/>
          <w:szCs w:val="15"/>
        </w:rPr>
      </w:pPr>
      <w:r>
        <w:rPr>
          <w:rStyle w:val="FootnoteReference"/>
        </w:rPr>
        <w:footnoteRef/>
      </w:r>
      <w:r>
        <w:t xml:space="preserve"> </w:t>
      </w:r>
      <w:proofErr w:type="spellStart"/>
      <w:r w:rsidRPr="00F50885">
        <w:rPr>
          <w:rFonts w:ascii="Times New Roman" w:eastAsia="Times New Roman" w:hAnsi="Times New Roman" w:cs="Times New Roman"/>
          <w:color w:val="000000" w:themeColor="text1"/>
          <w:shd w:val="clear" w:color="auto" w:fill="FFFFFF"/>
        </w:rPr>
        <w:t>McLynn</w:t>
      </w:r>
      <w:proofErr w:type="spellEnd"/>
      <w:r w:rsidRPr="00F50885">
        <w:rPr>
          <w:rFonts w:ascii="Times New Roman" w:eastAsia="Times New Roman" w:hAnsi="Times New Roman" w:cs="Times New Roman"/>
          <w:color w:val="000000" w:themeColor="text1"/>
          <w:shd w:val="clear" w:color="auto" w:fill="FFFFFF"/>
        </w:rPr>
        <w:t>, Frank. </w:t>
      </w:r>
      <w:r w:rsidRPr="00F50885">
        <w:rPr>
          <w:rFonts w:ascii="Times New Roman" w:eastAsia="Times New Roman" w:hAnsi="Times New Roman" w:cs="Times New Roman"/>
          <w:i/>
          <w:iCs/>
          <w:color w:val="000000" w:themeColor="text1"/>
        </w:rPr>
        <w:t>Marcus Aurelius: A Life</w:t>
      </w:r>
      <w:r w:rsidRPr="00F50885">
        <w:rPr>
          <w:rFonts w:ascii="Times New Roman" w:eastAsia="Times New Roman" w:hAnsi="Times New Roman" w:cs="Times New Roman"/>
          <w:color w:val="000000" w:themeColor="text1"/>
          <w:shd w:val="clear" w:color="auto" w:fill="FFFFFF"/>
        </w:rPr>
        <w:t>. </w:t>
      </w:r>
      <w:r w:rsidRPr="00F50885">
        <w:rPr>
          <w:rFonts w:ascii="Times New Roman" w:eastAsia="Times New Roman" w:hAnsi="Times New Roman" w:cs="Times New Roman"/>
          <w:i/>
          <w:iCs/>
          <w:color w:val="000000" w:themeColor="text1"/>
        </w:rPr>
        <w:t>Marcus Aurelius</w:t>
      </w:r>
      <w:r w:rsidRPr="00F5088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w:t>
      </w:r>
      <w:r w:rsidRPr="00F50885">
        <w:rPr>
          <w:rFonts w:ascii="Times New Roman" w:eastAsia="Times New Roman" w:hAnsi="Times New Roman" w:cs="Times New Roman"/>
          <w:color w:val="000000" w:themeColor="text1"/>
          <w:shd w:val="clear" w:color="auto" w:fill="FFFFFF"/>
        </w:rPr>
        <w:t>Boulder: Da Capo Press, 2009</w:t>
      </w:r>
      <w:r>
        <w:rPr>
          <w:rFonts w:ascii="Times New Roman" w:eastAsia="Times New Roman" w:hAnsi="Times New Roman" w:cs="Times New Roman"/>
          <w:color w:val="000000" w:themeColor="text1"/>
          <w:shd w:val="clear" w:color="auto" w:fill="FFFFFF"/>
        </w:rPr>
        <w:t>), 213</w:t>
      </w:r>
    </w:p>
  </w:footnote>
  <w:footnote w:id="5">
    <w:p w14:paraId="5E3AB3BE" w14:textId="77777777" w:rsidR="00BA4F30" w:rsidRPr="00651490" w:rsidRDefault="00BA4F30" w:rsidP="00BA4F30">
      <w:pPr>
        <w:pStyle w:val="NormalWeb"/>
        <w:ind w:left="567" w:hanging="567"/>
        <w:rPr>
          <w:color w:val="000000"/>
          <w:sz w:val="20"/>
          <w:szCs w:val="20"/>
        </w:rPr>
      </w:pPr>
      <w:r>
        <w:rPr>
          <w:rStyle w:val="FootnoteReference"/>
        </w:rPr>
        <w:footnoteRef/>
      </w:r>
      <w:r>
        <w:t xml:space="preserve"> </w:t>
      </w:r>
      <w:r w:rsidRPr="00651490">
        <w:rPr>
          <w:color w:val="000000"/>
          <w:sz w:val="20"/>
          <w:szCs w:val="20"/>
        </w:rPr>
        <w:t xml:space="preserve">Casaubon, </w:t>
      </w:r>
      <w:proofErr w:type="spellStart"/>
      <w:r w:rsidRPr="00651490">
        <w:rPr>
          <w:color w:val="000000"/>
          <w:sz w:val="20"/>
          <w:szCs w:val="20"/>
        </w:rPr>
        <w:t>Meric</w:t>
      </w:r>
      <w:proofErr w:type="spellEnd"/>
      <w:r w:rsidRPr="00651490">
        <w:rPr>
          <w:color w:val="000000"/>
          <w:sz w:val="20"/>
          <w:szCs w:val="20"/>
        </w:rPr>
        <w:t xml:space="preserve">, and W.H.D Rouse. “The Meditations of Marcus Aurelius </w:t>
      </w:r>
      <w:proofErr w:type="spellStart"/>
      <w:r w:rsidRPr="00651490">
        <w:rPr>
          <w:color w:val="000000"/>
          <w:sz w:val="20"/>
          <w:szCs w:val="20"/>
        </w:rPr>
        <w:t>Antoninus</w:t>
      </w:r>
      <w:proofErr w:type="spellEnd"/>
      <w:r w:rsidRPr="00651490">
        <w:rPr>
          <w:color w:val="000000"/>
          <w:sz w:val="20"/>
          <w:szCs w:val="20"/>
        </w:rPr>
        <w:t>.” (New York: E.P. Dutton, 1906), 7</w:t>
      </w:r>
      <w:r w:rsidRPr="00651490">
        <w:rPr>
          <w:rStyle w:val="apple-converted-space"/>
          <w:color w:val="000000"/>
          <w:sz w:val="20"/>
          <w:szCs w:val="20"/>
        </w:rPr>
        <w:t> </w:t>
      </w:r>
    </w:p>
    <w:p w14:paraId="0D0E6E3F" w14:textId="77777777" w:rsidR="00BA4F30" w:rsidRDefault="00BA4F30" w:rsidP="00BA4F30">
      <w:pPr>
        <w:pStyle w:val="FootnoteText"/>
      </w:pPr>
    </w:p>
  </w:footnote>
  <w:footnote w:id="6">
    <w:p w14:paraId="15B1517E" w14:textId="3F04C912" w:rsidR="006359B1" w:rsidRPr="006B4738" w:rsidRDefault="006359B1" w:rsidP="006359B1">
      <w:pPr>
        <w:pStyle w:val="FootnoteText"/>
        <w:rPr>
          <w:rFonts w:ascii="Times New Roman" w:hAnsi="Times New Roman" w:cs="Times New Roman"/>
        </w:rPr>
      </w:pPr>
      <w:r>
        <w:rPr>
          <w:rStyle w:val="FootnoteReference"/>
        </w:rPr>
        <w:footnoteRef/>
      </w:r>
      <w:r>
        <w:t xml:space="preserve"> </w:t>
      </w:r>
      <w:r w:rsidRPr="006B4738">
        <w:rPr>
          <w:rFonts w:ascii="Times New Roman" w:hAnsi="Times New Roman" w:cs="Times New Roman"/>
        </w:rPr>
        <w:t xml:space="preserve">Birley, Anthony. </w:t>
      </w:r>
      <w:r w:rsidRPr="006B4738">
        <w:rPr>
          <w:rFonts w:ascii="Times New Roman" w:hAnsi="Times New Roman" w:cs="Times New Roman"/>
          <w:i/>
          <w:iCs/>
        </w:rPr>
        <w:t>Marcus Aurelius: A Biography. Marcus Aurelius</w:t>
      </w:r>
      <w:r w:rsidRPr="006B4738">
        <w:rPr>
          <w:rFonts w:ascii="Times New Roman" w:hAnsi="Times New Roman" w:cs="Times New Roman"/>
        </w:rPr>
        <w:t xml:space="preserve">. </w:t>
      </w:r>
      <w:r w:rsidR="006B4738">
        <w:rPr>
          <w:rFonts w:ascii="Times New Roman" w:hAnsi="Times New Roman" w:cs="Times New Roman"/>
        </w:rPr>
        <w:t>(</w:t>
      </w:r>
      <w:r w:rsidRPr="006B4738">
        <w:rPr>
          <w:rFonts w:ascii="Times New Roman" w:hAnsi="Times New Roman" w:cs="Times New Roman"/>
        </w:rPr>
        <w:t>Taylor and Francis, 2012</w:t>
      </w:r>
      <w:r w:rsidR="006B4738">
        <w:rPr>
          <w:rFonts w:ascii="Times New Roman" w:hAnsi="Times New Roman" w:cs="Times New Roman"/>
        </w:rPr>
        <w:t>), 116</w:t>
      </w:r>
    </w:p>
    <w:p w14:paraId="360C75A6" w14:textId="4E901D39" w:rsidR="006359B1" w:rsidRDefault="006359B1">
      <w:pPr>
        <w:pStyle w:val="FootnoteText"/>
      </w:pPr>
    </w:p>
  </w:footnote>
  <w:footnote w:id="7">
    <w:p w14:paraId="78F6D094" w14:textId="72B103E8" w:rsidR="006B4738" w:rsidRPr="006B4738" w:rsidRDefault="006B4738" w:rsidP="006B4738">
      <w:pPr>
        <w:pStyle w:val="FootnoteText"/>
        <w:rPr>
          <w:rFonts w:ascii="Times New Roman" w:hAnsi="Times New Roman" w:cs="Times New Roman"/>
        </w:rPr>
      </w:pPr>
      <w:r>
        <w:rPr>
          <w:rStyle w:val="FootnoteReference"/>
        </w:rPr>
        <w:footnoteRef/>
      </w:r>
      <w:r>
        <w:t xml:space="preserve"> </w:t>
      </w:r>
      <w:r w:rsidRPr="006B4738">
        <w:rPr>
          <w:rFonts w:ascii="Times New Roman" w:hAnsi="Times New Roman" w:cs="Times New Roman"/>
        </w:rPr>
        <w:t xml:space="preserve">Birley, Anthony. </w:t>
      </w:r>
      <w:r w:rsidRPr="006B4738">
        <w:rPr>
          <w:rFonts w:ascii="Times New Roman" w:hAnsi="Times New Roman" w:cs="Times New Roman"/>
          <w:i/>
          <w:iCs/>
        </w:rPr>
        <w:t>Marcus Aurelius: A Biography. Marcus Aurelius</w:t>
      </w:r>
      <w:r w:rsidRPr="006B4738">
        <w:rPr>
          <w:rFonts w:ascii="Times New Roman" w:hAnsi="Times New Roman" w:cs="Times New Roman"/>
        </w:rPr>
        <w:t xml:space="preserve">. </w:t>
      </w:r>
      <w:r>
        <w:rPr>
          <w:rFonts w:ascii="Times New Roman" w:hAnsi="Times New Roman" w:cs="Times New Roman"/>
        </w:rPr>
        <w:t>(</w:t>
      </w:r>
      <w:r w:rsidRPr="006B4738">
        <w:rPr>
          <w:rFonts w:ascii="Times New Roman" w:hAnsi="Times New Roman" w:cs="Times New Roman"/>
        </w:rPr>
        <w:t>Taylor and Francis, 2012</w:t>
      </w:r>
      <w:r>
        <w:rPr>
          <w:rFonts w:ascii="Times New Roman" w:hAnsi="Times New Roman" w:cs="Times New Roman"/>
        </w:rPr>
        <w:t>), 1</w:t>
      </w:r>
      <w:r>
        <w:rPr>
          <w:rFonts w:ascii="Times New Roman" w:hAnsi="Times New Roman" w:cs="Times New Roman"/>
        </w:rPr>
        <w:t>39</w:t>
      </w:r>
    </w:p>
    <w:p w14:paraId="38796A5E" w14:textId="2FACC7C9" w:rsidR="006B4738" w:rsidRDefault="006B4738">
      <w:pPr>
        <w:pStyle w:val="FootnoteText"/>
      </w:pPr>
    </w:p>
  </w:footnote>
  <w:footnote w:id="8">
    <w:p w14:paraId="7639FA16" w14:textId="138DA431" w:rsidR="00511D43" w:rsidRPr="00511D43" w:rsidRDefault="00511D43">
      <w:pPr>
        <w:pStyle w:val="FootnoteText"/>
        <w:rPr>
          <w:rFonts w:ascii="Times New Roman" w:hAnsi="Times New Roman" w:cs="Times New Roman"/>
        </w:rPr>
      </w:pPr>
      <w:r>
        <w:rPr>
          <w:rStyle w:val="FootnoteReference"/>
        </w:rPr>
        <w:footnoteRef/>
      </w:r>
      <w:r>
        <w:t xml:space="preserve"> </w:t>
      </w:r>
      <w:proofErr w:type="spellStart"/>
      <w:r w:rsidRPr="00511D43">
        <w:rPr>
          <w:rFonts w:ascii="Times New Roman" w:hAnsi="Times New Roman" w:cs="Times New Roman"/>
          <w:color w:val="000000"/>
        </w:rPr>
        <w:t>Ackeren</w:t>
      </w:r>
      <w:proofErr w:type="spellEnd"/>
      <w:r w:rsidRPr="00511D43">
        <w:rPr>
          <w:rFonts w:ascii="Times New Roman" w:hAnsi="Times New Roman" w:cs="Times New Roman"/>
          <w:color w:val="000000"/>
        </w:rPr>
        <w:t>, Marcel van., and Lukas de Blois. “Chapter 10: The Relation of Politics and Philosophy under Marcus Aurelius.” Essay. In</w:t>
      </w:r>
      <w:r w:rsidRPr="00511D43">
        <w:rPr>
          <w:rStyle w:val="apple-converted-space"/>
          <w:rFonts w:ascii="Times New Roman" w:hAnsi="Times New Roman" w:cs="Times New Roman"/>
          <w:color w:val="000000"/>
        </w:rPr>
        <w:t> </w:t>
      </w:r>
      <w:r w:rsidRPr="00511D43">
        <w:rPr>
          <w:rFonts w:ascii="Times New Roman" w:hAnsi="Times New Roman" w:cs="Times New Roman"/>
          <w:i/>
          <w:iCs/>
          <w:color w:val="000000"/>
        </w:rPr>
        <w:t>A Companion to Marcus Aurelius</w:t>
      </w:r>
      <w:r w:rsidRPr="00511D43">
        <w:rPr>
          <w:rFonts w:ascii="Times New Roman" w:hAnsi="Times New Roman" w:cs="Times New Roman"/>
          <w:color w:val="000000"/>
        </w:rPr>
        <w:t xml:space="preserve">, 171–82. </w:t>
      </w:r>
      <w:r>
        <w:rPr>
          <w:rFonts w:ascii="Times New Roman" w:hAnsi="Times New Roman" w:cs="Times New Roman"/>
          <w:color w:val="000000"/>
        </w:rPr>
        <w:t>(</w:t>
      </w:r>
      <w:r w:rsidRPr="00511D43">
        <w:rPr>
          <w:rFonts w:ascii="Times New Roman" w:hAnsi="Times New Roman" w:cs="Times New Roman"/>
          <w:color w:val="000000"/>
        </w:rPr>
        <w:t>Chichester: Wiley-Blackwell, 2012</w:t>
      </w:r>
      <w:r>
        <w:rPr>
          <w:rFonts w:ascii="Times New Roman" w:hAnsi="Times New Roman" w:cs="Times New Roman"/>
          <w:color w:val="000000"/>
        </w:rPr>
        <w:t>), 179</w:t>
      </w:r>
    </w:p>
  </w:footnote>
  <w:footnote w:id="9">
    <w:p w14:paraId="33007BD4" w14:textId="59F3C229" w:rsidR="00511D43" w:rsidRDefault="00511D43">
      <w:pPr>
        <w:pStyle w:val="FootnoteText"/>
      </w:pPr>
      <w:r>
        <w:rPr>
          <w:rStyle w:val="FootnoteReference"/>
        </w:rPr>
        <w:footnoteRef/>
      </w:r>
      <w:r>
        <w:t xml:space="preserve"> </w:t>
      </w:r>
      <w:r w:rsidRPr="006B4738">
        <w:rPr>
          <w:rFonts w:ascii="Times New Roman" w:hAnsi="Times New Roman" w:cs="Times New Roman"/>
        </w:rPr>
        <w:t xml:space="preserve">Birley, Anthony. </w:t>
      </w:r>
      <w:r w:rsidRPr="006B4738">
        <w:rPr>
          <w:rFonts w:ascii="Times New Roman" w:hAnsi="Times New Roman" w:cs="Times New Roman"/>
          <w:i/>
          <w:iCs/>
        </w:rPr>
        <w:t>Marcus Aurelius: A Biography. Marcus Aurelius</w:t>
      </w:r>
      <w:r w:rsidRPr="006B4738">
        <w:rPr>
          <w:rFonts w:ascii="Times New Roman" w:hAnsi="Times New Roman" w:cs="Times New Roman"/>
        </w:rPr>
        <w:t xml:space="preserve">. </w:t>
      </w:r>
      <w:r>
        <w:rPr>
          <w:rFonts w:ascii="Times New Roman" w:hAnsi="Times New Roman" w:cs="Times New Roman"/>
        </w:rPr>
        <w:t>(</w:t>
      </w:r>
      <w:r w:rsidRPr="006B4738">
        <w:rPr>
          <w:rFonts w:ascii="Times New Roman" w:hAnsi="Times New Roman" w:cs="Times New Roman"/>
        </w:rPr>
        <w:t>Taylor and Francis, 2012</w:t>
      </w:r>
      <w:r>
        <w:rPr>
          <w:rFonts w:ascii="Times New Roman" w:hAnsi="Times New Roman" w:cs="Times New Roman"/>
        </w:rPr>
        <w:t>), 139</w:t>
      </w:r>
    </w:p>
  </w:footnote>
  <w:footnote w:id="10">
    <w:p w14:paraId="3BAE8C34" w14:textId="16216FE7" w:rsidR="00C807EB" w:rsidRDefault="00C807EB">
      <w:pPr>
        <w:pStyle w:val="FootnoteText"/>
      </w:pPr>
      <w:r>
        <w:rPr>
          <w:rStyle w:val="FootnoteReference"/>
        </w:rPr>
        <w:footnoteRef/>
      </w:r>
      <w:r>
        <w:t xml:space="preserve"> </w:t>
      </w:r>
      <w:r w:rsidRPr="006B4738">
        <w:rPr>
          <w:rFonts w:ascii="Times New Roman" w:hAnsi="Times New Roman" w:cs="Times New Roman"/>
        </w:rPr>
        <w:t xml:space="preserve">Birley, Anthony. </w:t>
      </w:r>
      <w:r w:rsidRPr="006B4738">
        <w:rPr>
          <w:rFonts w:ascii="Times New Roman" w:hAnsi="Times New Roman" w:cs="Times New Roman"/>
          <w:i/>
          <w:iCs/>
        </w:rPr>
        <w:t>Marcus Aurelius: A Biography. Marcus Aurelius</w:t>
      </w:r>
      <w:r w:rsidRPr="006B4738">
        <w:rPr>
          <w:rFonts w:ascii="Times New Roman" w:hAnsi="Times New Roman" w:cs="Times New Roman"/>
        </w:rPr>
        <w:t xml:space="preserve">. </w:t>
      </w:r>
      <w:r>
        <w:rPr>
          <w:rFonts w:ascii="Times New Roman" w:hAnsi="Times New Roman" w:cs="Times New Roman"/>
        </w:rPr>
        <w:t>(</w:t>
      </w:r>
      <w:r w:rsidRPr="006B4738">
        <w:rPr>
          <w:rFonts w:ascii="Times New Roman" w:hAnsi="Times New Roman" w:cs="Times New Roman"/>
        </w:rPr>
        <w:t>Taylor and Francis, 2012</w:t>
      </w:r>
      <w:r>
        <w:rPr>
          <w:rFonts w:ascii="Times New Roman" w:hAnsi="Times New Roman" w:cs="Times New Roman"/>
        </w:rPr>
        <w:t xml:space="preserve">), </w:t>
      </w:r>
      <w:r>
        <w:rPr>
          <w:rFonts w:ascii="Times New Roman" w:hAnsi="Times New Roman" w:cs="Times New Roman"/>
        </w:rPr>
        <w:t>89</w:t>
      </w:r>
    </w:p>
  </w:footnote>
  <w:footnote w:id="11">
    <w:p w14:paraId="20BBC16F" w14:textId="0CDF0F5A" w:rsidR="00584C51" w:rsidRDefault="00584C51">
      <w:pPr>
        <w:pStyle w:val="FootnoteText"/>
      </w:pPr>
      <w:r>
        <w:rPr>
          <w:rStyle w:val="FootnoteReference"/>
        </w:rPr>
        <w:footnoteRef/>
      </w:r>
      <w:r>
        <w:t xml:space="preserve"> </w:t>
      </w:r>
      <w:r w:rsidRPr="006B4738">
        <w:rPr>
          <w:rFonts w:ascii="Times New Roman" w:hAnsi="Times New Roman" w:cs="Times New Roman"/>
        </w:rPr>
        <w:t xml:space="preserve">Birley, Anthony. </w:t>
      </w:r>
      <w:r w:rsidRPr="006B4738">
        <w:rPr>
          <w:rFonts w:ascii="Times New Roman" w:hAnsi="Times New Roman" w:cs="Times New Roman"/>
          <w:i/>
          <w:iCs/>
        </w:rPr>
        <w:t>Marcus Aurelius: A Biography. Marcus Aurelius</w:t>
      </w:r>
      <w:r w:rsidRPr="006B4738">
        <w:rPr>
          <w:rFonts w:ascii="Times New Roman" w:hAnsi="Times New Roman" w:cs="Times New Roman"/>
        </w:rPr>
        <w:t xml:space="preserve">. </w:t>
      </w:r>
      <w:r>
        <w:rPr>
          <w:rFonts w:ascii="Times New Roman" w:hAnsi="Times New Roman" w:cs="Times New Roman"/>
        </w:rPr>
        <w:t>(</w:t>
      </w:r>
      <w:r w:rsidRPr="006B4738">
        <w:rPr>
          <w:rFonts w:ascii="Times New Roman" w:hAnsi="Times New Roman" w:cs="Times New Roman"/>
        </w:rPr>
        <w:t>Taylor and Francis, 2012</w:t>
      </w:r>
      <w:r>
        <w:rPr>
          <w:rFonts w:ascii="Times New Roman" w:hAnsi="Times New Roman" w:cs="Times New Roman"/>
        </w:rPr>
        <w:t xml:space="preserve">), </w:t>
      </w:r>
      <w:r>
        <w:rPr>
          <w:rFonts w:ascii="Times New Roman" w:hAnsi="Times New Roman" w:cs="Times New Roman"/>
        </w:rPr>
        <w:t>162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A42C" w14:textId="6E7EBE57" w:rsidR="007B6A86" w:rsidRPr="007B6A86" w:rsidRDefault="007B6A86">
    <w:pPr>
      <w:pStyle w:val="Header"/>
      <w:tabs>
        <w:tab w:val="clear" w:pos="4680"/>
        <w:tab w:val="clear" w:pos="9360"/>
      </w:tabs>
      <w:jc w:val="right"/>
      <w:rPr>
        <w:rFonts w:ascii="Times New Roman" w:hAnsi="Times New Roman" w:cs="Times New Roman"/>
        <w:color w:val="000000" w:themeColor="text1"/>
      </w:rPr>
    </w:pPr>
    <w:r>
      <w:rPr>
        <w:rFonts w:ascii="Times New Roman" w:hAnsi="Times New Roman" w:cs="Times New Roman"/>
        <w:color w:val="000000" w:themeColor="text1"/>
      </w:rPr>
      <w:t>Ley</w:t>
    </w:r>
    <w:r w:rsidRPr="007B6A86">
      <w:rPr>
        <w:rFonts w:ascii="Times New Roman" w:hAnsi="Times New Roman" w:cs="Times New Roman"/>
        <w:color w:val="000000" w:themeColor="text1"/>
      </w:rPr>
      <w:t xml:space="preserve"> </w:t>
    </w:r>
    <w:r w:rsidRPr="007B6A86">
      <w:rPr>
        <w:rFonts w:ascii="Times New Roman" w:hAnsi="Times New Roman" w:cs="Times New Roman"/>
        <w:color w:val="000000" w:themeColor="text1"/>
      </w:rPr>
      <w:fldChar w:fldCharType="begin"/>
    </w:r>
    <w:r w:rsidRPr="007B6A86">
      <w:rPr>
        <w:rFonts w:ascii="Times New Roman" w:hAnsi="Times New Roman" w:cs="Times New Roman"/>
        <w:color w:val="000000" w:themeColor="text1"/>
      </w:rPr>
      <w:instrText xml:space="preserve"> PAGE   \* MERGEFORMAT </w:instrText>
    </w:r>
    <w:r w:rsidRPr="007B6A86">
      <w:rPr>
        <w:rFonts w:ascii="Times New Roman" w:hAnsi="Times New Roman" w:cs="Times New Roman"/>
        <w:color w:val="000000" w:themeColor="text1"/>
      </w:rPr>
      <w:fldChar w:fldCharType="separate"/>
    </w:r>
    <w:r w:rsidRPr="007B6A86">
      <w:rPr>
        <w:rFonts w:ascii="Times New Roman" w:hAnsi="Times New Roman" w:cs="Times New Roman"/>
        <w:noProof/>
        <w:color w:val="000000" w:themeColor="text1"/>
      </w:rPr>
      <w:t>2</w:t>
    </w:r>
    <w:r w:rsidRPr="007B6A86">
      <w:rPr>
        <w:rFonts w:ascii="Times New Roman" w:hAnsi="Times New Roman" w:cs="Times New Roman"/>
        <w:color w:val="000000" w:themeColor="text1"/>
      </w:rPr>
      <w:fldChar w:fldCharType="end"/>
    </w:r>
  </w:p>
  <w:p w14:paraId="6C2B11A1" w14:textId="77777777" w:rsidR="007B6A86" w:rsidRDefault="007B6A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86"/>
    <w:rsid w:val="00013291"/>
    <w:rsid w:val="00054D93"/>
    <w:rsid w:val="00065B24"/>
    <w:rsid w:val="00096ECB"/>
    <w:rsid w:val="000B1DC6"/>
    <w:rsid w:val="000E0AC0"/>
    <w:rsid w:val="000F324C"/>
    <w:rsid w:val="001742AE"/>
    <w:rsid w:val="00193B51"/>
    <w:rsid w:val="001F5BEE"/>
    <w:rsid w:val="00235EF2"/>
    <w:rsid w:val="00240BB9"/>
    <w:rsid w:val="00244AB8"/>
    <w:rsid w:val="0027095D"/>
    <w:rsid w:val="002850EB"/>
    <w:rsid w:val="002C5010"/>
    <w:rsid w:val="003524D7"/>
    <w:rsid w:val="003770CA"/>
    <w:rsid w:val="00385B47"/>
    <w:rsid w:val="00397104"/>
    <w:rsid w:val="00430FC3"/>
    <w:rsid w:val="004568FD"/>
    <w:rsid w:val="00460C9E"/>
    <w:rsid w:val="004A0E29"/>
    <w:rsid w:val="004A5290"/>
    <w:rsid w:val="00511D43"/>
    <w:rsid w:val="005417C2"/>
    <w:rsid w:val="005805B5"/>
    <w:rsid w:val="00584C51"/>
    <w:rsid w:val="00593D30"/>
    <w:rsid w:val="00594D52"/>
    <w:rsid w:val="005B7355"/>
    <w:rsid w:val="005D326E"/>
    <w:rsid w:val="005E7F44"/>
    <w:rsid w:val="0063095D"/>
    <w:rsid w:val="006359B1"/>
    <w:rsid w:val="0063706C"/>
    <w:rsid w:val="00651490"/>
    <w:rsid w:val="006B09A8"/>
    <w:rsid w:val="006B4738"/>
    <w:rsid w:val="00710972"/>
    <w:rsid w:val="00747A62"/>
    <w:rsid w:val="007B6A86"/>
    <w:rsid w:val="00827C3B"/>
    <w:rsid w:val="00863330"/>
    <w:rsid w:val="008919DA"/>
    <w:rsid w:val="00975300"/>
    <w:rsid w:val="00983293"/>
    <w:rsid w:val="009A2F76"/>
    <w:rsid w:val="00A05380"/>
    <w:rsid w:val="00A569BC"/>
    <w:rsid w:val="00AA15B5"/>
    <w:rsid w:val="00AC3BC8"/>
    <w:rsid w:val="00AE1B76"/>
    <w:rsid w:val="00B300FC"/>
    <w:rsid w:val="00B334CD"/>
    <w:rsid w:val="00B7602D"/>
    <w:rsid w:val="00BA4F30"/>
    <w:rsid w:val="00BB125D"/>
    <w:rsid w:val="00C12440"/>
    <w:rsid w:val="00C31099"/>
    <w:rsid w:val="00C807EB"/>
    <w:rsid w:val="00C8713C"/>
    <w:rsid w:val="00CC1875"/>
    <w:rsid w:val="00CD4D20"/>
    <w:rsid w:val="00D1066A"/>
    <w:rsid w:val="00D10B82"/>
    <w:rsid w:val="00D716CD"/>
    <w:rsid w:val="00DA2D1D"/>
    <w:rsid w:val="00E21A23"/>
    <w:rsid w:val="00E30A8C"/>
    <w:rsid w:val="00E9650B"/>
    <w:rsid w:val="00E96647"/>
    <w:rsid w:val="00ED6CBF"/>
    <w:rsid w:val="00F14DA4"/>
    <w:rsid w:val="00F50885"/>
    <w:rsid w:val="00F54703"/>
    <w:rsid w:val="00F652D4"/>
    <w:rsid w:val="00F85A63"/>
    <w:rsid w:val="00FA49A6"/>
    <w:rsid w:val="00F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7D4B"/>
  <w15:chartTrackingRefBased/>
  <w15:docId w15:val="{8C301662-D1A8-4643-A9C4-9FE301D7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A86"/>
    <w:pPr>
      <w:tabs>
        <w:tab w:val="center" w:pos="4680"/>
        <w:tab w:val="right" w:pos="9360"/>
      </w:tabs>
    </w:pPr>
  </w:style>
  <w:style w:type="character" w:customStyle="1" w:styleId="HeaderChar">
    <w:name w:val="Header Char"/>
    <w:basedOn w:val="DefaultParagraphFont"/>
    <w:link w:val="Header"/>
    <w:uiPriority w:val="99"/>
    <w:rsid w:val="007B6A86"/>
  </w:style>
  <w:style w:type="paragraph" w:styleId="Footer">
    <w:name w:val="footer"/>
    <w:basedOn w:val="Normal"/>
    <w:link w:val="FooterChar"/>
    <w:uiPriority w:val="99"/>
    <w:unhideWhenUsed/>
    <w:rsid w:val="007B6A86"/>
    <w:pPr>
      <w:tabs>
        <w:tab w:val="center" w:pos="4680"/>
        <w:tab w:val="right" w:pos="9360"/>
      </w:tabs>
    </w:pPr>
  </w:style>
  <w:style w:type="character" w:customStyle="1" w:styleId="FooterChar">
    <w:name w:val="Footer Char"/>
    <w:basedOn w:val="DefaultParagraphFont"/>
    <w:link w:val="Footer"/>
    <w:uiPriority w:val="99"/>
    <w:rsid w:val="007B6A86"/>
  </w:style>
  <w:style w:type="paragraph" w:styleId="FootnoteText">
    <w:name w:val="footnote text"/>
    <w:basedOn w:val="Normal"/>
    <w:link w:val="FootnoteTextChar"/>
    <w:uiPriority w:val="99"/>
    <w:semiHidden/>
    <w:unhideWhenUsed/>
    <w:rsid w:val="00747A62"/>
    <w:rPr>
      <w:sz w:val="20"/>
      <w:szCs w:val="20"/>
    </w:rPr>
  </w:style>
  <w:style w:type="character" w:customStyle="1" w:styleId="FootnoteTextChar">
    <w:name w:val="Footnote Text Char"/>
    <w:basedOn w:val="DefaultParagraphFont"/>
    <w:link w:val="FootnoteText"/>
    <w:uiPriority w:val="99"/>
    <w:semiHidden/>
    <w:rsid w:val="00747A62"/>
    <w:rPr>
      <w:sz w:val="20"/>
      <w:szCs w:val="20"/>
    </w:rPr>
  </w:style>
  <w:style w:type="character" w:styleId="FootnoteReference">
    <w:name w:val="footnote reference"/>
    <w:basedOn w:val="DefaultParagraphFont"/>
    <w:uiPriority w:val="99"/>
    <w:semiHidden/>
    <w:unhideWhenUsed/>
    <w:rsid w:val="00747A62"/>
    <w:rPr>
      <w:vertAlign w:val="superscript"/>
    </w:rPr>
  </w:style>
  <w:style w:type="character" w:customStyle="1" w:styleId="apple-converted-space">
    <w:name w:val="apple-converted-space"/>
    <w:basedOn w:val="DefaultParagraphFont"/>
    <w:rsid w:val="00F50885"/>
  </w:style>
  <w:style w:type="paragraph" w:styleId="NormalWeb">
    <w:name w:val="Normal (Web)"/>
    <w:basedOn w:val="Normal"/>
    <w:uiPriority w:val="99"/>
    <w:unhideWhenUsed/>
    <w:rsid w:val="00594D5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2F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F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69390">
      <w:bodyDiv w:val="1"/>
      <w:marLeft w:val="0"/>
      <w:marRight w:val="0"/>
      <w:marTop w:val="0"/>
      <w:marBottom w:val="0"/>
      <w:divBdr>
        <w:top w:val="none" w:sz="0" w:space="0" w:color="auto"/>
        <w:left w:val="none" w:sz="0" w:space="0" w:color="auto"/>
        <w:bottom w:val="none" w:sz="0" w:space="0" w:color="auto"/>
        <w:right w:val="none" w:sz="0" w:space="0" w:color="auto"/>
      </w:divBdr>
    </w:div>
    <w:div w:id="160200554">
      <w:bodyDiv w:val="1"/>
      <w:marLeft w:val="0"/>
      <w:marRight w:val="0"/>
      <w:marTop w:val="0"/>
      <w:marBottom w:val="0"/>
      <w:divBdr>
        <w:top w:val="none" w:sz="0" w:space="0" w:color="auto"/>
        <w:left w:val="none" w:sz="0" w:space="0" w:color="auto"/>
        <w:bottom w:val="none" w:sz="0" w:space="0" w:color="auto"/>
        <w:right w:val="none" w:sz="0" w:space="0" w:color="auto"/>
      </w:divBdr>
    </w:div>
    <w:div w:id="1117019306">
      <w:bodyDiv w:val="1"/>
      <w:marLeft w:val="0"/>
      <w:marRight w:val="0"/>
      <w:marTop w:val="0"/>
      <w:marBottom w:val="0"/>
      <w:divBdr>
        <w:top w:val="none" w:sz="0" w:space="0" w:color="auto"/>
        <w:left w:val="none" w:sz="0" w:space="0" w:color="auto"/>
        <w:bottom w:val="none" w:sz="0" w:space="0" w:color="auto"/>
        <w:right w:val="none" w:sz="0" w:space="0" w:color="auto"/>
      </w:divBdr>
    </w:div>
    <w:div w:id="20602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0997A7-6E6F-B74D-B8D4-FE0CEC93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 Garrett</dc:creator>
  <cp:keywords/>
  <dc:description/>
  <cp:lastModifiedBy>Ley, Garrett</cp:lastModifiedBy>
  <cp:revision>54</cp:revision>
  <dcterms:created xsi:type="dcterms:W3CDTF">2020-11-12T01:51:00Z</dcterms:created>
  <dcterms:modified xsi:type="dcterms:W3CDTF">2020-11-17T06:27:00Z</dcterms:modified>
</cp:coreProperties>
</file>