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05B71">
      <w:pPr>
        <w:pStyle w:val="4"/>
        <w:rPr>
          <w:color w:val="auto"/>
        </w:rPr>
      </w:pPr>
      <w:r>
        <w:rPr>
          <w:rFonts w:ascii="黑体" w:hAnsi="黑体" w:eastAsia="黑体"/>
          <w:b/>
          <w:color w:val="auto"/>
          <w:sz w:val="32"/>
        </w:rPr>
        <w:t>4.2 系统功能模块设计</w:t>
      </w:r>
    </w:p>
    <w:p w14:paraId="385156C4">
      <w:pPr>
        <w:pStyle w:val="5"/>
        <w:rPr>
          <w:color w:val="auto"/>
        </w:rPr>
      </w:pPr>
      <w:r>
        <w:rPr>
          <w:rFonts w:ascii="黑体" w:hAnsi="黑体" w:eastAsia="黑体"/>
          <w:b/>
          <w:color w:val="auto"/>
          <w:sz w:val="28"/>
        </w:rPr>
        <w:t>4.2.1 用户角色模块设计</w:t>
      </w:r>
    </w:p>
    <w:p w14:paraId="1394903B">
      <w:pPr>
        <w:spacing w:line="360" w:lineRule="auto"/>
        <w:ind w:firstLine="420"/>
        <w:rPr>
          <w:color w:val="auto"/>
        </w:rPr>
      </w:pPr>
      <w:r>
        <w:rPr>
          <w:rFonts w:ascii="宋体" w:hAnsi="宋体" w:eastAsia="宋体"/>
          <w:b w:val="0"/>
          <w:color w:val="auto"/>
          <w:sz w:val="24"/>
        </w:rPr>
        <w:t>用户角色模块是轻体云管家微信小程序的核心服务对象，主要面向有健康减脂需求的普通用户。该模块涵盖登录注册、健康数据记录、填写健康问卷、个性化减脂方案、在线咨询、积分兑换、社区互动、会员服务、教练服务评价以及个人信息管理等功能。</w:t>
      </w:r>
      <w:bookmarkStart w:id="0" w:name="_GoBack"/>
      <w:bookmarkEnd w:id="0"/>
    </w:p>
    <w:p w14:paraId="43EF44A3">
      <w:pPr>
        <w:pStyle w:val="6"/>
        <w:rPr>
          <w:color w:val="auto"/>
        </w:rPr>
      </w:pPr>
      <w:r>
        <w:rPr>
          <w:rFonts w:ascii="黑体" w:hAnsi="黑体" w:eastAsia="黑体"/>
          <w:b/>
          <w:color w:val="auto"/>
          <w:sz w:val="24"/>
        </w:rPr>
        <w:t>1. 登录注册模块</w:t>
      </w:r>
    </w:p>
    <w:p w14:paraId="53DAD9B2">
      <w:pPr>
        <w:spacing w:line="360" w:lineRule="auto"/>
        <w:ind w:firstLine="420"/>
        <w:rPr>
          <w:color w:val="auto"/>
        </w:rPr>
      </w:pPr>
      <w:r>
        <w:rPr>
          <w:rFonts w:ascii="宋体" w:hAnsi="宋体" w:eastAsia="宋体"/>
          <w:b w:val="0"/>
          <w:color w:val="auto"/>
          <w:sz w:val="24"/>
        </w:rPr>
        <w:t>登录注册模块是用户进入系统的入口。用户可通过手机号或微信授权完成快速注册与登录，系统支持密码找回与账号安全验证。该模块保障用户身份合法性，并为后续功能提供身份识别基础。具体流程图如图4-2所示：</w:t>
      </w:r>
    </w:p>
    <w:p w14:paraId="3DFB3C06">
      <w:pPr>
        <w:jc w:val="center"/>
        <w:rPr>
          <w:color w:val="auto"/>
        </w:rPr>
      </w:pPr>
      <w:r>
        <w:rPr>
          <w:color w:val="auto"/>
        </w:rPr>
        <w:drawing>
          <wp:inline distT="0" distB="0" distL="114300" distR="114300">
            <wp:extent cx="4319905" cy="2709545"/>
            <wp:effectExtent l="0" t="0" r="2349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20000" cy="2710017"/>
                    </a:xfrm>
                    <a:prstGeom prst="rect">
                      <a:avLst/>
                    </a:prstGeom>
                  </pic:spPr>
                </pic:pic>
              </a:graphicData>
            </a:graphic>
          </wp:inline>
        </w:drawing>
      </w:r>
    </w:p>
    <w:p w14:paraId="596CAA04">
      <w:pPr>
        <w:jc w:val="center"/>
        <w:rPr>
          <w:color w:val="auto"/>
        </w:rPr>
      </w:pPr>
      <w:r>
        <w:rPr>
          <w:rFonts w:ascii="宋体" w:hAnsi="宋体" w:eastAsia="宋体"/>
          <w:b w:val="0"/>
          <w:color w:val="auto"/>
          <w:sz w:val="21"/>
        </w:rPr>
        <w:t>图4-2 登录注册模块流程图</w:t>
      </w:r>
    </w:p>
    <w:p w14:paraId="73BABA6A">
      <w:pPr>
        <w:pStyle w:val="6"/>
        <w:rPr>
          <w:color w:val="auto"/>
        </w:rPr>
      </w:pPr>
      <w:r>
        <w:rPr>
          <w:rFonts w:ascii="黑体" w:hAnsi="黑体" w:eastAsia="黑体"/>
          <w:b/>
          <w:color w:val="auto"/>
          <w:sz w:val="24"/>
        </w:rPr>
        <w:t>2. 健康数据记录模块</w:t>
      </w:r>
    </w:p>
    <w:p w14:paraId="08B0CFA8">
      <w:pPr>
        <w:spacing w:line="360" w:lineRule="auto"/>
        <w:ind w:firstLine="420"/>
        <w:rPr>
          <w:color w:val="auto"/>
        </w:rPr>
      </w:pPr>
      <w:r>
        <w:rPr>
          <w:rFonts w:ascii="宋体" w:hAnsi="宋体" w:eastAsia="宋体"/>
          <w:b w:val="0"/>
          <w:color w:val="auto"/>
          <w:sz w:val="24"/>
        </w:rPr>
        <w:t>健康数据记录模块用于用户日常健康数据的录入与管理。用户可记录体重、体脂率、饮食摄入、运动消耗、睡眠时长等信息，系统自动生成趋势图表，帮助用户直观了解身体变化。该模块是后续个性化方案生成的基础数据来源。具体流程图如图4-3所示：</w:t>
      </w:r>
    </w:p>
    <w:p w14:paraId="24FF0ED3">
      <w:pPr>
        <w:jc w:val="center"/>
        <w:rPr>
          <w:color w:val="auto"/>
        </w:rPr>
      </w:pPr>
      <w:r>
        <w:rPr>
          <w:color w:val="auto"/>
        </w:rPr>
        <w:drawing>
          <wp:inline distT="0" distB="0" distL="114300" distR="114300">
            <wp:extent cx="4319905" cy="5060950"/>
            <wp:effectExtent l="0" t="0" r="2349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320000" cy="5060971"/>
                    </a:xfrm>
                    <a:prstGeom prst="rect">
                      <a:avLst/>
                    </a:prstGeom>
                  </pic:spPr>
                </pic:pic>
              </a:graphicData>
            </a:graphic>
          </wp:inline>
        </w:drawing>
      </w:r>
    </w:p>
    <w:p w14:paraId="5E211144">
      <w:pPr>
        <w:jc w:val="center"/>
        <w:rPr>
          <w:color w:val="auto"/>
        </w:rPr>
      </w:pPr>
      <w:r>
        <w:rPr>
          <w:rFonts w:ascii="宋体" w:hAnsi="宋体" w:eastAsia="宋体"/>
          <w:b w:val="0"/>
          <w:color w:val="auto"/>
          <w:sz w:val="21"/>
        </w:rPr>
        <w:t>图4-3 健康数据记录模块流程图</w:t>
      </w:r>
    </w:p>
    <w:p w14:paraId="11FF1E24">
      <w:pPr>
        <w:pStyle w:val="6"/>
        <w:rPr>
          <w:color w:val="auto"/>
        </w:rPr>
      </w:pPr>
      <w:r>
        <w:rPr>
          <w:rFonts w:ascii="黑体" w:hAnsi="黑体" w:eastAsia="黑体"/>
          <w:b/>
          <w:color w:val="auto"/>
          <w:sz w:val="24"/>
        </w:rPr>
        <w:t>3. 填写健康问卷模块</w:t>
      </w:r>
    </w:p>
    <w:p w14:paraId="44B751D9">
      <w:pPr>
        <w:spacing w:line="360" w:lineRule="auto"/>
        <w:ind w:firstLine="420"/>
        <w:rPr>
          <w:color w:val="auto"/>
        </w:rPr>
      </w:pPr>
      <w:r>
        <w:rPr>
          <w:rFonts w:ascii="宋体" w:hAnsi="宋体" w:eastAsia="宋体"/>
          <w:b w:val="0"/>
          <w:color w:val="auto"/>
          <w:sz w:val="24"/>
        </w:rPr>
        <w:t>填写健康问卷模块用于收集用户的减脂目标、体质特点、运动基础、饮食偏好等信息。用户通过填写问卷，系统可基于问卷数据生成个性化减脂方案。具体流程图如图4-4所示：</w:t>
      </w:r>
    </w:p>
    <w:p w14:paraId="3268E5BC">
      <w:pPr>
        <w:jc w:val="center"/>
        <w:rPr>
          <w:color w:val="auto"/>
        </w:rPr>
      </w:pPr>
      <w:r>
        <w:rPr>
          <w:color w:val="auto"/>
        </w:rPr>
        <w:drawing>
          <wp:inline distT="0" distB="0" distL="114300" distR="114300">
            <wp:extent cx="4319905" cy="5468620"/>
            <wp:effectExtent l="0" t="0" r="2349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320000" cy="5469091"/>
                    </a:xfrm>
                    <a:prstGeom prst="rect">
                      <a:avLst/>
                    </a:prstGeom>
                  </pic:spPr>
                </pic:pic>
              </a:graphicData>
            </a:graphic>
          </wp:inline>
        </w:drawing>
      </w:r>
    </w:p>
    <w:p w14:paraId="54E22089">
      <w:pPr>
        <w:jc w:val="center"/>
        <w:rPr>
          <w:color w:val="auto"/>
        </w:rPr>
      </w:pPr>
      <w:r>
        <w:rPr>
          <w:rFonts w:ascii="宋体" w:hAnsi="宋体" w:eastAsia="宋体"/>
          <w:b w:val="0"/>
          <w:color w:val="auto"/>
          <w:sz w:val="21"/>
        </w:rPr>
        <w:t>图4-4 填写健康问卷模块流程图</w:t>
      </w:r>
    </w:p>
    <w:p w14:paraId="63F7AF75">
      <w:pPr>
        <w:pStyle w:val="6"/>
        <w:rPr>
          <w:color w:val="auto"/>
        </w:rPr>
      </w:pPr>
      <w:r>
        <w:rPr>
          <w:rFonts w:ascii="黑体" w:hAnsi="黑体" w:eastAsia="黑体"/>
          <w:b/>
          <w:color w:val="auto"/>
          <w:sz w:val="24"/>
        </w:rPr>
        <w:t>4. 个性化减脂方案模块</w:t>
      </w:r>
    </w:p>
    <w:p w14:paraId="41045112">
      <w:pPr>
        <w:spacing w:line="360" w:lineRule="auto"/>
        <w:ind w:firstLine="420"/>
        <w:rPr>
          <w:color w:val="auto"/>
        </w:rPr>
      </w:pPr>
      <w:r>
        <w:rPr>
          <w:rFonts w:ascii="宋体" w:hAnsi="宋体" w:eastAsia="宋体"/>
          <w:b w:val="0"/>
          <w:color w:val="auto"/>
          <w:sz w:val="24"/>
        </w:rPr>
        <w:t>个性化减脂方案模块基于算法模型生成个性化减脂方案。方案涵盖饮食建议、运动计划和阶段目标，帮助用户科学减脂。具体流程图如图4-5所示：</w:t>
      </w:r>
    </w:p>
    <w:p w14:paraId="74668DE6">
      <w:pPr>
        <w:jc w:val="center"/>
        <w:rPr>
          <w:color w:val="auto"/>
        </w:rPr>
      </w:pPr>
      <w:r>
        <w:rPr>
          <w:color w:val="auto"/>
        </w:rPr>
        <w:drawing>
          <wp:inline distT="0" distB="0" distL="114300" distR="114300">
            <wp:extent cx="4319905" cy="6097270"/>
            <wp:effectExtent l="0" t="0" r="23495" b="241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20000" cy="6097297"/>
                    </a:xfrm>
                    <a:prstGeom prst="rect">
                      <a:avLst/>
                    </a:prstGeom>
                  </pic:spPr>
                </pic:pic>
              </a:graphicData>
            </a:graphic>
          </wp:inline>
        </w:drawing>
      </w:r>
    </w:p>
    <w:p w14:paraId="5ED3E713">
      <w:pPr>
        <w:jc w:val="center"/>
        <w:rPr>
          <w:color w:val="auto"/>
        </w:rPr>
      </w:pPr>
      <w:r>
        <w:rPr>
          <w:rFonts w:ascii="宋体" w:hAnsi="宋体" w:eastAsia="宋体"/>
          <w:b w:val="0"/>
          <w:color w:val="auto"/>
          <w:sz w:val="21"/>
        </w:rPr>
        <w:t>图4-5 个性化减脂方案模块流程图</w:t>
      </w:r>
    </w:p>
    <w:p w14:paraId="13231B65">
      <w:pPr>
        <w:pStyle w:val="6"/>
        <w:rPr>
          <w:color w:val="auto"/>
        </w:rPr>
      </w:pPr>
      <w:r>
        <w:rPr>
          <w:rFonts w:ascii="黑体" w:hAnsi="黑体" w:eastAsia="黑体"/>
          <w:b/>
          <w:color w:val="auto"/>
          <w:sz w:val="24"/>
        </w:rPr>
        <w:t>5. 在线咨询模块</w:t>
      </w:r>
    </w:p>
    <w:p w14:paraId="615DFA21">
      <w:pPr>
        <w:spacing w:line="360" w:lineRule="auto"/>
        <w:ind w:firstLine="420"/>
        <w:rPr>
          <w:color w:val="auto"/>
        </w:rPr>
      </w:pPr>
      <w:r>
        <w:rPr>
          <w:rFonts w:ascii="宋体" w:hAnsi="宋体" w:eastAsia="宋体"/>
          <w:b w:val="0"/>
          <w:color w:val="auto"/>
          <w:sz w:val="24"/>
        </w:rPr>
        <w:t>在线咨询模块支持用户向平台入驻的专业教练发起一对一咨询。用户可就饮食控制、运动安排、减脂困惑等问题提问，教练在工作台中查看并回复。该模块增强了减脂服务的专业性和针对性。具体流程图如图4-6所示：</w:t>
      </w:r>
    </w:p>
    <w:p w14:paraId="3598DFF3">
      <w:pPr>
        <w:jc w:val="center"/>
        <w:rPr>
          <w:color w:val="auto"/>
        </w:rPr>
      </w:pPr>
      <w:r>
        <w:rPr>
          <w:color w:val="auto"/>
        </w:rPr>
        <w:drawing>
          <wp:inline distT="0" distB="0" distL="114300" distR="114300">
            <wp:extent cx="4319905" cy="5265420"/>
            <wp:effectExtent l="0" t="0" r="2349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320000" cy="5265455"/>
                    </a:xfrm>
                    <a:prstGeom prst="rect">
                      <a:avLst/>
                    </a:prstGeom>
                  </pic:spPr>
                </pic:pic>
              </a:graphicData>
            </a:graphic>
          </wp:inline>
        </w:drawing>
      </w:r>
    </w:p>
    <w:p w14:paraId="43BB954D">
      <w:pPr>
        <w:jc w:val="center"/>
        <w:rPr>
          <w:color w:val="auto"/>
        </w:rPr>
      </w:pPr>
      <w:r>
        <w:rPr>
          <w:rFonts w:ascii="宋体" w:hAnsi="宋体" w:eastAsia="宋体"/>
          <w:b w:val="0"/>
          <w:color w:val="auto"/>
          <w:sz w:val="21"/>
        </w:rPr>
        <w:t>图4-6 在线咨询模块流程图</w:t>
      </w:r>
    </w:p>
    <w:p w14:paraId="1BFFD299">
      <w:pPr>
        <w:pStyle w:val="6"/>
        <w:rPr>
          <w:color w:val="auto"/>
        </w:rPr>
      </w:pPr>
      <w:r>
        <w:rPr>
          <w:rFonts w:ascii="黑体" w:hAnsi="黑体" w:eastAsia="黑体"/>
          <w:b/>
          <w:color w:val="auto"/>
          <w:sz w:val="24"/>
        </w:rPr>
        <w:t>6. 积分兑换模块</w:t>
      </w:r>
    </w:p>
    <w:p w14:paraId="0999F873">
      <w:pPr>
        <w:spacing w:line="360" w:lineRule="auto"/>
        <w:ind w:firstLine="420"/>
        <w:rPr>
          <w:color w:val="auto"/>
        </w:rPr>
      </w:pPr>
      <w:r>
        <w:rPr>
          <w:rFonts w:ascii="宋体" w:hAnsi="宋体" w:eastAsia="宋体"/>
          <w:b w:val="0"/>
          <w:color w:val="auto"/>
          <w:sz w:val="24"/>
        </w:rPr>
        <w:t>积分兑换模块用于提高用户使用积极性与平台黏性。用户完成签到、健康记录、社区互动和评估任务后，可获得相应积分，积分可用于兑换奖励。该模块在减脂管理中承担行为激励功能，有助于用户形成长期使用习惯。具体流程图如图4-7所示：</w:t>
      </w:r>
    </w:p>
    <w:p w14:paraId="598D5EFA">
      <w:pPr>
        <w:jc w:val="center"/>
        <w:rPr>
          <w:color w:val="auto"/>
        </w:rPr>
      </w:pPr>
      <w:r>
        <w:rPr>
          <w:color w:val="auto"/>
        </w:rPr>
        <w:drawing>
          <wp:inline distT="0" distB="0" distL="114300" distR="114300">
            <wp:extent cx="4319905" cy="5991225"/>
            <wp:effectExtent l="0" t="0" r="2349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320000" cy="5991724"/>
                    </a:xfrm>
                    <a:prstGeom prst="rect">
                      <a:avLst/>
                    </a:prstGeom>
                  </pic:spPr>
                </pic:pic>
              </a:graphicData>
            </a:graphic>
          </wp:inline>
        </w:drawing>
      </w:r>
    </w:p>
    <w:p w14:paraId="3D52A9B1">
      <w:pPr>
        <w:jc w:val="center"/>
        <w:rPr>
          <w:color w:val="auto"/>
        </w:rPr>
      </w:pPr>
      <w:r>
        <w:rPr>
          <w:rFonts w:ascii="宋体" w:hAnsi="宋体" w:eastAsia="宋体"/>
          <w:b w:val="0"/>
          <w:color w:val="auto"/>
          <w:sz w:val="21"/>
        </w:rPr>
        <w:t>图4-7 积分兑换模块流程图</w:t>
      </w:r>
    </w:p>
    <w:p w14:paraId="3B7A8FC4">
      <w:pPr>
        <w:pStyle w:val="6"/>
        <w:rPr>
          <w:color w:val="auto"/>
        </w:rPr>
      </w:pPr>
      <w:r>
        <w:rPr>
          <w:rFonts w:ascii="黑体" w:hAnsi="黑体" w:eastAsia="黑体"/>
          <w:b/>
          <w:color w:val="auto"/>
          <w:sz w:val="24"/>
        </w:rPr>
        <w:t>7. 社区互动模块</w:t>
      </w:r>
    </w:p>
    <w:p w14:paraId="5D7AE792">
      <w:pPr>
        <w:spacing w:line="360" w:lineRule="auto"/>
        <w:ind w:firstLine="420"/>
        <w:rPr>
          <w:color w:val="auto"/>
        </w:rPr>
      </w:pPr>
      <w:r>
        <w:rPr>
          <w:rFonts w:ascii="宋体" w:hAnsi="宋体" w:eastAsia="宋体"/>
          <w:b w:val="0"/>
          <w:color w:val="auto"/>
          <w:sz w:val="24"/>
        </w:rPr>
        <w:t>社区互动模块为用户提供经验分享、打卡记录和互动交流的平台。用户可发布图文内容、浏览他人动态，并通过点赞、评论等方式参与互动。管理员可对内容进行审核，保证社区氛围健康有序。该模块能够增强用户参与感与归属感，对持续减脂行为具有促进作用。具体流程图如图4-8所示：</w:t>
      </w:r>
    </w:p>
    <w:p w14:paraId="121AF527">
      <w:pPr>
        <w:jc w:val="center"/>
        <w:rPr>
          <w:color w:val="auto"/>
        </w:rPr>
      </w:pPr>
      <w:r>
        <w:rPr>
          <w:color w:val="auto"/>
        </w:rPr>
        <w:drawing>
          <wp:inline distT="0" distB="0" distL="114300" distR="114300">
            <wp:extent cx="4319905" cy="6305550"/>
            <wp:effectExtent l="0" t="0" r="23495" b="190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320000" cy="6305684"/>
                    </a:xfrm>
                    <a:prstGeom prst="rect">
                      <a:avLst/>
                    </a:prstGeom>
                  </pic:spPr>
                </pic:pic>
              </a:graphicData>
            </a:graphic>
          </wp:inline>
        </w:drawing>
      </w:r>
    </w:p>
    <w:p w14:paraId="4346CDFA">
      <w:pPr>
        <w:jc w:val="center"/>
        <w:rPr>
          <w:color w:val="auto"/>
        </w:rPr>
      </w:pPr>
      <w:r>
        <w:rPr>
          <w:rFonts w:ascii="宋体" w:hAnsi="宋体" w:eastAsia="宋体"/>
          <w:b w:val="0"/>
          <w:color w:val="auto"/>
          <w:sz w:val="21"/>
        </w:rPr>
        <w:t>图4-8 社区互动模块流程图</w:t>
      </w:r>
    </w:p>
    <w:p w14:paraId="064EDE95">
      <w:pPr>
        <w:pStyle w:val="6"/>
        <w:rPr>
          <w:color w:val="auto"/>
        </w:rPr>
      </w:pPr>
      <w:r>
        <w:rPr>
          <w:rFonts w:ascii="黑体" w:hAnsi="黑体" w:eastAsia="黑体"/>
          <w:b/>
          <w:color w:val="auto"/>
          <w:sz w:val="24"/>
        </w:rPr>
        <w:t>8. 会员服务模块</w:t>
      </w:r>
    </w:p>
    <w:p w14:paraId="46F22E0D">
      <w:pPr>
        <w:spacing w:line="360" w:lineRule="auto"/>
        <w:ind w:firstLine="420"/>
        <w:rPr>
          <w:color w:val="auto"/>
        </w:rPr>
      </w:pPr>
      <w:r>
        <w:rPr>
          <w:rFonts w:ascii="宋体" w:hAnsi="宋体" w:eastAsia="宋体"/>
          <w:b w:val="0"/>
          <w:color w:val="auto"/>
          <w:sz w:val="24"/>
        </w:rPr>
        <w:t>会员服务模块为用户提供付费会员功能。用户开通会员后，可享受专业教练定制服务、专属减脂方案等高级功能。该模块通过付费机制提升服务质量，满足用户个性化需求。具体流程图如图4-9所示：</w:t>
      </w:r>
    </w:p>
    <w:p w14:paraId="55AA1453">
      <w:pPr>
        <w:jc w:val="center"/>
        <w:rPr>
          <w:color w:val="auto"/>
        </w:rPr>
      </w:pPr>
      <w:r>
        <w:rPr>
          <w:color w:val="auto"/>
        </w:rPr>
        <w:drawing>
          <wp:inline distT="0" distB="0" distL="114300" distR="114300">
            <wp:extent cx="4319905" cy="6950075"/>
            <wp:effectExtent l="0" t="0" r="2349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320000" cy="6950400"/>
                    </a:xfrm>
                    <a:prstGeom prst="rect">
                      <a:avLst/>
                    </a:prstGeom>
                  </pic:spPr>
                </pic:pic>
              </a:graphicData>
            </a:graphic>
          </wp:inline>
        </w:drawing>
      </w:r>
    </w:p>
    <w:p w14:paraId="2C961D0F">
      <w:pPr>
        <w:jc w:val="center"/>
        <w:rPr>
          <w:color w:val="auto"/>
        </w:rPr>
      </w:pPr>
      <w:r>
        <w:rPr>
          <w:rFonts w:ascii="宋体" w:hAnsi="宋体" w:eastAsia="宋体"/>
          <w:b w:val="0"/>
          <w:color w:val="auto"/>
          <w:sz w:val="21"/>
        </w:rPr>
        <w:t>图4-9 会员服务模块流程图</w:t>
      </w:r>
    </w:p>
    <w:p w14:paraId="71DDF943">
      <w:pPr>
        <w:pStyle w:val="6"/>
        <w:rPr>
          <w:color w:val="auto"/>
        </w:rPr>
      </w:pPr>
      <w:r>
        <w:rPr>
          <w:rFonts w:ascii="黑体" w:hAnsi="黑体" w:eastAsia="黑体"/>
          <w:b/>
          <w:color w:val="auto"/>
          <w:sz w:val="24"/>
        </w:rPr>
        <w:t>9. 教练服务评价模块</w:t>
      </w:r>
    </w:p>
    <w:p w14:paraId="19726057">
      <w:pPr>
        <w:spacing w:line="360" w:lineRule="auto"/>
        <w:ind w:firstLine="420"/>
        <w:rPr>
          <w:color w:val="auto"/>
        </w:rPr>
      </w:pPr>
      <w:r>
        <w:rPr>
          <w:rFonts w:ascii="宋体" w:hAnsi="宋体" w:eastAsia="宋体"/>
          <w:b w:val="0"/>
          <w:color w:val="auto"/>
          <w:sz w:val="24"/>
        </w:rPr>
        <w:t>教练服务评价模块用于用户对教练服务进行评分和反馈。用户在完成在线咨询后，可对教练的专业性、服务态度等进行评价，帮助教练改进服务质量。该模块有助于建立良好的服务评价体系。具体流程图如图4-10所示：</w:t>
      </w:r>
    </w:p>
    <w:p w14:paraId="22EABD5E">
      <w:pPr>
        <w:jc w:val="center"/>
        <w:rPr>
          <w:color w:val="auto"/>
        </w:rPr>
      </w:pPr>
      <w:r>
        <w:rPr>
          <w:color w:val="auto"/>
        </w:rPr>
        <w:drawing>
          <wp:inline distT="0" distB="0" distL="114300" distR="114300">
            <wp:extent cx="4319905" cy="5487035"/>
            <wp:effectExtent l="0" t="0" r="23495"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320000" cy="5487158"/>
                    </a:xfrm>
                    <a:prstGeom prst="rect">
                      <a:avLst/>
                    </a:prstGeom>
                  </pic:spPr>
                </pic:pic>
              </a:graphicData>
            </a:graphic>
          </wp:inline>
        </w:drawing>
      </w:r>
    </w:p>
    <w:p w14:paraId="38545C0D">
      <w:pPr>
        <w:jc w:val="center"/>
        <w:rPr>
          <w:color w:val="auto"/>
        </w:rPr>
      </w:pPr>
      <w:r>
        <w:rPr>
          <w:rFonts w:ascii="宋体" w:hAnsi="宋体" w:eastAsia="宋体"/>
          <w:b w:val="0"/>
          <w:color w:val="auto"/>
          <w:sz w:val="21"/>
        </w:rPr>
        <w:t>图4-10 教练服务评价模块流程图</w:t>
      </w:r>
    </w:p>
    <w:p w14:paraId="071529F5">
      <w:pPr>
        <w:pStyle w:val="6"/>
        <w:rPr>
          <w:color w:val="auto"/>
        </w:rPr>
      </w:pPr>
      <w:r>
        <w:rPr>
          <w:rFonts w:ascii="黑体" w:hAnsi="黑体" w:eastAsia="黑体"/>
          <w:b/>
          <w:color w:val="auto"/>
          <w:sz w:val="24"/>
        </w:rPr>
        <w:t>10. 个人信息管理模块</w:t>
      </w:r>
    </w:p>
    <w:p w14:paraId="5439ABD0">
      <w:pPr>
        <w:spacing w:line="360" w:lineRule="auto"/>
        <w:ind w:firstLine="420"/>
        <w:rPr>
          <w:color w:val="auto"/>
        </w:rPr>
      </w:pPr>
      <w:r>
        <w:rPr>
          <w:rFonts w:ascii="宋体" w:hAnsi="宋体" w:eastAsia="宋体"/>
          <w:b w:val="0"/>
          <w:color w:val="auto"/>
          <w:sz w:val="24"/>
        </w:rPr>
        <w:t>个人信息管理模块用于统一管理用户基本资料和服务入口。用户可在该模块中查看并修改头像、昵称、个人简介、账号信息，也可进入健康记录、积分兑换、我的教练和设置等功能页面。该模块将分散功能进行集中整合，提升了系统使用的便捷性。具体流程图如图4-11所示：</w:t>
      </w:r>
    </w:p>
    <w:p w14:paraId="1D0FB706">
      <w:pPr>
        <w:jc w:val="center"/>
        <w:rPr>
          <w:color w:val="auto"/>
        </w:rPr>
      </w:pPr>
      <w:r>
        <w:rPr>
          <w:color w:val="auto"/>
        </w:rPr>
        <w:drawing>
          <wp:inline distT="0" distB="0" distL="114300" distR="114300">
            <wp:extent cx="4319905" cy="6889115"/>
            <wp:effectExtent l="0" t="0" r="23495"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320000" cy="6889163"/>
                    </a:xfrm>
                    <a:prstGeom prst="rect">
                      <a:avLst/>
                    </a:prstGeom>
                  </pic:spPr>
                </pic:pic>
              </a:graphicData>
            </a:graphic>
          </wp:inline>
        </w:drawing>
      </w:r>
    </w:p>
    <w:p w14:paraId="6B932531">
      <w:pPr>
        <w:jc w:val="center"/>
        <w:rPr>
          <w:color w:val="auto"/>
        </w:rPr>
      </w:pPr>
      <w:r>
        <w:rPr>
          <w:rFonts w:ascii="宋体" w:hAnsi="宋体" w:eastAsia="宋体"/>
          <w:b w:val="0"/>
          <w:color w:val="auto"/>
          <w:sz w:val="21"/>
        </w:rPr>
        <w:t>图4-11 个人信息管理模块流程图</w:t>
      </w:r>
    </w:p>
    <w:p w14:paraId="329845C5">
      <w:pPr>
        <w:pStyle w:val="5"/>
        <w:rPr>
          <w:color w:val="auto"/>
        </w:rPr>
      </w:pPr>
      <w:r>
        <w:rPr>
          <w:rFonts w:ascii="黑体" w:hAnsi="黑体" w:eastAsia="黑体"/>
          <w:b/>
          <w:color w:val="auto"/>
          <w:sz w:val="28"/>
        </w:rPr>
        <w:t>4.2.2 专业教练角色模块设计</w:t>
      </w:r>
    </w:p>
    <w:p w14:paraId="3FF0EE46">
      <w:pPr>
        <w:spacing w:line="360" w:lineRule="auto"/>
        <w:ind w:firstLine="420"/>
        <w:rPr>
          <w:color w:val="auto"/>
        </w:rPr>
      </w:pPr>
      <w:r>
        <w:rPr>
          <w:rFonts w:ascii="宋体" w:hAnsi="宋体" w:eastAsia="宋体"/>
          <w:b w:val="0"/>
          <w:color w:val="auto"/>
          <w:sz w:val="24"/>
        </w:rPr>
        <w:t>专业教练角色用于为平台用户提供更具针对性的减脂指导服务，其核心功能包括登录注册、教练资质认证、查看用户数据、减脂方案优化、在线咨询回复、会员定制服务和查看服务评价等。通过教练角色的引入，系统能够在自动生成基础方案的基础上进一步提升专业支持能力。</w:t>
      </w:r>
    </w:p>
    <w:p w14:paraId="7279801F">
      <w:pPr>
        <w:pStyle w:val="6"/>
        <w:rPr>
          <w:color w:val="auto"/>
        </w:rPr>
      </w:pPr>
      <w:r>
        <w:rPr>
          <w:rFonts w:ascii="黑体" w:hAnsi="黑体" w:eastAsia="黑体"/>
          <w:b/>
          <w:color w:val="auto"/>
          <w:sz w:val="24"/>
        </w:rPr>
        <w:t>1. 登录注册模块</w:t>
      </w:r>
    </w:p>
    <w:p w14:paraId="43FE6EE0">
      <w:pPr>
        <w:spacing w:line="360" w:lineRule="auto"/>
        <w:ind w:firstLine="420"/>
        <w:rPr>
          <w:color w:val="auto"/>
        </w:rPr>
      </w:pPr>
      <w:r>
        <w:rPr>
          <w:rFonts w:ascii="宋体" w:hAnsi="宋体" w:eastAsia="宋体"/>
          <w:b w:val="0"/>
          <w:color w:val="auto"/>
          <w:sz w:val="24"/>
        </w:rPr>
        <w:t>登录注册模块是教练进入系统的入口。教练可通过手机号或微信授权完成快速注册与登录，系统支持密码找回与账号安全验证。该模块保障教练身份合法性，并为后续功能提供身份识别基础。具体流程图如图4-12所示：</w:t>
      </w:r>
    </w:p>
    <w:p w14:paraId="1ED45989">
      <w:pPr>
        <w:jc w:val="center"/>
        <w:rPr>
          <w:color w:val="auto"/>
        </w:rPr>
      </w:pPr>
      <w:r>
        <w:rPr>
          <w:color w:val="auto"/>
        </w:rPr>
        <w:drawing>
          <wp:inline distT="0" distB="0" distL="114300" distR="114300">
            <wp:extent cx="4319905" cy="5001895"/>
            <wp:effectExtent l="0" t="0" r="2349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320000" cy="5002105"/>
                    </a:xfrm>
                    <a:prstGeom prst="rect">
                      <a:avLst/>
                    </a:prstGeom>
                  </pic:spPr>
                </pic:pic>
              </a:graphicData>
            </a:graphic>
          </wp:inline>
        </w:drawing>
      </w:r>
    </w:p>
    <w:p w14:paraId="1694CF27">
      <w:pPr>
        <w:jc w:val="center"/>
        <w:rPr>
          <w:color w:val="auto"/>
        </w:rPr>
      </w:pPr>
      <w:r>
        <w:rPr>
          <w:rFonts w:ascii="宋体" w:hAnsi="宋体" w:eastAsia="宋体"/>
          <w:b w:val="0"/>
          <w:color w:val="auto"/>
          <w:sz w:val="21"/>
        </w:rPr>
        <w:t>图4-12 登录注册模块流程图</w:t>
      </w:r>
    </w:p>
    <w:p w14:paraId="29FA4D3D">
      <w:pPr>
        <w:pStyle w:val="6"/>
        <w:rPr>
          <w:color w:val="auto"/>
        </w:rPr>
      </w:pPr>
      <w:r>
        <w:rPr>
          <w:rFonts w:ascii="黑体" w:hAnsi="黑体" w:eastAsia="黑体"/>
          <w:b/>
          <w:color w:val="auto"/>
          <w:sz w:val="24"/>
        </w:rPr>
        <w:t>2. 教练资质认证模块</w:t>
      </w:r>
    </w:p>
    <w:p w14:paraId="78E975B9">
      <w:pPr>
        <w:spacing w:line="360" w:lineRule="auto"/>
        <w:ind w:firstLine="420"/>
        <w:rPr>
          <w:color w:val="auto"/>
        </w:rPr>
      </w:pPr>
      <w:r>
        <w:rPr>
          <w:rFonts w:ascii="宋体" w:hAnsi="宋体" w:eastAsia="宋体"/>
          <w:b w:val="0"/>
          <w:color w:val="auto"/>
          <w:sz w:val="24"/>
        </w:rPr>
        <w:t>教练资质认证模块用于平台审核入驻教练的专业资质。教练需提交真实姓名、证书类型、证书编号及擅长领域等信息，管理员审核通过后方可获得教练服务权限。该模块有助于保证平台专业服务质量。具体流程图如图4-13所示：</w:t>
      </w:r>
    </w:p>
    <w:p w14:paraId="6247197D">
      <w:pPr>
        <w:jc w:val="center"/>
        <w:rPr>
          <w:color w:val="auto"/>
        </w:rPr>
      </w:pPr>
      <w:r>
        <w:rPr>
          <w:color w:val="auto"/>
        </w:rPr>
        <w:drawing>
          <wp:inline distT="0" distB="0" distL="114300" distR="114300">
            <wp:extent cx="4319905" cy="6011545"/>
            <wp:effectExtent l="0" t="0" r="2349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20000" cy="6011650"/>
                    </a:xfrm>
                    <a:prstGeom prst="rect">
                      <a:avLst/>
                    </a:prstGeom>
                  </pic:spPr>
                </pic:pic>
              </a:graphicData>
            </a:graphic>
          </wp:inline>
        </w:drawing>
      </w:r>
    </w:p>
    <w:p w14:paraId="1E84EE60">
      <w:pPr>
        <w:jc w:val="center"/>
        <w:rPr>
          <w:color w:val="auto"/>
        </w:rPr>
      </w:pPr>
      <w:r>
        <w:rPr>
          <w:rFonts w:ascii="宋体" w:hAnsi="宋体" w:eastAsia="宋体"/>
          <w:b w:val="0"/>
          <w:color w:val="auto"/>
          <w:sz w:val="21"/>
        </w:rPr>
        <w:t>图4-13 教练资质认证模块流程图</w:t>
      </w:r>
    </w:p>
    <w:p w14:paraId="6677BA8D">
      <w:pPr>
        <w:pStyle w:val="6"/>
        <w:rPr>
          <w:color w:val="auto"/>
        </w:rPr>
      </w:pPr>
      <w:r>
        <w:rPr>
          <w:rFonts w:ascii="黑体" w:hAnsi="黑体" w:eastAsia="黑体"/>
          <w:b/>
          <w:color w:val="auto"/>
          <w:sz w:val="24"/>
        </w:rPr>
        <w:t>3. 查看用户数据模块</w:t>
      </w:r>
    </w:p>
    <w:p w14:paraId="535E5177">
      <w:pPr>
        <w:spacing w:line="360" w:lineRule="auto"/>
        <w:ind w:firstLine="420"/>
        <w:rPr>
          <w:color w:val="auto"/>
        </w:rPr>
      </w:pPr>
      <w:r>
        <w:rPr>
          <w:rFonts w:ascii="宋体" w:hAnsi="宋体" w:eastAsia="宋体"/>
          <w:b w:val="0"/>
          <w:color w:val="auto"/>
          <w:sz w:val="24"/>
        </w:rPr>
        <w:t>教练查看用户数据模块支持教练在服务过程中查看用户的健康记录、问卷信息和历史方案。通过获取连续、真实的数据，教练可以更准确地判断用户当前状态与减脂进度，为后续优化服务提供依据。具体流程图如图4-14所示：</w:t>
      </w:r>
    </w:p>
    <w:p w14:paraId="372CA89A">
      <w:pPr>
        <w:jc w:val="center"/>
        <w:rPr>
          <w:color w:val="auto"/>
        </w:rPr>
      </w:pPr>
      <w:r>
        <w:rPr>
          <w:color w:val="auto"/>
        </w:rPr>
        <w:drawing>
          <wp:inline distT="0" distB="0" distL="114300" distR="114300">
            <wp:extent cx="4319905" cy="4871720"/>
            <wp:effectExtent l="0" t="0" r="2349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20000" cy="4871777"/>
                    </a:xfrm>
                    <a:prstGeom prst="rect">
                      <a:avLst/>
                    </a:prstGeom>
                  </pic:spPr>
                </pic:pic>
              </a:graphicData>
            </a:graphic>
          </wp:inline>
        </w:drawing>
      </w:r>
    </w:p>
    <w:p w14:paraId="44781372">
      <w:pPr>
        <w:jc w:val="center"/>
        <w:rPr>
          <w:color w:val="auto"/>
        </w:rPr>
      </w:pPr>
      <w:r>
        <w:rPr>
          <w:rFonts w:ascii="宋体" w:hAnsi="宋体" w:eastAsia="宋体"/>
          <w:b w:val="0"/>
          <w:color w:val="auto"/>
          <w:sz w:val="21"/>
        </w:rPr>
        <w:t>图4-14 查看用户数据模块流程图</w:t>
      </w:r>
    </w:p>
    <w:p w14:paraId="620D80EA">
      <w:pPr>
        <w:pStyle w:val="6"/>
        <w:rPr>
          <w:color w:val="auto"/>
        </w:rPr>
      </w:pPr>
      <w:r>
        <w:rPr>
          <w:rFonts w:ascii="黑体" w:hAnsi="黑体" w:eastAsia="黑体"/>
          <w:b/>
          <w:color w:val="auto"/>
          <w:sz w:val="24"/>
        </w:rPr>
        <w:t>4. 减脂方案优化模块</w:t>
      </w:r>
    </w:p>
    <w:p w14:paraId="443F5315">
      <w:pPr>
        <w:spacing w:line="360" w:lineRule="auto"/>
        <w:ind w:firstLine="420"/>
        <w:rPr>
          <w:color w:val="auto"/>
        </w:rPr>
      </w:pPr>
      <w:r>
        <w:rPr>
          <w:rFonts w:ascii="宋体" w:hAnsi="宋体" w:eastAsia="宋体"/>
          <w:b w:val="0"/>
          <w:color w:val="auto"/>
          <w:sz w:val="24"/>
        </w:rPr>
        <w:t>减脂方案优化模块用于教练对系统生成的基础减脂方案进行二次调整。教练可以结合用户的体质特点、生活习惯、运动基础和目标周期，对饮食建议、训练频率和阶段重点进行优化，使方案更符合用户个体需求。具体流程图如图4-15所示：</w:t>
      </w:r>
    </w:p>
    <w:p w14:paraId="6EBADD50">
      <w:pPr>
        <w:jc w:val="center"/>
        <w:rPr>
          <w:color w:val="auto"/>
        </w:rPr>
      </w:pPr>
      <w:r>
        <w:rPr>
          <w:color w:val="auto"/>
        </w:rPr>
        <w:drawing>
          <wp:inline distT="0" distB="0" distL="114300" distR="114300">
            <wp:extent cx="4319905" cy="8902700"/>
            <wp:effectExtent l="0" t="0" r="23495"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320000" cy="8903147"/>
                    </a:xfrm>
                    <a:prstGeom prst="rect">
                      <a:avLst/>
                    </a:prstGeom>
                  </pic:spPr>
                </pic:pic>
              </a:graphicData>
            </a:graphic>
          </wp:inline>
        </w:drawing>
      </w:r>
    </w:p>
    <w:p w14:paraId="10E8E586">
      <w:pPr>
        <w:jc w:val="center"/>
        <w:rPr>
          <w:color w:val="auto"/>
        </w:rPr>
      </w:pPr>
      <w:r>
        <w:rPr>
          <w:rFonts w:ascii="宋体" w:hAnsi="宋体" w:eastAsia="宋体"/>
          <w:b w:val="0"/>
          <w:color w:val="auto"/>
          <w:sz w:val="21"/>
        </w:rPr>
        <w:t>图4-15 减脂方案优化模块流程图</w:t>
      </w:r>
    </w:p>
    <w:p w14:paraId="439A2432">
      <w:pPr>
        <w:pStyle w:val="6"/>
        <w:rPr>
          <w:color w:val="auto"/>
        </w:rPr>
      </w:pPr>
      <w:r>
        <w:rPr>
          <w:rFonts w:ascii="黑体" w:hAnsi="黑体" w:eastAsia="黑体"/>
          <w:b/>
          <w:color w:val="auto"/>
          <w:sz w:val="24"/>
        </w:rPr>
        <w:t>5. 在线咨询回复模块</w:t>
      </w:r>
    </w:p>
    <w:p w14:paraId="33BA0588">
      <w:pPr>
        <w:spacing w:line="360" w:lineRule="auto"/>
        <w:ind w:firstLine="420"/>
        <w:rPr>
          <w:color w:val="auto"/>
        </w:rPr>
      </w:pPr>
      <w:r>
        <w:rPr>
          <w:rFonts w:ascii="宋体" w:hAnsi="宋体" w:eastAsia="宋体"/>
          <w:b w:val="0"/>
          <w:color w:val="auto"/>
          <w:sz w:val="24"/>
        </w:rPr>
        <w:t>在线咨询回复模块为教练和用户之间提供沟通渠道。用户可围绕饮食控制、运动安排和阶段性困惑发起咨询，教练在工作台中查看待处理问题并进行回复。咨询状态按"待回复→已回复"流转，教练回复后用户可查看回复内容。用户还可通过评价功能对教练服务进行打分和文字反馈，形成"咨询→回复→评价"的完整服务路径。该模块增强了服务即时性和互动性。具体流程图如图4-16所示：</w:t>
      </w:r>
    </w:p>
    <w:p w14:paraId="276E68DA">
      <w:pPr>
        <w:jc w:val="center"/>
        <w:rPr>
          <w:color w:val="auto"/>
        </w:rPr>
      </w:pPr>
      <w:r>
        <w:rPr>
          <w:color w:val="auto"/>
        </w:rPr>
        <w:drawing>
          <wp:inline distT="0" distB="0" distL="114300" distR="114300">
            <wp:extent cx="4319905" cy="101377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20000" cy="10138266"/>
                    </a:xfrm>
                    <a:prstGeom prst="rect">
                      <a:avLst/>
                    </a:prstGeom>
                  </pic:spPr>
                </pic:pic>
              </a:graphicData>
            </a:graphic>
          </wp:inline>
        </w:drawing>
      </w:r>
    </w:p>
    <w:p w14:paraId="3F4A2D49">
      <w:pPr>
        <w:jc w:val="center"/>
        <w:rPr>
          <w:color w:val="auto"/>
        </w:rPr>
      </w:pPr>
      <w:r>
        <w:rPr>
          <w:rFonts w:ascii="宋体" w:hAnsi="宋体" w:eastAsia="宋体"/>
          <w:b w:val="0"/>
          <w:color w:val="auto"/>
          <w:sz w:val="21"/>
        </w:rPr>
        <w:t>图4-16 在线咨询回复模块流程图</w:t>
      </w:r>
    </w:p>
    <w:p w14:paraId="26A30A27">
      <w:pPr>
        <w:pStyle w:val="6"/>
        <w:rPr>
          <w:color w:val="auto"/>
        </w:rPr>
      </w:pPr>
      <w:r>
        <w:rPr>
          <w:rFonts w:ascii="黑体" w:hAnsi="黑体" w:eastAsia="黑体"/>
          <w:b/>
          <w:color w:val="auto"/>
          <w:sz w:val="24"/>
        </w:rPr>
        <w:t>6. 会员定制服务模块</w:t>
      </w:r>
    </w:p>
    <w:p w14:paraId="522F4E27">
      <w:pPr>
        <w:spacing w:line="360" w:lineRule="auto"/>
        <w:ind w:firstLine="420"/>
        <w:rPr>
          <w:color w:val="auto"/>
        </w:rPr>
      </w:pPr>
      <w:r>
        <w:rPr>
          <w:rFonts w:ascii="宋体" w:hAnsi="宋体" w:eastAsia="宋体"/>
          <w:b w:val="0"/>
          <w:color w:val="auto"/>
          <w:sz w:val="24"/>
        </w:rPr>
        <w:t>会员定制服务模块用于教练为会员用户提供个性化定制服务。教练可根据会员的健康数据、问卷信息和个性化需求，制定专属的减脂方案和服务计划。该模块通过付费会员机制提升服务质量，满足会员用户的深度需求。具体流程图如图4-17所示：</w:t>
      </w:r>
    </w:p>
    <w:p w14:paraId="45193F44">
      <w:pPr>
        <w:jc w:val="center"/>
        <w:rPr>
          <w:color w:val="auto"/>
        </w:rPr>
      </w:pPr>
      <w:r>
        <w:rPr>
          <w:color w:val="auto"/>
        </w:rPr>
        <w:drawing>
          <wp:inline distT="0" distB="0" distL="114300" distR="114300">
            <wp:extent cx="4319905" cy="6050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4320000" cy="6050909"/>
                    </a:xfrm>
                    <a:prstGeom prst="rect">
                      <a:avLst/>
                    </a:prstGeom>
                  </pic:spPr>
                </pic:pic>
              </a:graphicData>
            </a:graphic>
          </wp:inline>
        </w:drawing>
      </w:r>
    </w:p>
    <w:p w14:paraId="608F2FAF">
      <w:pPr>
        <w:jc w:val="center"/>
        <w:rPr>
          <w:color w:val="auto"/>
        </w:rPr>
      </w:pPr>
      <w:r>
        <w:rPr>
          <w:rFonts w:ascii="宋体" w:hAnsi="宋体" w:eastAsia="宋体"/>
          <w:b w:val="0"/>
          <w:color w:val="auto"/>
          <w:sz w:val="21"/>
        </w:rPr>
        <w:t>图4-17 会员定制服务模块流程图</w:t>
      </w:r>
    </w:p>
    <w:p w14:paraId="3FA52C91">
      <w:pPr>
        <w:pStyle w:val="6"/>
        <w:rPr>
          <w:color w:val="auto"/>
        </w:rPr>
      </w:pPr>
      <w:r>
        <w:rPr>
          <w:rFonts w:ascii="黑体" w:hAnsi="黑体" w:eastAsia="黑体"/>
          <w:b/>
          <w:color w:val="auto"/>
          <w:sz w:val="24"/>
        </w:rPr>
        <w:t>7. 查看服务评价模块</w:t>
      </w:r>
    </w:p>
    <w:p w14:paraId="6151CBF2">
      <w:pPr>
        <w:spacing w:line="360" w:lineRule="auto"/>
        <w:ind w:firstLine="420"/>
        <w:rPr>
          <w:color w:val="auto"/>
        </w:rPr>
      </w:pPr>
      <w:r>
        <w:rPr>
          <w:rFonts w:ascii="宋体" w:hAnsi="宋体" w:eastAsia="宋体"/>
          <w:b w:val="0"/>
          <w:color w:val="auto"/>
          <w:sz w:val="24"/>
        </w:rPr>
        <w:t>查看服务评价模块支持教练查看用户对其服务的评分与反馈。通过该模块，教练可以及时了解用户满意度，发现服务中的不足，并持续优化自己的指导方式。具体流程图如图4-18所示：</w:t>
      </w:r>
    </w:p>
    <w:p w14:paraId="2B9590C9">
      <w:pPr>
        <w:jc w:val="center"/>
        <w:rPr>
          <w:color w:val="auto"/>
        </w:rPr>
      </w:pPr>
      <w:r>
        <w:rPr>
          <w:color w:val="auto"/>
        </w:rPr>
        <w:drawing>
          <wp:inline distT="0" distB="0" distL="114300" distR="114300">
            <wp:extent cx="4319905" cy="5097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320000" cy="5097931"/>
                    </a:xfrm>
                    <a:prstGeom prst="rect">
                      <a:avLst/>
                    </a:prstGeom>
                  </pic:spPr>
                </pic:pic>
              </a:graphicData>
            </a:graphic>
          </wp:inline>
        </w:drawing>
      </w:r>
    </w:p>
    <w:p w14:paraId="13036D1D">
      <w:pPr>
        <w:jc w:val="center"/>
        <w:rPr>
          <w:color w:val="auto"/>
        </w:rPr>
      </w:pPr>
      <w:r>
        <w:rPr>
          <w:rFonts w:ascii="宋体" w:hAnsi="宋体" w:eastAsia="宋体"/>
          <w:b w:val="0"/>
          <w:color w:val="auto"/>
          <w:sz w:val="21"/>
        </w:rPr>
        <w:t>图4-18 查看服务评价模块流程图</w:t>
      </w:r>
    </w:p>
    <w:p w14:paraId="4F1A0FC6">
      <w:pPr>
        <w:pStyle w:val="5"/>
        <w:rPr>
          <w:color w:val="auto"/>
        </w:rPr>
      </w:pPr>
      <w:r>
        <w:rPr>
          <w:rFonts w:ascii="黑体" w:hAnsi="黑体" w:eastAsia="黑体"/>
          <w:b/>
          <w:color w:val="auto"/>
          <w:sz w:val="28"/>
        </w:rPr>
        <w:t>4.2.3 管理员角色模块设计</w:t>
      </w:r>
    </w:p>
    <w:p w14:paraId="32C3CFCD">
      <w:pPr>
        <w:spacing w:line="360" w:lineRule="auto"/>
        <w:ind w:firstLine="420"/>
        <w:rPr>
          <w:color w:val="auto"/>
        </w:rPr>
      </w:pPr>
      <w:r>
        <w:rPr>
          <w:rFonts w:ascii="宋体" w:hAnsi="宋体" w:eastAsia="宋体"/>
          <w:b w:val="0"/>
          <w:color w:val="auto"/>
          <w:sz w:val="24"/>
        </w:rPr>
        <w:t>管理员角色是后台管理系统的主要使用者，其核心任务是对平台用户、教练、内容进行统一管理。管理员模块的设计直接关系到平台运行规范性、安全性和整体运营效率。</w:t>
      </w:r>
    </w:p>
    <w:p w14:paraId="30A5080C">
      <w:pPr>
        <w:pStyle w:val="6"/>
        <w:rPr>
          <w:color w:val="auto"/>
        </w:rPr>
      </w:pPr>
      <w:r>
        <w:rPr>
          <w:rFonts w:ascii="黑体" w:hAnsi="黑体" w:eastAsia="黑体"/>
          <w:b/>
          <w:color w:val="auto"/>
          <w:sz w:val="24"/>
        </w:rPr>
        <w:t>1. 后台登录模块</w:t>
      </w:r>
    </w:p>
    <w:p w14:paraId="48639C52">
      <w:pPr>
        <w:spacing w:line="360" w:lineRule="auto"/>
        <w:ind w:firstLine="420"/>
        <w:rPr>
          <w:color w:val="auto"/>
        </w:rPr>
      </w:pPr>
      <w:r>
        <w:rPr>
          <w:rFonts w:ascii="宋体" w:hAnsi="宋体" w:eastAsia="宋体"/>
          <w:b w:val="0"/>
          <w:color w:val="auto"/>
          <w:sz w:val="24"/>
        </w:rPr>
        <w:t>后台登录模块是后台管理系统的核心入口。管理员通过账号和密码完成身份验证后进入后台首页，并根据权限访问用户管理、教练审核、社区审核和统计等功能页面。具体流程图如图4-19所示：</w:t>
      </w:r>
    </w:p>
    <w:p w14:paraId="6691D09D">
      <w:pPr>
        <w:jc w:val="center"/>
        <w:rPr>
          <w:color w:val="auto"/>
        </w:rPr>
      </w:pPr>
      <w:r>
        <w:rPr>
          <w:color w:val="auto"/>
        </w:rPr>
        <w:drawing>
          <wp:inline distT="0" distB="0" distL="114300" distR="114300">
            <wp:extent cx="4319905" cy="50279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320000" cy="5028424"/>
                    </a:xfrm>
                    <a:prstGeom prst="rect">
                      <a:avLst/>
                    </a:prstGeom>
                  </pic:spPr>
                </pic:pic>
              </a:graphicData>
            </a:graphic>
          </wp:inline>
        </w:drawing>
      </w:r>
    </w:p>
    <w:p w14:paraId="33CA47CC">
      <w:pPr>
        <w:jc w:val="center"/>
        <w:rPr>
          <w:color w:val="auto"/>
        </w:rPr>
      </w:pPr>
      <w:r>
        <w:rPr>
          <w:rFonts w:ascii="宋体" w:hAnsi="宋体" w:eastAsia="宋体"/>
          <w:b w:val="0"/>
          <w:color w:val="auto"/>
          <w:sz w:val="21"/>
        </w:rPr>
        <w:t>图4-19 后台登录模块流程图</w:t>
      </w:r>
    </w:p>
    <w:p w14:paraId="6C8A1FC0">
      <w:pPr>
        <w:pStyle w:val="6"/>
        <w:rPr>
          <w:color w:val="auto"/>
        </w:rPr>
      </w:pPr>
      <w:r>
        <w:rPr>
          <w:rFonts w:ascii="黑体" w:hAnsi="黑体" w:eastAsia="黑体"/>
          <w:b/>
          <w:color w:val="auto"/>
          <w:sz w:val="24"/>
        </w:rPr>
        <w:t>2. 审核教练资质模块</w:t>
      </w:r>
    </w:p>
    <w:p w14:paraId="47406287">
      <w:pPr>
        <w:spacing w:line="360" w:lineRule="auto"/>
        <w:ind w:firstLine="420"/>
        <w:rPr>
          <w:color w:val="auto"/>
        </w:rPr>
      </w:pPr>
      <w:r>
        <w:rPr>
          <w:rFonts w:ascii="宋体" w:hAnsi="宋体" w:eastAsia="宋体"/>
          <w:b w:val="0"/>
          <w:color w:val="auto"/>
          <w:sz w:val="24"/>
        </w:rPr>
        <w:t>审核教练资质模块用于管理员对平台入驻教练的资质信息进行审查。管理员可查看认证材料、执行通过或驳回操作，并记录审核结果与驳回原因。该模块为平台专业服务质量控制提供保障。具体流程图如图4-20所示：</w:t>
      </w:r>
    </w:p>
    <w:p w14:paraId="17F27C78">
      <w:pPr>
        <w:jc w:val="center"/>
        <w:rPr>
          <w:color w:val="auto"/>
        </w:rPr>
      </w:pPr>
      <w:r>
        <w:rPr>
          <w:color w:val="auto"/>
        </w:rPr>
        <w:drawing>
          <wp:inline distT="0" distB="0" distL="114300" distR="114300">
            <wp:extent cx="4319905" cy="2709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
                    <a:stretch>
                      <a:fillRect/>
                    </a:stretch>
                  </pic:blipFill>
                  <pic:spPr>
                    <a:xfrm>
                      <a:off x="0" y="0"/>
                      <a:ext cx="4320000" cy="2710017"/>
                    </a:xfrm>
                    <a:prstGeom prst="rect">
                      <a:avLst/>
                    </a:prstGeom>
                  </pic:spPr>
                </pic:pic>
              </a:graphicData>
            </a:graphic>
          </wp:inline>
        </w:drawing>
      </w:r>
    </w:p>
    <w:p w14:paraId="3DBEFBC6">
      <w:pPr>
        <w:jc w:val="center"/>
        <w:rPr>
          <w:color w:val="auto"/>
        </w:rPr>
      </w:pPr>
      <w:r>
        <w:rPr>
          <w:rFonts w:ascii="宋体" w:hAnsi="宋体" w:eastAsia="宋体"/>
          <w:b w:val="0"/>
          <w:color w:val="auto"/>
          <w:sz w:val="21"/>
        </w:rPr>
        <w:t>图4-20 审核教练资质模块流程图</w:t>
      </w:r>
    </w:p>
    <w:p w14:paraId="38EAF00F">
      <w:pPr>
        <w:pStyle w:val="6"/>
        <w:rPr>
          <w:color w:val="auto"/>
        </w:rPr>
      </w:pPr>
      <w:r>
        <w:rPr>
          <w:rFonts w:ascii="黑体" w:hAnsi="黑体" w:eastAsia="黑体"/>
          <w:b/>
          <w:color w:val="auto"/>
          <w:sz w:val="24"/>
        </w:rPr>
        <w:t>3. 用户账号管理模块</w:t>
      </w:r>
    </w:p>
    <w:p w14:paraId="1F1FF714">
      <w:pPr>
        <w:spacing w:line="360" w:lineRule="auto"/>
        <w:ind w:firstLine="420"/>
        <w:rPr>
          <w:color w:val="auto"/>
        </w:rPr>
      </w:pPr>
      <w:r>
        <w:rPr>
          <w:rFonts w:ascii="宋体" w:hAnsi="宋体" w:eastAsia="宋体"/>
          <w:b w:val="0"/>
          <w:color w:val="auto"/>
          <w:sz w:val="24"/>
        </w:rPr>
        <w:t>用户账号管理模块用于管理员统一管理平台用户信息。管理员可以查看用户账号、角色、状态和注册信息，并根据平台规则对异常账号执行禁用、删除或角色调整等操作。具体流程图如图4-21所示：</w:t>
      </w:r>
    </w:p>
    <w:p w14:paraId="60DAE953">
      <w:pPr>
        <w:jc w:val="center"/>
        <w:rPr>
          <w:color w:val="auto"/>
        </w:rPr>
      </w:pPr>
      <w:r>
        <w:rPr>
          <w:color w:val="auto"/>
        </w:rPr>
        <w:drawing>
          <wp:inline distT="0" distB="0" distL="114300" distR="114300">
            <wp:extent cx="4319905" cy="27095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
                    <a:stretch>
                      <a:fillRect/>
                    </a:stretch>
                  </pic:blipFill>
                  <pic:spPr>
                    <a:xfrm>
                      <a:off x="0" y="0"/>
                      <a:ext cx="4320000" cy="2710017"/>
                    </a:xfrm>
                    <a:prstGeom prst="rect">
                      <a:avLst/>
                    </a:prstGeom>
                  </pic:spPr>
                </pic:pic>
              </a:graphicData>
            </a:graphic>
          </wp:inline>
        </w:drawing>
      </w:r>
    </w:p>
    <w:p w14:paraId="46D1CDD3">
      <w:pPr>
        <w:jc w:val="center"/>
        <w:rPr>
          <w:color w:val="auto"/>
        </w:rPr>
      </w:pPr>
      <w:r>
        <w:rPr>
          <w:rFonts w:ascii="宋体" w:hAnsi="宋体" w:eastAsia="宋体"/>
          <w:b w:val="0"/>
          <w:color w:val="auto"/>
          <w:sz w:val="21"/>
        </w:rPr>
        <w:t>图4-21 用户账号管理模块流程图</w:t>
      </w:r>
    </w:p>
    <w:p w14:paraId="77BF11DC">
      <w:pPr>
        <w:pStyle w:val="6"/>
        <w:rPr>
          <w:color w:val="auto"/>
        </w:rPr>
      </w:pPr>
      <w:r>
        <w:rPr>
          <w:rFonts w:ascii="黑体" w:hAnsi="黑体" w:eastAsia="黑体"/>
          <w:b/>
          <w:color w:val="auto"/>
          <w:sz w:val="24"/>
        </w:rPr>
        <w:t>4. 社区内容审核模块</w:t>
      </w:r>
    </w:p>
    <w:p w14:paraId="0CBA33FC">
      <w:pPr>
        <w:spacing w:line="360" w:lineRule="auto"/>
        <w:ind w:firstLine="420"/>
        <w:rPr>
          <w:color w:val="auto"/>
        </w:rPr>
      </w:pPr>
      <w:r>
        <w:rPr>
          <w:rFonts w:ascii="宋体" w:hAnsi="宋体" w:eastAsia="宋体"/>
          <w:b w:val="0"/>
          <w:color w:val="auto"/>
          <w:sz w:val="24"/>
        </w:rPr>
        <w:t>社区内容审核模块用于管理员对社区帖子、推荐内容进行审核与管理。管理员可查看发布状态，处理违规内容，并维护平台内容秩序。具体流程图如图4-22所示：</w:t>
      </w:r>
    </w:p>
    <w:p w14:paraId="6EB72210">
      <w:pPr>
        <w:jc w:val="center"/>
        <w:rPr>
          <w:color w:val="auto"/>
        </w:rPr>
      </w:pPr>
      <w:r>
        <w:rPr>
          <w:color w:val="auto"/>
        </w:rPr>
        <w:drawing>
          <wp:inline distT="0" distB="0" distL="114300" distR="114300">
            <wp:extent cx="4319905" cy="27095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6"/>
                    <a:stretch>
                      <a:fillRect/>
                    </a:stretch>
                  </pic:blipFill>
                  <pic:spPr>
                    <a:xfrm>
                      <a:off x="0" y="0"/>
                      <a:ext cx="4320000" cy="2710017"/>
                    </a:xfrm>
                    <a:prstGeom prst="rect">
                      <a:avLst/>
                    </a:prstGeom>
                  </pic:spPr>
                </pic:pic>
              </a:graphicData>
            </a:graphic>
          </wp:inline>
        </w:drawing>
      </w:r>
    </w:p>
    <w:p w14:paraId="15E603A0">
      <w:pPr>
        <w:jc w:val="center"/>
        <w:rPr>
          <w:color w:val="auto"/>
        </w:rPr>
      </w:pPr>
      <w:r>
        <w:rPr>
          <w:rFonts w:ascii="宋体" w:hAnsi="宋体" w:eastAsia="宋体"/>
          <w:b w:val="0"/>
          <w:color w:val="auto"/>
          <w:sz w:val="21"/>
        </w:rPr>
        <w:t>图4-22 社区内容审核模块流程图</w:t>
      </w:r>
    </w:p>
    <w:p w14:paraId="79F24A01">
      <w:pPr>
        <w:pStyle w:val="6"/>
        <w:rPr>
          <w:color w:val="auto"/>
        </w:rPr>
      </w:pPr>
      <w:r>
        <w:rPr>
          <w:rFonts w:ascii="黑体" w:hAnsi="黑体" w:eastAsia="黑体"/>
          <w:b/>
          <w:color w:val="auto"/>
          <w:sz w:val="24"/>
        </w:rPr>
        <w:t>5. 数据统计模块</w:t>
      </w:r>
    </w:p>
    <w:p w14:paraId="64951FD2">
      <w:pPr>
        <w:spacing w:line="360" w:lineRule="auto"/>
        <w:ind w:firstLine="420"/>
        <w:rPr>
          <w:color w:val="auto"/>
        </w:rPr>
      </w:pPr>
      <w:r>
        <w:rPr>
          <w:rFonts w:ascii="宋体" w:hAnsi="宋体" w:eastAsia="宋体"/>
          <w:b w:val="0"/>
          <w:color w:val="auto"/>
          <w:sz w:val="24"/>
        </w:rPr>
        <w:t>数据统计模块支持管理员查看用户、教练和内容的统计数据。该模块有助于管理员从整体层面对平台运行状态进行监控与调节。具体流程图如图4-23所示：</w:t>
      </w:r>
    </w:p>
    <w:p w14:paraId="2B6D4542">
      <w:pPr>
        <w:jc w:val="center"/>
        <w:rPr>
          <w:color w:val="auto"/>
        </w:rPr>
      </w:pPr>
      <w:r>
        <w:rPr>
          <w:color w:val="auto"/>
        </w:rPr>
        <w:drawing>
          <wp:inline distT="0" distB="0" distL="114300" distR="114300">
            <wp:extent cx="4319905" cy="27095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
                    <a:stretch>
                      <a:fillRect/>
                    </a:stretch>
                  </pic:blipFill>
                  <pic:spPr>
                    <a:xfrm>
                      <a:off x="0" y="0"/>
                      <a:ext cx="4320000" cy="2710017"/>
                    </a:xfrm>
                    <a:prstGeom prst="rect">
                      <a:avLst/>
                    </a:prstGeom>
                  </pic:spPr>
                </pic:pic>
              </a:graphicData>
            </a:graphic>
          </wp:inline>
        </w:drawing>
      </w:r>
    </w:p>
    <w:p w14:paraId="52191640">
      <w:pPr>
        <w:jc w:val="center"/>
        <w:rPr>
          <w:color w:val="auto"/>
        </w:rPr>
      </w:pPr>
      <w:r>
        <w:rPr>
          <w:rFonts w:ascii="宋体" w:hAnsi="宋体" w:eastAsia="宋体"/>
          <w:b w:val="0"/>
          <w:color w:val="auto"/>
          <w:sz w:val="21"/>
        </w:rPr>
        <w:t>图4-23 数据统计模块流程图</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8E5B22CC"/>
    <w:rsid w:val="8FCBD998"/>
    <w:rsid w:val="AEBB3196"/>
    <w:rsid w:val="FFEF77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小梁</cp:lastModifiedBy>
  <dcterms:modified xsi:type="dcterms:W3CDTF">2026-04-28T14:39:34Z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901BBB426AA107631156F069EBC22475_42</vt:lpwstr>
  </property>
</Properties>
</file>