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示例论文标题</w:t>
      </w:r>
    </w:p>
    <w:p>
      <w:r>
        <w:t>这是正文第一段，用于测试格式检测。</w:t>
      </w:r>
    </w:p>
    <w:p>
      <w:r>
        <w:t>这是正文第二段。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表头1</w:t>
            </w:r>
          </w:p>
        </w:tc>
        <w:tc>
          <w:tcPr>
            <w:tcW w:type="dxa" w:w="4320"/>
          </w:tcPr>
          <w:p>
            <w:r>
              <w:t>表头2</w:t>
            </w:r>
          </w:p>
        </w:tc>
      </w:tr>
      <w:tr>
        <w:tc>
          <w:tcPr>
            <w:tcW w:type="dxa" w:w="4320"/>
          </w:tcPr>
          <w:p>
            <w:r>
              <w:t>数据A</w:t>
            </w:r>
          </w:p>
        </w:tc>
        <w:tc>
          <w:tcPr>
            <w:tcW w:type="dxa" w:w="4320"/>
          </w:tcPr>
          <w:p>
            <w:r>
              <w:t>数据B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