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919" w:right="893" w:firstLine="0"/>
        <w:jc w:val="center"/>
        <w:rPr>
          <w:b/>
          <w:i/>
          <w:sz w:val="32"/>
        </w:rPr>
      </w:pPr>
      <w:r>
        <w:rPr>
          <w:i/>
          <w:color w:val="1B1B1B"/>
          <w:sz w:val="32"/>
        </w:rPr>
        <w:t>Lucrare de laborator nr.2. </w:t>
      </w:r>
      <w:r>
        <w:rPr>
          <w:b/>
          <w:i/>
          <w:color w:val="1B1B1B"/>
          <w:sz w:val="32"/>
        </w:rPr>
        <w:t>PROGRAMARE MULTI-THREADING</w:t>
      </w:r>
    </w:p>
    <w:p>
      <w:pPr>
        <w:pStyle w:val="BodyText"/>
        <w:spacing w:before="7"/>
        <w:ind w:left="0"/>
        <w:rPr>
          <w:b/>
          <w:i/>
          <w:sz w:val="41"/>
        </w:rPr>
      </w:pPr>
    </w:p>
    <w:p>
      <w:pPr>
        <w:pStyle w:val="BodyText"/>
        <w:ind w:right="102" w:firstLine="799"/>
        <w:jc w:val="both"/>
      </w:pPr>
      <w:r>
        <w:rPr>
          <w:i/>
          <w:color w:val="1B1B1B"/>
        </w:rPr>
        <w:t>Obiectivele lucrării: </w:t>
      </w:r>
      <w:r>
        <w:rPr>
          <w:color w:val="1B1B1B"/>
        </w:rPr>
        <w:t>înțelegerea modelelor de execuție concurentă și cunoașterea tehnicilor esențiale de sincronizare ale activităților bazate pe operațiile atomare ale semaforului; obiectivul specific constând în crearea unei aplicații Java ce ar utiliza sigur diverse structuri într-un context de execuție concurentă.</w:t>
      </w:r>
    </w:p>
    <w:p>
      <w:pPr>
        <w:spacing w:before="265"/>
        <w:ind w:left="891" w:right="893" w:firstLine="0"/>
        <w:jc w:val="center"/>
        <w:rPr>
          <w:b/>
          <w:sz w:val="28"/>
        </w:rPr>
      </w:pPr>
      <w:r>
        <w:rPr>
          <w:b/>
          <w:color w:val="1B1B1B"/>
          <w:sz w:val="28"/>
        </w:rPr>
        <w:t>Sarcini </w:t>
      </w:r>
      <w:r>
        <w:rPr>
          <w:b/>
          <w:sz w:val="28"/>
        </w:rPr>
        <w:t>tip pentru lucrarea de laborator</w:t>
      </w:r>
    </w:p>
    <w:p>
      <w:pPr>
        <w:pStyle w:val="BodyText"/>
        <w:spacing w:before="256" w:after="7"/>
        <w:ind w:right="101" w:firstLine="799"/>
        <w:jc w:val="both"/>
      </w:pPr>
      <w:r>
        <w:rPr>
          <w:color w:val="1B1B1B"/>
        </w:rPr>
        <w:t>Sarcina lucrării de laborator cuprinde o diagramă a dependențelor cauzale, care definește o mulțime de evenimente (activități) ordonate de relații de cauzalitate (figura 1). în esență această diagramă este un graf orientat aciclic, în care evenimentele sunt reprezentate prin noduri, iar dependențele cauzale prin arcuri.</w:t>
      </w:r>
    </w:p>
    <w:p>
      <w:pPr>
        <w:pStyle w:val="BodyText"/>
        <w:ind w:left="1187"/>
        <w:rPr>
          <w:sz w:val="20"/>
        </w:rPr>
      </w:pPr>
      <w:r>
        <w:rPr>
          <w:sz w:val="20"/>
        </w:rPr>
        <w:drawing>
          <wp:inline distT="0" distB="0" distL="0" distR="0">
            <wp:extent cx="5210048" cy="362616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210048" cy="3626167"/>
                    </a:xfrm>
                    <a:prstGeom prst="rect">
                      <a:avLst/>
                    </a:prstGeom>
                  </pic:spPr>
                </pic:pic>
              </a:graphicData>
            </a:graphic>
          </wp:inline>
        </w:drawing>
      </w:r>
      <w:r>
        <w:rPr>
          <w:sz w:val="20"/>
        </w:rPr>
      </w:r>
    </w:p>
    <w:p>
      <w:pPr>
        <w:tabs>
          <w:tab w:pos="7302" w:val="left" w:leader="none"/>
        </w:tabs>
        <w:spacing w:before="55"/>
        <w:ind w:left="2155" w:right="0" w:firstLine="0"/>
        <w:jc w:val="left"/>
        <w:rPr>
          <w:sz w:val="32"/>
        </w:rPr>
      </w:pPr>
      <w:r>
        <w:rPr>
          <w:sz w:val="32"/>
        </w:rPr>
        <w:t>c)</w:t>
        <w:tab/>
        <w:t>d)</w:t>
      </w:r>
    </w:p>
    <w:p>
      <w:pPr>
        <w:spacing w:before="199"/>
        <w:ind w:left="889" w:right="893" w:firstLine="0"/>
        <w:jc w:val="center"/>
        <w:rPr>
          <w:sz w:val="32"/>
        </w:rPr>
      </w:pPr>
      <w:r>
        <w:rPr>
          <w:color w:val="1B1B1B"/>
          <w:sz w:val="32"/>
        </w:rPr>
        <w:t>Figura 1 </w:t>
      </w:r>
      <w:r>
        <w:rPr>
          <w:color w:val="393738"/>
          <w:sz w:val="32"/>
        </w:rPr>
        <w:t>- </w:t>
      </w:r>
      <w:r>
        <w:rPr>
          <w:color w:val="1B1B1B"/>
          <w:sz w:val="32"/>
        </w:rPr>
        <w:t>Variante ale diagramelor de dependențe cauzale</w:t>
      </w:r>
    </w:p>
    <w:p>
      <w:pPr>
        <w:pStyle w:val="BodyText"/>
        <w:ind w:left="0"/>
        <w:rPr>
          <w:sz w:val="34"/>
        </w:rPr>
      </w:pPr>
    </w:p>
    <w:p>
      <w:pPr>
        <w:pStyle w:val="BodyText"/>
        <w:spacing w:line="237" w:lineRule="auto" w:before="271"/>
        <w:ind w:right="139"/>
        <w:rPr>
          <w:rFonts w:ascii="Tahoma" w:hAnsi="Tahoma"/>
        </w:rPr>
      </w:pPr>
      <w:r>
        <w:rPr>
          <w:rFonts w:ascii="Tahoma" w:hAnsi="Tahoma"/>
          <w:b/>
        </w:rPr>
        <w:t>Notă</w:t>
      </w:r>
      <w:r>
        <w:rPr>
          <w:rFonts w:ascii="Tahoma" w:hAnsi="Tahoma"/>
        </w:rPr>
        <w:t>: Fiecare student alege diagrama în funcție de numărul de ordine </w:t>
      </w:r>
      <w:r>
        <w:rPr>
          <w:rFonts w:ascii="Tahoma" w:hAnsi="Tahoma"/>
          <w:b/>
          <w:i/>
          <w:sz w:val="29"/>
        </w:rPr>
        <w:t>n </w:t>
      </w:r>
      <w:r>
        <w:rPr>
          <w:rFonts w:ascii="Tahoma" w:hAnsi="Tahoma"/>
        </w:rPr>
        <w:t>din lista de registru în conformitate cu regula:</w:t>
      </w:r>
    </w:p>
    <w:p>
      <w:pPr>
        <w:spacing w:line="230" w:lineRule="auto" w:before="222"/>
        <w:ind w:left="100" w:right="3212" w:firstLine="0"/>
        <w:jc w:val="both"/>
        <w:rPr>
          <w:rFonts w:ascii="Tahoma" w:hAnsi="Tahoma"/>
          <w:sz w:val="28"/>
        </w:rPr>
      </w:pPr>
      <w:r>
        <w:rPr>
          <w:rFonts w:ascii="Tahoma" w:hAnsi="Tahoma"/>
          <w:sz w:val="28"/>
        </w:rPr>
        <w:t>diagrama </w:t>
      </w:r>
      <w:r>
        <w:rPr>
          <w:rFonts w:ascii="Tahoma" w:hAnsi="Tahoma"/>
          <w:b/>
          <w:sz w:val="28"/>
        </w:rPr>
        <w:t>a) </w:t>
      </w:r>
      <w:r>
        <w:rPr>
          <w:rFonts w:ascii="Tahoma" w:hAnsi="Tahoma"/>
          <w:sz w:val="28"/>
        </w:rPr>
        <w:t>– pentru </w:t>
      </w:r>
      <w:r>
        <w:rPr>
          <w:rFonts w:ascii="Tahoma" w:hAnsi="Tahoma"/>
          <w:b/>
          <w:sz w:val="28"/>
        </w:rPr>
        <w:t>n </w:t>
      </w:r>
      <w:r>
        <w:rPr>
          <w:rFonts w:ascii="Tahoma" w:hAnsi="Tahoma"/>
          <w:sz w:val="28"/>
        </w:rPr>
        <w:t>care satisface relația </w:t>
      </w:r>
      <w:r>
        <w:rPr>
          <w:rFonts w:ascii="Tahoma" w:hAnsi="Tahoma"/>
          <w:b/>
          <w:i/>
          <w:sz w:val="29"/>
        </w:rPr>
        <w:t>n </w:t>
      </w:r>
      <w:r>
        <w:rPr>
          <w:rFonts w:ascii="Tahoma" w:hAnsi="Tahoma"/>
          <w:b/>
          <w:sz w:val="28"/>
        </w:rPr>
        <w:t>mod 4 = 0 </w:t>
      </w:r>
      <w:r>
        <w:rPr>
          <w:rFonts w:ascii="Tahoma" w:hAnsi="Tahoma"/>
          <w:sz w:val="28"/>
        </w:rPr>
        <w:t>diagrama </w:t>
      </w:r>
      <w:r>
        <w:rPr>
          <w:rFonts w:ascii="Tahoma" w:hAnsi="Tahoma"/>
          <w:b/>
          <w:sz w:val="28"/>
        </w:rPr>
        <w:t>b) </w:t>
      </w:r>
      <w:r>
        <w:rPr>
          <w:rFonts w:ascii="Tahoma" w:hAnsi="Tahoma"/>
          <w:sz w:val="28"/>
        </w:rPr>
        <w:t>– pentru </w:t>
      </w:r>
      <w:r>
        <w:rPr>
          <w:rFonts w:ascii="Tahoma" w:hAnsi="Tahoma"/>
          <w:b/>
          <w:sz w:val="28"/>
        </w:rPr>
        <w:t>n </w:t>
      </w:r>
      <w:r>
        <w:rPr>
          <w:rFonts w:ascii="Tahoma" w:hAnsi="Tahoma"/>
          <w:sz w:val="28"/>
        </w:rPr>
        <w:t>care satisface relația </w:t>
      </w:r>
      <w:r>
        <w:rPr>
          <w:rFonts w:ascii="Tahoma" w:hAnsi="Tahoma"/>
          <w:b/>
          <w:i/>
          <w:sz w:val="29"/>
        </w:rPr>
        <w:t>n </w:t>
      </w:r>
      <w:r>
        <w:rPr>
          <w:rFonts w:ascii="Tahoma" w:hAnsi="Tahoma"/>
          <w:b/>
          <w:sz w:val="28"/>
        </w:rPr>
        <w:t>mod 4 = 1 </w:t>
      </w:r>
      <w:r>
        <w:rPr>
          <w:rFonts w:ascii="Tahoma" w:hAnsi="Tahoma"/>
          <w:sz w:val="28"/>
        </w:rPr>
        <w:t>diagrama </w:t>
      </w:r>
      <w:r>
        <w:rPr>
          <w:rFonts w:ascii="Tahoma" w:hAnsi="Tahoma"/>
          <w:b/>
          <w:sz w:val="28"/>
        </w:rPr>
        <w:t>c) </w:t>
      </w:r>
      <w:r>
        <w:rPr>
          <w:rFonts w:ascii="Tahoma" w:hAnsi="Tahoma"/>
          <w:sz w:val="28"/>
        </w:rPr>
        <w:t>– pentru </w:t>
      </w:r>
      <w:r>
        <w:rPr>
          <w:rFonts w:ascii="Tahoma" w:hAnsi="Tahoma"/>
          <w:b/>
          <w:sz w:val="28"/>
        </w:rPr>
        <w:t>n </w:t>
      </w:r>
      <w:r>
        <w:rPr>
          <w:rFonts w:ascii="Tahoma" w:hAnsi="Tahoma"/>
          <w:sz w:val="28"/>
        </w:rPr>
        <w:t>care satisface relația </w:t>
      </w:r>
      <w:r>
        <w:rPr>
          <w:rFonts w:ascii="Tahoma" w:hAnsi="Tahoma"/>
          <w:b/>
          <w:i/>
          <w:sz w:val="29"/>
        </w:rPr>
        <w:t>n </w:t>
      </w:r>
      <w:r>
        <w:rPr>
          <w:rFonts w:ascii="Tahoma" w:hAnsi="Tahoma"/>
          <w:b/>
          <w:sz w:val="28"/>
        </w:rPr>
        <w:t>mod 4 = 2 </w:t>
      </w:r>
      <w:r>
        <w:rPr>
          <w:rFonts w:ascii="Tahoma" w:hAnsi="Tahoma"/>
          <w:sz w:val="28"/>
        </w:rPr>
        <w:t>diagrama </w:t>
      </w:r>
      <w:r>
        <w:rPr>
          <w:rFonts w:ascii="Tahoma" w:hAnsi="Tahoma"/>
          <w:b/>
          <w:sz w:val="28"/>
        </w:rPr>
        <w:t>d) </w:t>
      </w:r>
      <w:r>
        <w:rPr>
          <w:rFonts w:ascii="Tahoma" w:hAnsi="Tahoma"/>
          <w:sz w:val="28"/>
        </w:rPr>
        <w:t>– pentru </w:t>
      </w:r>
      <w:r>
        <w:rPr>
          <w:rFonts w:ascii="Tahoma" w:hAnsi="Tahoma"/>
          <w:b/>
          <w:sz w:val="28"/>
        </w:rPr>
        <w:t>n </w:t>
      </w:r>
      <w:r>
        <w:rPr>
          <w:rFonts w:ascii="Tahoma" w:hAnsi="Tahoma"/>
          <w:sz w:val="28"/>
        </w:rPr>
        <w:t>care satisface relația </w:t>
      </w:r>
      <w:r>
        <w:rPr>
          <w:rFonts w:ascii="Tahoma" w:hAnsi="Tahoma"/>
          <w:b/>
          <w:i/>
          <w:sz w:val="29"/>
        </w:rPr>
        <w:t>n </w:t>
      </w:r>
      <w:r>
        <w:rPr>
          <w:rFonts w:ascii="Tahoma" w:hAnsi="Tahoma"/>
          <w:b/>
          <w:sz w:val="28"/>
        </w:rPr>
        <w:t>mod 4 = 3 </w:t>
      </w:r>
      <w:r>
        <w:rPr>
          <w:rFonts w:ascii="Tahoma" w:hAnsi="Tahoma"/>
          <w:sz w:val="24"/>
        </w:rPr>
        <w:t>unde </w:t>
      </w:r>
      <w:r>
        <w:rPr>
          <w:rFonts w:ascii="Tahoma" w:hAnsi="Tahoma"/>
          <w:b/>
          <w:i/>
          <w:sz w:val="29"/>
        </w:rPr>
        <w:t>a </w:t>
      </w:r>
      <w:r>
        <w:rPr>
          <w:rFonts w:ascii="Tahoma" w:hAnsi="Tahoma"/>
          <w:b/>
          <w:sz w:val="28"/>
        </w:rPr>
        <w:t>mod </w:t>
      </w:r>
      <w:r>
        <w:rPr>
          <w:rFonts w:ascii="Tahoma" w:hAnsi="Tahoma"/>
          <w:b/>
          <w:i/>
          <w:sz w:val="29"/>
        </w:rPr>
        <w:t>b </w:t>
      </w:r>
      <w:r>
        <w:rPr>
          <w:rFonts w:ascii="Tahoma" w:hAnsi="Tahoma"/>
          <w:sz w:val="28"/>
        </w:rPr>
        <w:t>însemnă restul împărțirii lui </w:t>
      </w:r>
      <w:r>
        <w:rPr>
          <w:rFonts w:ascii="Tahoma" w:hAnsi="Tahoma"/>
          <w:b/>
          <w:sz w:val="28"/>
        </w:rPr>
        <w:t>a </w:t>
      </w:r>
      <w:r>
        <w:rPr>
          <w:rFonts w:ascii="Tahoma" w:hAnsi="Tahoma"/>
          <w:sz w:val="28"/>
        </w:rPr>
        <w:t>la </w:t>
      </w:r>
      <w:r>
        <w:rPr>
          <w:rFonts w:ascii="Tahoma" w:hAnsi="Tahoma"/>
          <w:b/>
          <w:sz w:val="28"/>
        </w:rPr>
        <w:t>b</w:t>
      </w:r>
      <w:r>
        <w:rPr>
          <w:rFonts w:ascii="Tahoma" w:hAnsi="Tahoma"/>
          <w:sz w:val="28"/>
        </w:rPr>
        <w:t>.</w:t>
      </w:r>
    </w:p>
    <w:p>
      <w:pPr>
        <w:pStyle w:val="BodyText"/>
        <w:spacing w:before="227"/>
        <w:rPr>
          <w:rFonts w:ascii="Tahoma" w:hAnsi="Tahoma"/>
        </w:rPr>
      </w:pPr>
      <w:r>
        <w:rPr>
          <w:rFonts w:ascii="Tahoma" w:hAnsi="Tahoma"/>
        </w:rPr>
        <w:t>Pentru detalii – consultați îndrumarul pentru lucrările de laborator de pe ELSE:</w:t>
      </w:r>
    </w:p>
    <w:p>
      <w:pPr>
        <w:spacing w:before="218"/>
        <w:ind w:left="100" w:right="0" w:firstLine="0"/>
        <w:jc w:val="left"/>
        <w:rPr>
          <w:rFonts w:ascii="Tahoma"/>
          <w:sz w:val="24"/>
        </w:rPr>
      </w:pPr>
      <w:hyperlink r:id="rId6">
        <w:r>
          <w:rPr>
            <w:rFonts w:ascii="Tahoma"/>
            <w:color w:val="0462C1"/>
            <w:sz w:val="24"/>
            <w:u w:val="single" w:color="0462C1"/>
          </w:rPr>
          <w:t>https://else.fcim.utm.md/mod/url/view.php?id=20134</w:t>
        </w:r>
      </w:hyperlink>
    </w:p>
    <w:p>
      <w:pPr>
        <w:pStyle w:val="BodyText"/>
        <w:spacing w:before="10"/>
        <w:ind w:left="0"/>
        <w:rPr>
          <w:rFonts w:ascii="Tahoma"/>
          <w:sz w:val="23"/>
        </w:rPr>
      </w:pPr>
    </w:p>
    <w:p>
      <w:pPr>
        <w:spacing w:before="0"/>
        <w:ind w:left="691" w:right="0" w:firstLine="0"/>
        <w:jc w:val="center"/>
        <w:rPr>
          <w:sz w:val="32"/>
        </w:rPr>
      </w:pPr>
      <w:r>
        <w:rPr>
          <w:w w:val="99"/>
          <w:sz w:val="32"/>
        </w:rPr>
        <w:t>1</w:t>
      </w:r>
    </w:p>
    <w:sectPr>
      <w:type w:val="continuous"/>
      <w:pgSz w:w="11900" w:h="16850"/>
      <w:pgMar w:top="520" w:bottom="0" w:left="6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o-RO" w:eastAsia="en-US" w:bidi="ar-SA"/>
    </w:rPr>
  </w:style>
  <w:style w:styleId="BodyText" w:type="paragraph">
    <w:name w:val="Body Text"/>
    <w:basedOn w:val="Normal"/>
    <w:uiPriority w:val="1"/>
    <w:qFormat/>
    <w:pPr>
      <w:ind w:left="100"/>
    </w:pPr>
    <w:rPr>
      <w:rFonts w:ascii="Times New Roman" w:hAnsi="Times New Roman" w:eastAsia="Times New Roman" w:cs="Times New Roman"/>
      <w:sz w:val="28"/>
      <w:szCs w:val="28"/>
      <w:lang w:val="ro-RO" w:eastAsia="en-US" w:bidi="ar-SA"/>
    </w:rPr>
  </w:style>
  <w:style w:styleId="ListParagraph" w:type="paragraph">
    <w:name w:val="List Paragraph"/>
    <w:basedOn w:val="Normal"/>
    <w:uiPriority w:val="1"/>
    <w:qFormat/>
    <w:pPr/>
    <w:rPr>
      <w:lang w:val="ro-RO" w:eastAsia="en-US" w:bidi="ar-SA"/>
    </w:rPr>
  </w:style>
  <w:style w:styleId="TableParagraph" w:type="paragraph">
    <w:name w:val="Table Paragraph"/>
    <w:basedOn w:val="Normal"/>
    <w:uiPriority w:val="1"/>
    <w:qFormat/>
    <w:pPr/>
    <w:rPr>
      <w:lang w:val="ro-RO"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else.fcim.utm.md/mod/url/view.php?id=20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Aureliu Zgureanu</dc:creator>
  <dcterms:created xsi:type="dcterms:W3CDTF">2021-02-06T12:50:39Z</dcterms:created>
  <dcterms:modified xsi:type="dcterms:W3CDTF">2021-02-06T12:50:39Z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2021-01-10T00:00:00Z</vt:filetime>
  </property>
  <property fmtid="{D5CDD505-2E9C-101B-9397-08002B2CF9AE}" pid="3" name="Creator">
    <vt:lpwstr>Microsoft® Word 2016</vt:lpwstr>
  </property>
  <property fmtid="{D5CDD505-2E9C-101B-9397-08002B2CF9AE}" pid="4" name="LastSaved">
    <vt:filetime>2021-02-06T00:00:00Z</vt:filetime>
  </property>
</Properties>
</file>