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4C28B" w14:textId="0F4D5B8D" w:rsidR="0003570B" w:rsidRDefault="0003570B">
      <w:pPr>
        <w:spacing w:line="240" w:lineRule="auto"/>
        <w:ind w:firstLine="0"/>
        <w:jc w:val="left"/>
        <w:rPr>
          <w:b/>
          <w:caps/>
          <w:sz w:val="28"/>
          <w:szCs w:val="28"/>
          <w:lang w:val="en-US"/>
        </w:rPr>
      </w:pPr>
    </w:p>
    <w:sdt>
      <w:sdtPr>
        <w:id w:val="-1662612567"/>
        <w:docPartObj>
          <w:docPartGallery w:val="Table of Contents"/>
          <w:docPartUnique/>
        </w:docPartObj>
      </w:sdtPr>
      <w:sdtEndPr>
        <w:rPr>
          <w:b/>
          <w:bCs/>
          <w:caps w:val="0"/>
          <w:szCs w:val="24"/>
        </w:rPr>
      </w:sdtEndPr>
      <w:sdtContent>
        <w:p w14:paraId="3C4813CE" w14:textId="2A13A37C" w:rsidR="0003570B" w:rsidRPr="0003570B" w:rsidRDefault="0003570B">
          <w:pPr>
            <w:pStyle w:val="af4"/>
          </w:pPr>
          <w:r w:rsidRPr="0003570B">
            <w:t>Оглавление</w:t>
          </w:r>
        </w:p>
        <w:p w14:paraId="5D91555C" w14:textId="12F066A5" w:rsidR="006D5E54" w:rsidRDefault="0003570B">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4943511" w:history="1">
            <w:r w:rsidR="006D5E54" w:rsidRPr="000840D8">
              <w:rPr>
                <w:rStyle w:val="aff"/>
              </w:rPr>
              <w:t>Analysis of laser scanning and strategies for dimensional and geometrical control</w:t>
            </w:r>
            <w:r w:rsidR="006D5E54">
              <w:rPr>
                <w:webHidden/>
              </w:rPr>
              <w:tab/>
            </w:r>
            <w:r w:rsidR="006D5E54">
              <w:rPr>
                <w:webHidden/>
              </w:rPr>
              <w:fldChar w:fldCharType="begin"/>
            </w:r>
            <w:r w:rsidR="006D5E54">
              <w:rPr>
                <w:webHidden/>
              </w:rPr>
              <w:instrText xml:space="preserve"> PAGEREF _Toc164943511 \h </w:instrText>
            </w:r>
            <w:r w:rsidR="006D5E54">
              <w:rPr>
                <w:webHidden/>
              </w:rPr>
            </w:r>
            <w:r w:rsidR="006D5E54">
              <w:rPr>
                <w:webHidden/>
              </w:rPr>
              <w:fldChar w:fldCharType="separate"/>
            </w:r>
            <w:r w:rsidR="006D5E54">
              <w:rPr>
                <w:webHidden/>
              </w:rPr>
              <w:t>2</w:t>
            </w:r>
            <w:r w:rsidR="006D5E54">
              <w:rPr>
                <w:webHidden/>
              </w:rPr>
              <w:fldChar w:fldCharType="end"/>
            </w:r>
          </w:hyperlink>
        </w:p>
        <w:p w14:paraId="2B849E26" w14:textId="37604E83" w:rsidR="006D5E54" w:rsidRDefault="006D5E54">
          <w:pPr>
            <w:pStyle w:val="21"/>
            <w:rPr>
              <w:rFonts w:asciiTheme="minorHAnsi" w:eastAsiaTheme="minorEastAsia" w:hAnsiTheme="minorHAnsi" w:cstheme="minorBidi"/>
              <w:sz w:val="22"/>
              <w:szCs w:val="22"/>
            </w:rPr>
          </w:pPr>
          <w:hyperlink w:anchor="_Toc164943512" w:history="1">
            <w:r w:rsidRPr="000840D8">
              <w:rPr>
                <w:rStyle w:val="aff"/>
                <w:lang w:val="en-US"/>
              </w:rPr>
              <w:t>1.1</w:t>
            </w:r>
            <w:r>
              <w:rPr>
                <w:rFonts w:asciiTheme="minorHAnsi" w:eastAsiaTheme="minorEastAsia" w:hAnsiTheme="minorHAnsi" w:cstheme="minorBidi"/>
                <w:sz w:val="22"/>
                <w:szCs w:val="22"/>
              </w:rPr>
              <w:tab/>
            </w:r>
            <w:r w:rsidRPr="000840D8">
              <w:rPr>
                <w:rStyle w:val="aff"/>
                <w:lang w:val="en-US"/>
              </w:rPr>
              <w:t>Introduction</w:t>
            </w:r>
            <w:r>
              <w:rPr>
                <w:webHidden/>
              </w:rPr>
              <w:tab/>
            </w:r>
            <w:r>
              <w:rPr>
                <w:webHidden/>
              </w:rPr>
              <w:fldChar w:fldCharType="begin"/>
            </w:r>
            <w:r>
              <w:rPr>
                <w:webHidden/>
              </w:rPr>
              <w:instrText xml:space="preserve"> PAGEREF _Toc164943512 \h </w:instrText>
            </w:r>
            <w:r>
              <w:rPr>
                <w:webHidden/>
              </w:rPr>
            </w:r>
            <w:r>
              <w:rPr>
                <w:webHidden/>
              </w:rPr>
              <w:fldChar w:fldCharType="separate"/>
            </w:r>
            <w:r>
              <w:rPr>
                <w:webHidden/>
              </w:rPr>
              <w:t>2</w:t>
            </w:r>
            <w:r>
              <w:rPr>
                <w:webHidden/>
              </w:rPr>
              <w:fldChar w:fldCharType="end"/>
            </w:r>
          </w:hyperlink>
        </w:p>
        <w:p w14:paraId="19B3F35F" w14:textId="183B0527" w:rsidR="006D5E54" w:rsidRDefault="006D5E54">
          <w:pPr>
            <w:pStyle w:val="21"/>
            <w:rPr>
              <w:rFonts w:asciiTheme="minorHAnsi" w:eastAsiaTheme="minorEastAsia" w:hAnsiTheme="minorHAnsi" w:cstheme="minorBidi"/>
              <w:sz w:val="22"/>
              <w:szCs w:val="22"/>
            </w:rPr>
          </w:pPr>
          <w:hyperlink w:anchor="_Toc164943513" w:history="1">
            <w:r w:rsidRPr="000840D8">
              <w:rPr>
                <w:rStyle w:val="aff"/>
              </w:rPr>
              <w:t>1.2</w:t>
            </w:r>
            <w:r>
              <w:rPr>
                <w:rFonts w:asciiTheme="minorHAnsi" w:eastAsiaTheme="minorEastAsia" w:hAnsiTheme="minorHAnsi" w:cstheme="minorBidi"/>
                <w:sz w:val="22"/>
                <w:szCs w:val="22"/>
              </w:rPr>
              <w:tab/>
            </w:r>
            <w:r w:rsidRPr="000840D8">
              <w:rPr>
                <w:rStyle w:val="aff"/>
              </w:rPr>
              <w:t>Materials and methods</w:t>
            </w:r>
            <w:r>
              <w:rPr>
                <w:webHidden/>
              </w:rPr>
              <w:tab/>
            </w:r>
            <w:r>
              <w:rPr>
                <w:webHidden/>
              </w:rPr>
              <w:fldChar w:fldCharType="begin"/>
            </w:r>
            <w:r>
              <w:rPr>
                <w:webHidden/>
              </w:rPr>
              <w:instrText xml:space="preserve"> PAGEREF _Toc164943513 \h </w:instrText>
            </w:r>
            <w:r>
              <w:rPr>
                <w:webHidden/>
              </w:rPr>
            </w:r>
            <w:r>
              <w:rPr>
                <w:webHidden/>
              </w:rPr>
              <w:fldChar w:fldCharType="separate"/>
            </w:r>
            <w:r>
              <w:rPr>
                <w:webHidden/>
              </w:rPr>
              <w:t>3</w:t>
            </w:r>
            <w:r>
              <w:rPr>
                <w:webHidden/>
              </w:rPr>
              <w:fldChar w:fldCharType="end"/>
            </w:r>
          </w:hyperlink>
        </w:p>
        <w:p w14:paraId="278C35A4" w14:textId="4CFE0761" w:rsidR="006D5E54" w:rsidRDefault="006D5E54">
          <w:pPr>
            <w:pStyle w:val="31"/>
            <w:rPr>
              <w:rFonts w:asciiTheme="minorHAnsi" w:eastAsiaTheme="minorEastAsia" w:hAnsiTheme="minorHAnsi" w:cstheme="minorBidi"/>
              <w:sz w:val="22"/>
              <w:szCs w:val="22"/>
            </w:rPr>
          </w:pPr>
          <w:hyperlink w:anchor="_Toc164943514" w:history="1">
            <w:r w:rsidRPr="000840D8">
              <w:rPr>
                <w:rStyle w:val="aff"/>
                <w:lang w:val="en-US"/>
              </w:rPr>
              <w:t>1.2.1</w:t>
            </w:r>
            <w:r>
              <w:rPr>
                <w:rFonts w:asciiTheme="minorHAnsi" w:eastAsiaTheme="minorEastAsia" w:hAnsiTheme="minorHAnsi" w:cstheme="minorBidi"/>
                <w:sz w:val="22"/>
                <w:szCs w:val="22"/>
              </w:rPr>
              <w:tab/>
            </w:r>
            <w:r w:rsidRPr="000840D8">
              <w:rPr>
                <w:rStyle w:val="aff"/>
                <w:lang w:val="en-US"/>
              </w:rPr>
              <w:t>Design of test artifacts</w:t>
            </w:r>
            <w:r>
              <w:rPr>
                <w:webHidden/>
              </w:rPr>
              <w:tab/>
            </w:r>
            <w:r>
              <w:rPr>
                <w:webHidden/>
              </w:rPr>
              <w:fldChar w:fldCharType="begin"/>
            </w:r>
            <w:r>
              <w:rPr>
                <w:webHidden/>
              </w:rPr>
              <w:instrText xml:space="preserve"> PAGEREF _Toc164943514 \h </w:instrText>
            </w:r>
            <w:r>
              <w:rPr>
                <w:webHidden/>
              </w:rPr>
            </w:r>
            <w:r>
              <w:rPr>
                <w:webHidden/>
              </w:rPr>
              <w:fldChar w:fldCharType="separate"/>
            </w:r>
            <w:r>
              <w:rPr>
                <w:webHidden/>
              </w:rPr>
              <w:t>5</w:t>
            </w:r>
            <w:r>
              <w:rPr>
                <w:webHidden/>
              </w:rPr>
              <w:fldChar w:fldCharType="end"/>
            </w:r>
          </w:hyperlink>
        </w:p>
        <w:p w14:paraId="5C09A305" w14:textId="0EA15046" w:rsidR="0003570B" w:rsidRPr="00FE316B" w:rsidRDefault="0003570B" w:rsidP="00FE316B">
          <w:r>
            <w:rPr>
              <w:b/>
              <w:bCs/>
            </w:rPr>
            <w:fldChar w:fldCharType="end"/>
          </w:r>
        </w:p>
        <w:bookmarkStart w:id="0" w:name="_GoBack" w:displacedByCustomXml="next"/>
        <w:bookmarkEnd w:id="0" w:displacedByCustomXml="next"/>
      </w:sdtContent>
    </w:sdt>
    <w:p w14:paraId="19342EF1" w14:textId="4AB857CD" w:rsidR="00BF3639" w:rsidRPr="00281B9B" w:rsidRDefault="008E5F41" w:rsidP="00281B9B">
      <w:pPr>
        <w:pStyle w:val="1"/>
      </w:pPr>
      <w:bookmarkStart w:id="1" w:name="_Toc164943511"/>
      <w:proofErr w:type="spellStart"/>
      <w:r w:rsidRPr="00281B9B">
        <w:lastRenderedPageBreak/>
        <w:t>Analysis</w:t>
      </w:r>
      <w:proofErr w:type="spellEnd"/>
      <w:r w:rsidRPr="00281B9B">
        <w:t xml:space="preserve"> </w:t>
      </w:r>
      <w:proofErr w:type="spellStart"/>
      <w:r w:rsidRPr="00281B9B">
        <w:t>of</w:t>
      </w:r>
      <w:proofErr w:type="spellEnd"/>
      <w:r w:rsidRPr="00281B9B">
        <w:t xml:space="preserve"> </w:t>
      </w:r>
      <w:proofErr w:type="spellStart"/>
      <w:r w:rsidRPr="00281B9B">
        <w:t>laser</w:t>
      </w:r>
      <w:proofErr w:type="spellEnd"/>
      <w:r w:rsidRPr="00281B9B">
        <w:t xml:space="preserve"> </w:t>
      </w:r>
      <w:proofErr w:type="spellStart"/>
      <w:r w:rsidRPr="00281B9B">
        <w:t>scanning</w:t>
      </w:r>
      <w:proofErr w:type="spellEnd"/>
      <w:r w:rsidRPr="00281B9B">
        <w:t xml:space="preserve"> </w:t>
      </w:r>
      <w:proofErr w:type="spellStart"/>
      <w:r w:rsidRPr="00281B9B">
        <w:t>and</w:t>
      </w:r>
      <w:proofErr w:type="spellEnd"/>
      <w:r w:rsidRPr="00281B9B">
        <w:t xml:space="preserve"> </w:t>
      </w:r>
      <w:proofErr w:type="spellStart"/>
      <w:r w:rsidRPr="00281B9B">
        <w:t>strategies</w:t>
      </w:r>
      <w:proofErr w:type="spellEnd"/>
      <w:r w:rsidRPr="00281B9B">
        <w:t xml:space="preserve"> </w:t>
      </w:r>
      <w:proofErr w:type="spellStart"/>
      <w:r w:rsidRPr="00281B9B">
        <w:t>for</w:t>
      </w:r>
      <w:proofErr w:type="spellEnd"/>
      <w:r w:rsidRPr="00281B9B">
        <w:t xml:space="preserve"> </w:t>
      </w:r>
      <w:proofErr w:type="spellStart"/>
      <w:r w:rsidRPr="00281B9B">
        <w:t>dimensional</w:t>
      </w:r>
      <w:proofErr w:type="spellEnd"/>
      <w:r w:rsidRPr="00281B9B">
        <w:t xml:space="preserve"> </w:t>
      </w:r>
      <w:proofErr w:type="spellStart"/>
      <w:r w:rsidRPr="00281B9B">
        <w:t>and</w:t>
      </w:r>
      <w:proofErr w:type="spellEnd"/>
      <w:r w:rsidRPr="00281B9B">
        <w:t xml:space="preserve"> </w:t>
      </w:r>
      <w:proofErr w:type="spellStart"/>
      <w:r w:rsidRPr="00281B9B">
        <w:t>geometrical</w:t>
      </w:r>
      <w:proofErr w:type="spellEnd"/>
      <w:r w:rsidRPr="00281B9B">
        <w:t xml:space="preserve"> </w:t>
      </w:r>
      <w:proofErr w:type="spellStart"/>
      <w:r w:rsidRPr="00281B9B">
        <w:t>control</w:t>
      </w:r>
      <w:bookmarkEnd w:id="1"/>
      <w:proofErr w:type="spellEnd"/>
    </w:p>
    <w:p w14:paraId="3B6C6F8B" w14:textId="77777777" w:rsidR="006D5E54" w:rsidRDefault="006D5E54" w:rsidP="006D5E54">
      <w:pPr>
        <w:pStyle w:val="2"/>
        <w:rPr>
          <w:lang w:val="en-US"/>
        </w:rPr>
      </w:pPr>
      <w:bookmarkStart w:id="2" w:name="_Toc164943512"/>
      <w:r>
        <w:rPr>
          <w:lang w:val="en-US"/>
        </w:rPr>
        <w:t>Introduction</w:t>
      </w:r>
      <w:bookmarkEnd w:id="2"/>
    </w:p>
    <w:p w14:paraId="3BC281A5" w14:textId="33B4D56C" w:rsidR="00191420" w:rsidRPr="006D5E54" w:rsidRDefault="005A425E" w:rsidP="006D5E54">
      <w:pPr>
        <w:rPr>
          <w:lang w:val="en-US"/>
        </w:rPr>
      </w:pPr>
      <w:r w:rsidRPr="006D5E54">
        <w:rPr>
          <w:lang w:val="en-US"/>
        </w:rPr>
        <w:t>Nowadays, the search for competitive products, with high quality and low cost, has made part inspection operations an important task in the life cycle of products. The operations for control of dimensional and geometrical tolerances (GD&amp;T) are often performed in a coordinate measuring machine (CMM). Two technologies can be considered in the inspection process with CMM: contact and noncontact. In the scope of contact technology, CMMs maintain the leadership for quality control processes of indust</w:t>
      </w:r>
      <w:r w:rsidR="00191420" w:rsidRPr="006D5E54">
        <w:rPr>
          <w:lang w:val="en-US"/>
        </w:rPr>
        <w:t>rial parts</w:t>
      </w:r>
      <w:r w:rsidRPr="006D5E54">
        <w:rPr>
          <w:lang w:val="en-US"/>
        </w:rPr>
        <w:t>.</w:t>
      </w:r>
    </w:p>
    <w:p w14:paraId="1641B7C4" w14:textId="37643EAF" w:rsidR="00FE316B" w:rsidRPr="00FE316B" w:rsidRDefault="00FE316B" w:rsidP="00FE316B">
      <w:pPr>
        <w:pStyle w:val="-"/>
        <w:rPr>
          <w:lang w:val="en-US"/>
        </w:rPr>
      </w:pPr>
      <w:bookmarkStart w:id="3" w:name="_Ref98171327"/>
      <w:r>
        <w:rPr>
          <w:lang w:val="en-US"/>
        </w:rPr>
        <w:t>Table</w:t>
      </w:r>
      <w:r w:rsidRPr="00191420">
        <w:rPr>
          <w:lang w:val="en-US"/>
        </w:rPr>
        <w:t xml:space="preserve"> </w:t>
      </w:r>
      <w:r>
        <w:fldChar w:fldCharType="begin"/>
      </w:r>
      <w:r w:rsidRPr="00FE316B">
        <w:rPr>
          <w:lang w:val="en-US"/>
        </w:rPr>
        <w:instrText xml:space="preserve"> SEQ </w:instrText>
      </w:r>
      <w:r>
        <w:instrText>Таблица</w:instrText>
      </w:r>
      <w:r w:rsidRPr="00FE316B">
        <w:rPr>
          <w:lang w:val="en-US"/>
        </w:rPr>
        <w:instrText xml:space="preserve"> \* ARABIC </w:instrText>
      </w:r>
      <w:r>
        <w:fldChar w:fldCharType="separate"/>
      </w:r>
      <w:r w:rsidRPr="00FE316B">
        <w:rPr>
          <w:noProof/>
          <w:lang w:val="en-US"/>
        </w:rPr>
        <w:t>1</w:t>
      </w:r>
      <w:r>
        <w:rPr>
          <w:noProof/>
        </w:rPr>
        <w:fldChar w:fldCharType="end"/>
      </w:r>
      <w:bookmarkEnd w:id="3"/>
      <w:r w:rsidRPr="00FE316B">
        <w:rPr>
          <w:lang w:val="en-US"/>
        </w:rPr>
        <w:t> – </w:t>
      </w:r>
      <w:r w:rsidRPr="00191420">
        <w:rPr>
          <w:lang w:val="en-US"/>
        </w:rPr>
        <w:t>Summary of LiDAR requirements for advanced driving assistance systems (ADAS) application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7"/>
        <w:gridCol w:w="4247"/>
      </w:tblGrid>
      <w:tr w:rsidR="00191420" w14:paraId="06349E02"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2574C3E1" w14:textId="23964DD7" w:rsidR="00191420" w:rsidRPr="00591F46" w:rsidRDefault="0003570B" w:rsidP="0003570B">
            <w:pPr>
              <w:pStyle w:val="-1"/>
              <w:tabs>
                <w:tab w:val="left" w:pos="1280"/>
                <w:tab w:val="center" w:pos="2015"/>
              </w:tabs>
              <w:jc w:val="left"/>
            </w:pPr>
            <w:r w:rsidRPr="00FE316B">
              <w:rPr>
                <w:lang w:val="en-US"/>
              </w:rPr>
              <w:tab/>
            </w:r>
            <w:r w:rsidRPr="00FE316B">
              <w:rPr>
                <w:lang w:val="en-US"/>
              </w:rPr>
              <w:tab/>
            </w:r>
            <w:proofErr w:type="spellStart"/>
            <w:r w:rsidR="00191420" w:rsidRPr="00591F46">
              <w:t>Specifications</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0B8B577F" w14:textId="4369CF55" w:rsidR="00191420" w:rsidRPr="00591F46" w:rsidRDefault="00191420" w:rsidP="00591F46">
            <w:pPr>
              <w:pStyle w:val="-1"/>
            </w:pPr>
            <w:proofErr w:type="spellStart"/>
            <w:r w:rsidRPr="00591F46">
              <w:t>Minimum</w:t>
            </w:r>
            <w:proofErr w:type="spellEnd"/>
            <w:r w:rsidRPr="00591F46">
              <w:t xml:space="preserve"> </w:t>
            </w:r>
            <w:proofErr w:type="spellStart"/>
            <w:r w:rsidRPr="00591F46">
              <w:t>Requirement</w:t>
            </w:r>
            <w:proofErr w:type="spellEnd"/>
          </w:p>
        </w:tc>
      </w:tr>
      <w:tr w:rsidR="00191420" w14:paraId="3B1DABC3"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2B9E7856" w14:textId="5116BF7D" w:rsidR="00191420" w:rsidRPr="00591F46" w:rsidRDefault="00191420" w:rsidP="00591F46">
            <w:pPr>
              <w:pStyle w:val="-1"/>
            </w:pPr>
            <w:proofErr w:type="spellStart"/>
            <w:r w:rsidRPr="00591F46">
              <w:t>Range</w:t>
            </w:r>
            <w:proofErr w:type="spellEnd"/>
          </w:p>
        </w:tc>
        <w:tc>
          <w:tcPr>
            <w:tcW w:w="2500" w:type="pct"/>
            <w:tcBorders>
              <w:top w:val="single" w:sz="4" w:space="0" w:color="auto"/>
              <w:left w:val="single" w:sz="4" w:space="0" w:color="auto"/>
              <w:bottom w:val="single" w:sz="4" w:space="0" w:color="auto"/>
              <w:right w:val="single" w:sz="4" w:space="0" w:color="auto"/>
            </w:tcBorders>
            <w:hideMark/>
          </w:tcPr>
          <w:p w14:paraId="797B4B43" w14:textId="5E1DB97C" w:rsidR="00191420" w:rsidRPr="00591F46" w:rsidRDefault="00191420" w:rsidP="00591F46">
            <w:pPr>
              <w:pStyle w:val="-1"/>
            </w:pPr>
            <w:r w:rsidRPr="00591F46">
              <w:t>100–200 M</w:t>
            </w:r>
          </w:p>
        </w:tc>
      </w:tr>
      <w:tr w:rsidR="00191420" w14:paraId="38EDCA4E" w14:textId="77777777" w:rsidTr="00191420">
        <w:tc>
          <w:tcPr>
            <w:tcW w:w="2500" w:type="pct"/>
            <w:tcBorders>
              <w:top w:val="single" w:sz="4" w:space="0" w:color="auto"/>
              <w:left w:val="single" w:sz="4" w:space="0" w:color="auto"/>
              <w:bottom w:val="single" w:sz="4" w:space="0" w:color="auto"/>
              <w:right w:val="single" w:sz="4" w:space="0" w:color="auto"/>
            </w:tcBorders>
            <w:hideMark/>
          </w:tcPr>
          <w:p w14:paraId="7C532251" w14:textId="1DEDFBD7" w:rsidR="00191420" w:rsidRPr="00591F46" w:rsidRDefault="00191420" w:rsidP="00591F46">
            <w:pPr>
              <w:pStyle w:val="-1"/>
            </w:pPr>
            <w:proofErr w:type="spellStart"/>
            <w:r w:rsidRPr="00591F46">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1C586C66" w14:textId="5A5D73AB" w:rsidR="00191420" w:rsidRPr="00591F46" w:rsidRDefault="00191420" w:rsidP="00591F46">
            <w:pPr>
              <w:pStyle w:val="-1"/>
            </w:pPr>
            <w:r w:rsidRPr="00591F46">
              <w:t xml:space="preserve">&lt;25 </w:t>
            </w:r>
            <w:proofErr w:type="spellStart"/>
            <w:r w:rsidRPr="00591F46">
              <w:t>cm</w:t>
            </w:r>
            <w:proofErr w:type="spellEnd"/>
          </w:p>
        </w:tc>
      </w:tr>
      <w:tr w:rsidR="00191420" w14:paraId="2F6E4030" w14:textId="77777777" w:rsidTr="00191420">
        <w:tc>
          <w:tcPr>
            <w:tcW w:w="2500" w:type="pct"/>
            <w:tcBorders>
              <w:top w:val="single" w:sz="4" w:space="0" w:color="auto"/>
              <w:left w:val="single" w:sz="4" w:space="0" w:color="auto"/>
              <w:bottom w:val="single" w:sz="4" w:space="0" w:color="auto"/>
              <w:right w:val="single" w:sz="4" w:space="0" w:color="auto"/>
            </w:tcBorders>
          </w:tcPr>
          <w:p w14:paraId="263ECD70" w14:textId="6A6DA904" w:rsidR="00191420" w:rsidRPr="00591F46" w:rsidRDefault="00191420" w:rsidP="00591F46">
            <w:pPr>
              <w:pStyle w:val="-1"/>
            </w:pPr>
            <w:proofErr w:type="spellStart"/>
            <w:r w:rsidRPr="00591F46">
              <w:t>Rate</w:t>
            </w:r>
            <w:proofErr w:type="spellEnd"/>
          </w:p>
        </w:tc>
        <w:tc>
          <w:tcPr>
            <w:tcW w:w="2500" w:type="pct"/>
            <w:tcBorders>
              <w:top w:val="single" w:sz="4" w:space="0" w:color="auto"/>
              <w:left w:val="single" w:sz="4" w:space="0" w:color="auto"/>
              <w:bottom w:val="single" w:sz="4" w:space="0" w:color="auto"/>
              <w:right w:val="single" w:sz="4" w:space="0" w:color="auto"/>
            </w:tcBorders>
          </w:tcPr>
          <w:p w14:paraId="525C0665" w14:textId="573D16EB" w:rsidR="00191420" w:rsidRPr="00591F46" w:rsidRDefault="00191420" w:rsidP="00591F46">
            <w:pPr>
              <w:pStyle w:val="-1"/>
            </w:pPr>
            <w:r w:rsidRPr="00591F46">
              <w:t xml:space="preserve">&gt;25 </w:t>
            </w:r>
            <w:proofErr w:type="spellStart"/>
            <w:r w:rsidRPr="00591F46">
              <w:t>fps</w:t>
            </w:r>
            <w:proofErr w:type="spellEnd"/>
          </w:p>
        </w:tc>
      </w:tr>
      <w:tr w:rsidR="00191420" w14:paraId="1296019A" w14:textId="77777777" w:rsidTr="00191420">
        <w:tc>
          <w:tcPr>
            <w:tcW w:w="2500" w:type="pct"/>
            <w:tcBorders>
              <w:top w:val="single" w:sz="4" w:space="0" w:color="auto"/>
              <w:left w:val="single" w:sz="4" w:space="0" w:color="auto"/>
              <w:bottom w:val="single" w:sz="4" w:space="0" w:color="auto"/>
              <w:right w:val="single" w:sz="4" w:space="0" w:color="auto"/>
            </w:tcBorders>
          </w:tcPr>
          <w:p w14:paraId="05FDE09C" w14:textId="3FED5786" w:rsidR="00191420" w:rsidRPr="00591F46" w:rsidRDefault="00191420" w:rsidP="00591F46">
            <w:pPr>
              <w:pStyle w:val="-1"/>
            </w:pPr>
            <w:r w:rsidRPr="00591F46">
              <w:t xml:space="preserve">FOV </w:t>
            </w:r>
            <w:proofErr w:type="spellStart"/>
            <w:r w:rsidRPr="00591F46">
              <w:t>horizontal</w:t>
            </w:r>
            <w:proofErr w:type="spellEnd"/>
          </w:p>
        </w:tc>
        <w:tc>
          <w:tcPr>
            <w:tcW w:w="2500" w:type="pct"/>
            <w:tcBorders>
              <w:top w:val="single" w:sz="4" w:space="0" w:color="auto"/>
              <w:left w:val="single" w:sz="4" w:space="0" w:color="auto"/>
              <w:bottom w:val="single" w:sz="4" w:space="0" w:color="auto"/>
              <w:right w:val="single" w:sz="4" w:space="0" w:color="auto"/>
            </w:tcBorders>
          </w:tcPr>
          <w:p w14:paraId="779E6502" w14:textId="407FDC61" w:rsidR="00191420" w:rsidRPr="00591F46" w:rsidRDefault="00191420" w:rsidP="00591F46">
            <w:pPr>
              <w:pStyle w:val="-1"/>
            </w:pPr>
            <w:r w:rsidRPr="00591F46">
              <w:t>&gt;90◦</w:t>
            </w:r>
          </w:p>
        </w:tc>
      </w:tr>
      <w:tr w:rsidR="00191420" w14:paraId="04869B59" w14:textId="77777777" w:rsidTr="00191420">
        <w:tc>
          <w:tcPr>
            <w:tcW w:w="2500" w:type="pct"/>
            <w:tcBorders>
              <w:top w:val="single" w:sz="4" w:space="0" w:color="auto"/>
              <w:left w:val="single" w:sz="4" w:space="0" w:color="auto"/>
              <w:bottom w:val="single" w:sz="4" w:space="0" w:color="auto"/>
              <w:right w:val="single" w:sz="4" w:space="0" w:color="auto"/>
            </w:tcBorders>
          </w:tcPr>
          <w:p w14:paraId="41D9BF4C" w14:textId="1138442A" w:rsidR="00191420" w:rsidRPr="00591F46" w:rsidRDefault="00191420" w:rsidP="00591F46">
            <w:pPr>
              <w:pStyle w:val="-1"/>
            </w:pPr>
            <w:proofErr w:type="spellStart"/>
            <w:r w:rsidRPr="00591F46">
              <w:t>Horizontal</w:t>
            </w:r>
            <w:proofErr w:type="spellEnd"/>
            <w:r w:rsidRPr="00591F46">
              <w:t xml:space="preserve"> </w:t>
            </w:r>
            <w:proofErr w:type="spellStart"/>
            <w:r w:rsidRPr="00591F46">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598CAAF0" w14:textId="5455BC10" w:rsidR="00191420" w:rsidRPr="00591F46" w:rsidRDefault="00191420" w:rsidP="00591F46">
            <w:pPr>
              <w:pStyle w:val="-1"/>
            </w:pPr>
            <w:r w:rsidRPr="00591F46">
              <w:t xml:space="preserve">5000 </w:t>
            </w:r>
            <w:proofErr w:type="spellStart"/>
            <w:r w:rsidRPr="00591F46">
              <w:t>points</w:t>
            </w:r>
            <w:proofErr w:type="spellEnd"/>
          </w:p>
        </w:tc>
      </w:tr>
      <w:tr w:rsidR="00191420" w14:paraId="24256D7A" w14:textId="77777777" w:rsidTr="00191420">
        <w:tc>
          <w:tcPr>
            <w:tcW w:w="2500" w:type="pct"/>
            <w:tcBorders>
              <w:top w:val="single" w:sz="4" w:space="0" w:color="auto"/>
              <w:left w:val="single" w:sz="4" w:space="0" w:color="auto"/>
              <w:bottom w:val="single" w:sz="4" w:space="0" w:color="auto"/>
              <w:right w:val="single" w:sz="4" w:space="0" w:color="auto"/>
            </w:tcBorders>
          </w:tcPr>
          <w:p w14:paraId="6E89B845" w14:textId="2768DC6A" w:rsidR="00191420" w:rsidRPr="00591F46" w:rsidRDefault="00191420" w:rsidP="00591F46">
            <w:pPr>
              <w:pStyle w:val="-1"/>
            </w:pPr>
            <w:proofErr w:type="spellStart"/>
            <w:r w:rsidRPr="00591F46">
              <w:t>Vertical</w:t>
            </w:r>
            <w:proofErr w:type="spellEnd"/>
            <w:r w:rsidRPr="00591F46">
              <w:t xml:space="preserve"> </w:t>
            </w:r>
            <w:proofErr w:type="spellStart"/>
            <w:r w:rsidRPr="00591F46">
              <w:t>resolution</w:t>
            </w:r>
            <w:proofErr w:type="spellEnd"/>
          </w:p>
        </w:tc>
        <w:tc>
          <w:tcPr>
            <w:tcW w:w="2500" w:type="pct"/>
            <w:tcBorders>
              <w:top w:val="single" w:sz="4" w:space="0" w:color="auto"/>
              <w:left w:val="single" w:sz="4" w:space="0" w:color="auto"/>
              <w:bottom w:val="single" w:sz="4" w:space="0" w:color="auto"/>
              <w:right w:val="single" w:sz="4" w:space="0" w:color="auto"/>
            </w:tcBorders>
          </w:tcPr>
          <w:p w14:paraId="346F127F" w14:textId="22956587" w:rsidR="00191420" w:rsidRPr="00591F46" w:rsidRDefault="00191420" w:rsidP="00591F46">
            <w:pPr>
              <w:pStyle w:val="-1"/>
            </w:pPr>
            <w:r w:rsidRPr="00591F46">
              <w:t xml:space="preserve">400 </w:t>
            </w:r>
            <w:proofErr w:type="spellStart"/>
            <w:r w:rsidRPr="00591F46">
              <w:t>points</w:t>
            </w:r>
            <w:proofErr w:type="spellEnd"/>
          </w:p>
        </w:tc>
      </w:tr>
      <w:tr w:rsidR="00191420" w14:paraId="5EDE5865" w14:textId="77777777" w:rsidTr="00191420">
        <w:tc>
          <w:tcPr>
            <w:tcW w:w="2500" w:type="pct"/>
            <w:tcBorders>
              <w:top w:val="single" w:sz="4" w:space="0" w:color="auto"/>
              <w:left w:val="single" w:sz="4" w:space="0" w:color="auto"/>
              <w:bottom w:val="single" w:sz="4" w:space="0" w:color="auto"/>
              <w:right w:val="single" w:sz="4" w:space="0" w:color="auto"/>
            </w:tcBorders>
          </w:tcPr>
          <w:p w14:paraId="7F896F04" w14:textId="50A6BB9C" w:rsidR="00191420" w:rsidRPr="00591F46" w:rsidRDefault="00191420" w:rsidP="00591F46">
            <w:pPr>
              <w:pStyle w:val="-1"/>
            </w:pPr>
            <w:proofErr w:type="spellStart"/>
            <w:r w:rsidRPr="00591F46">
              <w:t>Cost</w:t>
            </w:r>
            <w:proofErr w:type="spellEnd"/>
          </w:p>
        </w:tc>
        <w:tc>
          <w:tcPr>
            <w:tcW w:w="2500" w:type="pct"/>
            <w:tcBorders>
              <w:top w:val="single" w:sz="4" w:space="0" w:color="auto"/>
              <w:left w:val="single" w:sz="4" w:space="0" w:color="auto"/>
              <w:bottom w:val="single" w:sz="4" w:space="0" w:color="auto"/>
              <w:right w:val="single" w:sz="4" w:space="0" w:color="auto"/>
            </w:tcBorders>
          </w:tcPr>
          <w:p w14:paraId="5674EE14" w14:textId="35147BFC" w:rsidR="00191420" w:rsidRPr="00591F46" w:rsidRDefault="00191420" w:rsidP="00591F46">
            <w:pPr>
              <w:pStyle w:val="-1"/>
            </w:pPr>
            <w:r w:rsidRPr="00591F46">
              <w:t>$100–$200</w:t>
            </w:r>
          </w:p>
        </w:tc>
      </w:tr>
      <w:tr w:rsidR="00191420" w14:paraId="174AC1AC" w14:textId="77777777" w:rsidTr="00191420">
        <w:tc>
          <w:tcPr>
            <w:tcW w:w="2500" w:type="pct"/>
            <w:tcBorders>
              <w:top w:val="single" w:sz="4" w:space="0" w:color="auto"/>
              <w:left w:val="single" w:sz="4" w:space="0" w:color="auto"/>
              <w:bottom w:val="single" w:sz="4" w:space="0" w:color="auto"/>
              <w:right w:val="single" w:sz="4" w:space="0" w:color="auto"/>
            </w:tcBorders>
          </w:tcPr>
          <w:p w14:paraId="49EAF183" w14:textId="6A4101D2" w:rsidR="00191420" w:rsidRPr="00591F46" w:rsidRDefault="00191420" w:rsidP="00591F46">
            <w:pPr>
              <w:pStyle w:val="-1"/>
            </w:pPr>
            <w:proofErr w:type="spellStart"/>
            <w:r w:rsidRPr="00591F46">
              <w:t>Safety</w:t>
            </w:r>
            <w:proofErr w:type="spellEnd"/>
          </w:p>
        </w:tc>
        <w:tc>
          <w:tcPr>
            <w:tcW w:w="2500" w:type="pct"/>
            <w:tcBorders>
              <w:top w:val="single" w:sz="4" w:space="0" w:color="auto"/>
              <w:left w:val="single" w:sz="4" w:space="0" w:color="auto"/>
              <w:bottom w:val="single" w:sz="4" w:space="0" w:color="auto"/>
              <w:right w:val="single" w:sz="4" w:space="0" w:color="auto"/>
            </w:tcBorders>
          </w:tcPr>
          <w:p w14:paraId="55401AA3" w14:textId="6A01449E" w:rsidR="00191420" w:rsidRPr="00591F46" w:rsidRDefault="00191420" w:rsidP="00591F46">
            <w:pPr>
              <w:pStyle w:val="-1"/>
            </w:pPr>
            <w:proofErr w:type="spellStart"/>
            <w:r w:rsidRPr="00591F46">
              <w:t>Safe</w:t>
            </w:r>
            <w:proofErr w:type="spellEnd"/>
            <w:r w:rsidRPr="00591F46">
              <w:t xml:space="preserve"> </w:t>
            </w:r>
            <w:proofErr w:type="spellStart"/>
            <w:r w:rsidRPr="00591F46">
              <w:t>to</w:t>
            </w:r>
            <w:proofErr w:type="spellEnd"/>
            <w:r w:rsidRPr="00591F46">
              <w:t xml:space="preserve"> </w:t>
            </w:r>
            <w:proofErr w:type="spellStart"/>
            <w:r w:rsidRPr="00591F46">
              <w:t>eyes</w:t>
            </w:r>
            <w:proofErr w:type="spellEnd"/>
          </w:p>
        </w:tc>
      </w:tr>
      <w:tr w:rsidR="00191420" w14:paraId="6A06049B" w14:textId="77777777" w:rsidTr="00591F46">
        <w:trPr>
          <w:trHeight w:val="58"/>
        </w:trPr>
        <w:tc>
          <w:tcPr>
            <w:tcW w:w="2500" w:type="pct"/>
            <w:tcBorders>
              <w:top w:val="single" w:sz="4" w:space="0" w:color="auto"/>
              <w:left w:val="single" w:sz="4" w:space="0" w:color="auto"/>
              <w:bottom w:val="single" w:sz="4" w:space="0" w:color="auto"/>
              <w:right w:val="single" w:sz="4" w:space="0" w:color="auto"/>
            </w:tcBorders>
          </w:tcPr>
          <w:p w14:paraId="0A3ED521" w14:textId="14E193FC" w:rsidR="00191420" w:rsidRPr="00591F46" w:rsidRDefault="00191420" w:rsidP="00591F46">
            <w:pPr>
              <w:pStyle w:val="-1"/>
            </w:pPr>
            <w:proofErr w:type="spellStart"/>
            <w:r w:rsidRPr="00591F46">
              <w:t>System</w:t>
            </w:r>
            <w:proofErr w:type="spellEnd"/>
            <w:r w:rsidRPr="00591F46">
              <w:t xml:space="preserve"> </w:t>
            </w:r>
            <w:proofErr w:type="spellStart"/>
            <w:r w:rsidRPr="00591F46">
              <w:t>Power</w:t>
            </w:r>
            <w:proofErr w:type="spellEnd"/>
            <w:r w:rsidRPr="00591F46">
              <w:t xml:space="preserve"> </w:t>
            </w:r>
            <w:proofErr w:type="spellStart"/>
            <w:r w:rsidRPr="00591F46">
              <w:t>budget</w:t>
            </w:r>
            <w:proofErr w:type="spellEnd"/>
          </w:p>
        </w:tc>
        <w:tc>
          <w:tcPr>
            <w:tcW w:w="2500" w:type="pct"/>
            <w:tcBorders>
              <w:top w:val="single" w:sz="4" w:space="0" w:color="auto"/>
              <w:left w:val="single" w:sz="4" w:space="0" w:color="auto"/>
              <w:bottom w:val="single" w:sz="4" w:space="0" w:color="auto"/>
              <w:right w:val="single" w:sz="4" w:space="0" w:color="auto"/>
            </w:tcBorders>
          </w:tcPr>
          <w:p w14:paraId="27830FE8" w14:textId="3C4291F8" w:rsidR="00191420" w:rsidRPr="00591F46" w:rsidRDefault="00191420" w:rsidP="00591F46">
            <w:pPr>
              <w:pStyle w:val="-1"/>
            </w:pPr>
            <w:r w:rsidRPr="00591F46">
              <w:t>10–30 W</w:t>
            </w:r>
          </w:p>
        </w:tc>
      </w:tr>
    </w:tbl>
    <w:p w14:paraId="10D46F88" w14:textId="182AC184" w:rsidR="00191420" w:rsidRDefault="00191420" w:rsidP="00191420">
      <w:pPr>
        <w:ind w:firstLine="0"/>
        <w:rPr>
          <w:lang w:val="en-US"/>
        </w:rPr>
      </w:pPr>
    </w:p>
    <w:p w14:paraId="15A197F7" w14:textId="2D5C52CF" w:rsidR="003508BB" w:rsidRDefault="005A425E" w:rsidP="00591F46">
      <w:r>
        <w:rPr>
          <w:lang w:val="en-US"/>
        </w:rPr>
        <w:t xml:space="preserve"> The main reason</w:t>
      </w:r>
      <w:r w:rsidRPr="005A425E">
        <w:rPr>
          <w:lang w:val="en-US"/>
        </w:rPr>
        <w:t xml:space="preserve"> are the well-known calibration process and the uncertainty in measurements. In contrast, the uncertainty is not assured for noncontact technologies, being at least one order of magnitude higher than the corresponding touch-trigger probes [2]. Contact digitizing processes with touch-trigger probes are widely used because of their good performance–cost relation. Point acquisition can be carried out point-to-point or in continuous mode. The main disadvantage of these contact systems is the high operation time required to obtain a large set of points over each surface, which is even higher when the surfaces to be controlled are complex. Nowadays, noncontact digitizing processes have achieved a good level of confidence in the scope of reverse engineering [3, 4], in particular, those based on laser heads. This fact is mainly due to the high speed of point acquisition and the consequent time/cost reduction. However, the lack of knowledge about measurement uncertainty becomes an important disadvantage, which </w:t>
      </w:r>
      <w:r w:rsidRPr="005A425E">
        <w:rPr>
          <w:lang w:val="en-US"/>
        </w:rPr>
        <w:lastRenderedPageBreak/>
        <w:t xml:space="preserve">supposes a drawback for using them in the scope of GD&amp;T control. An important effort has been performed in the past few years to increase the accuracy of laser systems [5], and their application to inspection activities grows more every day. The most common laser systems used in metrological applications are those based on laser triangulation by means of a laser stripe. </w:t>
      </w:r>
      <w:r w:rsidR="003508BB" w:rsidRPr="003508BB">
        <w:rPr>
          <w:lang w:val="en-US"/>
        </w:rPr>
        <w:t>The formula of acceleration without time</w:t>
      </w:r>
      <w:r w:rsidR="003508BB">
        <w:t>:</w:t>
      </w:r>
    </w:p>
    <w:p w14:paraId="2BC9C7BF" w14:textId="676E11CC" w:rsidR="003508BB" w:rsidRPr="003508BB" w:rsidRDefault="003508BB" w:rsidP="00AC4B60">
      <w:pPr>
        <w:rPr>
          <w:i/>
          <w:lang w:val="en-US"/>
        </w:rPr>
      </w:pPr>
      <m:oMathPara>
        <m:oMath>
          <m:r>
            <w:rPr>
              <w:rFonts w:ascii="Cambria Math" w:hAnsi="Cambria Math"/>
              <w:lang w:val="en-US"/>
            </w:rPr>
            <m:t xml:space="preserve">a= </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t,</m:t>
          </m:r>
        </m:oMath>
      </m:oMathPara>
    </w:p>
    <w:p w14:paraId="04ADA730" w14:textId="2666A2E6" w:rsidR="003508BB" w:rsidRPr="0003570B" w:rsidRDefault="003508BB" w:rsidP="00591F46">
      <w:pPr>
        <w:pStyle w:val="ab"/>
        <w:rPr>
          <w:lang w:val="en-US"/>
        </w:rPr>
      </w:pPr>
      <w:r w:rsidRPr="0003570B">
        <w:rPr>
          <w:lang w:val="en-US"/>
        </w:rPr>
        <w:t>Where V is the speed at the moment;</w:t>
      </w:r>
    </w:p>
    <w:p w14:paraId="427193EC" w14:textId="21990384" w:rsidR="003508BB" w:rsidRPr="0003570B" w:rsidRDefault="003508BB" w:rsidP="00591F46">
      <w:pPr>
        <w:pStyle w:val="afe"/>
        <w:rPr>
          <w:lang w:val="en-US"/>
        </w:rPr>
      </w:pPr>
      <w:r w:rsidRPr="0003570B">
        <w:rPr>
          <w:lang w:val="en-US"/>
        </w:rPr>
        <w:t>V0 is initial speed;</w:t>
      </w:r>
    </w:p>
    <w:p w14:paraId="1D3E246C" w14:textId="7B750968" w:rsidR="003508BB" w:rsidRPr="0003570B" w:rsidRDefault="003508BB" w:rsidP="00591F46">
      <w:pPr>
        <w:pStyle w:val="afe"/>
        <w:rPr>
          <w:lang w:val="en-US"/>
        </w:rPr>
      </w:pPr>
      <w:proofErr w:type="spellStart"/>
      <w:r w:rsidRPr="0003570B">
        <w:rPr>
          <w:lang w:val="en-US"/>
        </w:rPr>
        <w:t>t</w:t>
      </w:r>
      <w:proofErr w:type="spellEnd"/>
      <w:r w:rsidRPr="0003570B">
        <w:rPr>
          <w:lang w:val="en-US"/>
        </w:rPr>
        <w:t xml:space="preserve"> is time;</w:t>
      </w:r>
    </w:p>
    <w:p w14:paraId="5B169920" w14:textId="39EAF26D" w:rsidR="003508BB" w:rsidRPr="0003570B" w:rsidRDefault="003508BB" w:rsidP="00591F46">
      <w:pPr>
        <w:pStyle w:val="afe"/>
        <w:rPr>
          <w:lang w:val="en-US"/>
        </w:rPr>
      </w:pPr>
      <w:r w:rsidRPr="0003570B">
        <w:rPr>
          <w:lang w:val="en-US"/>
        </w:rPr>
        <w:t>a is acceleration.</w:t>
      </w:r>
    </w:p>
    <w:p w14:paraId="6B55DB21" w14:textId="5761B982" w:rsidR="005A425E" w:rsidRDefault="005A425E" w:rsidP="00591F46">
      <w:pPr>
        <w:rPr>
          <w:lang w:val="en-US"/>
        </w:rPr>
      </w:pPr>
      <w:r w:rsidRPr="005A425E">
        <w:rPr>
          <w:lang w:val="en-US"/>
        </w:rPr>
        <w:t xml:space="preserve">The reason is the higher precision and lower cost with regard to other noncontact systems, such as structured light, </w:t>
      </w:r>
      <w:proofErr w:type="spellStart"/>
      <w:r w:rsidRPr="005A425E">
        <w:rPr>
          <w:lang w:val="en-US"/>
        </w:rPr>
        <w:t>conoscopic</w:t>
      </w:r>
      <w:proofErr w:type="spellEnd"/>
      <w:r w:rsidRPr="005A425E">
        <w:rPr>
          <w:lang w:val="en-US"/>
        </w:rPr>
        <w:t xml:space="preserve"> holography, or image analysis. In that context, the main goal of this research is to analyze the suitability of noncontact digitizing systems for dimensional and geometrical inspection of parts. To achieve this objective, a comparison between a touch-trigger probe and a laser triangulation sensor (LTS) system has been performed. The accuracy of both systems (contact vs laser) has been contrasted by performing comparisons between the reconstructed surfaces. Contact digitizing surfaces have been set up as reference because the contact technology offers better precision and repeatability. This study has also considered the effects of using different software applications for surface reconstruction. In this sense, the ease of use, the computation time, and the precision in the reconstruction of surfaces </w:t>
      </w:r>
      <w:r>
        <w:rPr>
          <w:lang w:val="en-US"/>
        </w:rPr>
        <w:t>were analyzed.</w:t>
      </w:r>
    </w:p>
    <w:p w14:paraId="24977E55" w14:textId="2DAD0EC5" w:rsidR="005A425E" w:rsidRPr="006D5E54" w:rsidRDefault="005A425E" w:rsidP="006D5E54">
      <w:pPr>
        <w:pStyle w:val="2"/>
      </w:pPr>
      <w:bookmarkStart w:id="4" w:name="_Toc164943513"/>
      <w:proofErr w:type="spellStart"/>
      <w:r w:rsidRPr="006D5E54">
        <w:t>Materials</w:t>
      </w:r>
      <w:proofErr w:type="spellEnd"/>
      <w:r w:rsidRPr="006D5E54">
        <w:t xml:space="preserve"> </w:t>
      </w:r>
      <w:proofErr w:type="spellStart"/>
      <w:r w:rsidRPr="006D5E54">
        <w:t>and</w:t>
      </w:r>
      <w:proofErr w:type="spellEnd"/>
      <w:r w:rsidRPr="006D5E54">
        <w:t xml:space="preserve"> </w:t>
      </w:r>
      <w:proofErr w:type="spellStart"/>
      <w:r w:rsidRPr="006D5E54">
        <w:t>methods</w:t>
      </w:r>
      <w:bookmarkEnd w:id="4"/>
      <w:proofErr w:type="spellEnd"/>
    </w:p>
    <w:p w14:paraId="79D525C7" w14:textId="77777777" w:rsidR="005A425E" w:rsidRDefault="005A425E" w:rsidP="00591F46">
      <w:pPr>
        <w:rPr>
          <w:lang w:val="en-US"/>
        </w:rPr>
      </w:pPr>
      <w:r w:rsidRPr="005A425E">
        <w:rPr>
          <w:lang w:val="en-US"/>
        </w:rPr>
        <w:t>Two types of senso</w:t>
      </w:r>
      <w:r>
        <w:rPr>
          <w:lang w:val="en-US"/>
        </w:rPr>
        <w:t xml:space="preserve">rs have been used for tests: </w:t>
      </w:r>
    </w:p>
    <w:p w14:paraId="47B39BE4" w14:textId="5590F1DF" w:rsidR="005A425E" w:rsidRPr="00EF2E07" w:rsidRDefault="005A425E" w:rsidP="00AC4B60">
      <w:pPr>
        <w:pStyle w:val="a0"/>
      </w:pPr>
      <w:r w:rsidRPr="00EF2E07">
        <w:t xml:space="preserve">For contact scanning, a TP20 Renishaw </w:t>
      </w:r>
      <w:proofErr w:type="spellStart"/>
      <w:r w:rsidRPr="00EF2E07">
        <w:t>touchtrigger</w:t>
      </w:r>
      <w:proofErr w:type="spellEnd"/>
      <w:r w:rsidRPr="00EF2E07">
        <w:t xml:space="preserve"> probe with a 2-mm tip diameter and a length of 40 mm</w:t>
      </w:r>
      <w:r w:rsidR="00EF2E07" w:rsidRPr="00EF2E07">
        <w:t>;</w:t>
      </w:r>
    </w:p>
    <w:p w14:paraId="79ACE1EA" w14:textId="59D9C24B" w:rsidR="005A425E" w:rsidRPr="00EF2E07" w:rsidRDefault="005A425E" w:rsidP="00AC4B60">
      <w:pPr>
        <w:pStyle w:val="a0"/>
      </w:pPr>
      <w:r w:rsidRPr="00EF2E07">
        <w:t>For laser scanning, a</w:t>
      </w:r>
      <w:r w:rsidR="00EF2E07" w:rsidRPr="00EF2E07">
        <w:t xml:space="preserve"> LTS Metris system, model LC-50.</w:t>
      </w:r>
    </w:p>
    <w:p w14:paraId="691899A9" w14:textId="77777777" w:rsidR="005A425E" w:rsidRDefault="005A425E" w:rsidP="00591F46">
      <w:pPr>
        <w:rPr>
          <w:lang w:val="en-US"/>
        </w:rPr>
      </w:pPr>
      <w:r w:rsidRPr="005A425E">
        <w:rPr>
          <w:lang w:val="en-US"/>
        </w:rPr>
        <w:t xml:space="preserve">Both systems were mounted on the same CMM, a Brown &amp; Sharpe Global model. The CMM provides three controlled displacements along its axes (X, Y, Z) and is equipped with a motorized head (Renishaw PH10MQ), which rotates around two axes, A (horizontal axis) and B (vertical Axis), in order to adopt the adequate orientation. The uncertainty of the CMM in contact digitizing is given by the following expression included in the ISO 10360-2 standard: </w:t>
      </w:r>
    </w:p>
    <w:p w14:paraId="05158FEE" w14:textId="7365778C" w:rsidR="005A425E" w:rsidRPr="005A425E" w:rsidRDefault="005A425E" w:rsidP="005A425E">
      <w:pPr>
        <w:rPr>
          <w:i/>
          <w:lang w:val="en-US"/>
        </w:rPr>
      </w:pPr>
      <m:oMathPara>
        <m:oMath>
          <m:r>
            <w:rPr>
              <w:rFonts w:ascii="Cambria Math" w:hAnsi="Cambria Math"/>
              <w:lang w:val="en-US"/>
            </w:rPr>
            <w:lastRenderedPageBreak/>
            <m:t>μm=2.2+3*</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1000</m:t>
              </m:r>
            </m:den>
          </m:f>
          <m:r>
            <w:rPr>
              <w:rFonts w:ascii="Cambria Math" w:hAnsi="Cambria Math"/>
              <w:lang w:val="en-US"/>
            </w:rPr>
            <m:t>,</m:t>
          </m:r>
        </m:oMath>
      </m:oMathPara>
    </w:p>
    <w:p w14:paraId="511E7E77" w14:textId="77777777" w:rsidR="00EF2E07" w:rsidRPr="0003570B" w:rsidRDefault="00EF2E07" w:rsidP="00EF2E07">
      <w:pPr>
        <w:pStyle w:val="ab"/>
        <w:rPr>
          <w:lang w:val="en-US"/>
        </w:rPr>
      </w:pPr>
      <w:r w:rsidRPr="0003570B">
        <w:rPr>
          <w:lang w:val="en-US"/>
        </w:rPr>
        <w:t>w</w:t>
      </w:r>
      <w:r w:rsidR="005A425E" w:rsidRPr="0003570B">
        <w:rPr>
          <w:lang w:val="en-US"/>
        </w:rPr>
        <w:t>here</w:t>
      </w:r>
      <w:r w:rsidRPr="0003570B">
        <w:rPr>
          <w:lang w:val="en-US"/>
        </w:rPr>
        <w:t xml:space="preserve"> </w:t>
      </w:r>
      <w:r w:rsidR="005A425E" w:rsidRPr="0003570B">
        <w:rPr>
          <w:lang w:val="en-US"/>
        </w:rPr>
        <w:t xml:space="preserve">L (mm) is the magnitude to be measured. </w:t>
      </w:r>
    </w:p>
    <w:p w14:paraId="7CA8BAED" w14:textId="3037343F" w:rsidR="00EF2E07" w:rsidRDefault="005A425E" w:rsidP="00591F46">
      <w:pPr>
        <w:rPr>
          <w:lang w:val="en-US"/>
        </w:rPr>
      </w:pPr>
      <w:r w:rsidRPr="005A425E">
        <w:rPr>
          <w:lang w:val="en-US"/>
        </w:rPr>
        <w:t>For LTS, the only value is the one provided by the manufacturer, the parameter 2 (repeatability of measurement). This value is les</w:t>
      </w:r>
      <w:r w:rsidR="00FA0C20">
        <w:rPr>
          <w:lang w:val="en-US"/>
        </w:rPr>
        <w:t xml:space="preserve">s than 25 </w:t>
      </w:r>
      <w:proofErr w:type="spellStart"/>
      <w:r w:rsidR="00FA0C20">
        <w:rPr>
          <w:lang w:val="en-US"/>
        </w:rPr>
        <w:t>μm</w:t>
      </w:r>
      <w:proofErr w:type="spellEnd"/>
      <w:r w:rsidR="00FA0C20">
        <w:rPr>
          <w:lang w:val="en-US"/>
        </w:rPr>
        <w:t xml:space="preserve"> for our equipment.</w:t>
      </w:r>
    </w:p>
    <w:p w14:paraId="50DC2609" w14:textId="19C4171C" w:rsidR="00FA0C20" w:rsidRDefault="00FA0C20" w:rsidP="00591F46">
      <w:pPr>
        <w:rPr>
          <w:lang w:val="en-US"/>
        </w:rPr>
      </w:pPr>
      <w:r w:rsidRPr="00FA0C20">
        <w:rPr>
          <w:lang w:val="en-US"/>
        </w:rPr>
        <w:t>The mathematical model</w:t>
      </w:r>
      <w:r w:rsidR="00FE316B" w:rsidRPr="00FE316B">
        <w:rPr>
          <w:lang w:val="en-US"/>
        </w:rPr>
        <w:t xml:space="preserve"> </w:t>
      </w:r>
      <w:r w:rsidR="006D5E54">
        <w:fldChar w:fldCharType="begin"/>
      </w:r>
      <w:r w:rsidR="006D5E54">
        <w:rPr>
          <w:lang w:val="en-US"/>
        </w:rPr>
        <w:instrText xml:space="preserve"> REF _Ref98172175 \h </w:instrText>
      </w:r>
      <w:r w:rsidR="006D5E54">
        <w:fldChar w:fldCharType="separate"/>
      </w:r>
      <w:r w:rsidR="006D5E54" w:rsidRPr="006D5E54">
        <w:rPr>
          <w:lang w:val="en-US"/>
        </w:rPr>
        <w:t>(</w:t>
      </w:r>
      <w:r w:rsidR="006D5E54" w:rsidRPr="006D5E54">
        <w:rPr>
          <w:noProof/>
          <w:lang w:val="en-US"/>
        </w:rPr>
        <w:t>1</w:t>
      </w:r>
      <w:r w:rsidR="006D5E54" w:rsidRPr="006D5E54">
        <w:rPr>
          <w:lang w:val="en-US"/>
        </w:rPr>
        <w:t>)</w:t>
      </w:r>
      <w:r w:rsidR="006D5E54">
        <w:fldChar w:fldCharType="end"/>
      </w:r>
      <w:r w:rsidRPr="00FA0C20">
        <w:rPr>
          <w:lang w:val="en-US"/>
        </w:rPr>
        <w:t xml:space="preserve">, relating the primary measurements of the laser scanner, i.e. range r and scan angle D, with the time-dependent exterior orientation of the sensor system, expressed by the position of the antenna phase </w:t>
      </w:r>
      <w:proofErr w:type="spellStart"/>
      <w:r w:rsidRPr="00FA0C20">
        <w:rPr>
          <w:lang w:val="en-US"/>
        </w:rPr>
        <w:t>centre</w:t>
      </w:r>
      <w:proofErr w:type="spellEnd"/>
      <w:r w:rsidRPr="00FA0C20">
        <w:rPr>
          <w:lang w:val="en-US"/>
        </w:rPr>
        <w:t xml:space="preserve"> (x0, y0, z0) and the sensor attitude angles Z, M, and N, to the ground point (x, y, z) is:</w:t>
      </w:r>
    </w:p>
    <w:tbl>
      <w:tblPr>
        <w:tblW w:w="9248" w:type="dxa"/>
        <w:tblInd w:w="108" w:type="dxa"/>
        <w:tblLook w:val="04A0" w:firstRow="1" w:lastRow="0" w:firstColumn="1" w:lastColumn="0" w:noHBand="0" w:noVBand="1"/>
      </w:tblPr>
      <w:tblGrid>
        <w:gridCol w:w="8539"/>
        <w:gridCol w:w="709"/>
      </w:tblGrid>
      <w:tr w:rsidR="00FE316B" w:rsidRPr="00BF3639" w14:paraId="0671539B" w14:textId="77777777" w:rsidTr="00BA577F">
        <w:tc>
          <w:tcPr>
            <w:tcW w:w="8539" w:type="dxa"/>
            <w:vAlign w:val="center"/>
          </w:tcPr>
          <w:p w14:paraId="008DABF9" w14:textId="1714E7C8" w:rsidR="00FE316B" w:rsidRPr="00BF3639" w:rsidRDefault="00FE316B" w:rsidP="00BA577F">
            <w:pPr>
              <w:pStyle w:val="a9"/>
            </w:pPr>
            <m:oMathPara>
              <m:oMath>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x</m:t>
                        </m:r>
                      </m:e>
                      <m:e>
                        <m:r>
                          <w:rPr>
                            <w:rFonts w:ascii="Cambria Math" w:hAnsi="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z</m:t>
                        </m:r>
                      </m:e>
                    </m:eqArr>
                  </m:e>
                </m:d>
                <m:r>
                  <w:rPr>
                    <w:rFonts w:ascii="Cambria Math" w:hAnsi="Cambria Math"/>
                    <w:lang w:val="en-US"/>
                  </w:rPr>
                  <m:t>=</m:t>
                </m:r>
                <m:d>
                  <m:dPr>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0</m:t>
                            </m:r>
                          </m:sub>
                        </m:sSub>
                      </m:e>
                    </m:eqAr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ωφ</m:t>
                    </m:r>
                  </m:sub>
                </m:sSub>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 xml:space="preserve">α </m:t>
                                </m:r>
                              </m:e>
                            </m:func>
                            <m:ctrlPr>
                              <w:rPr>
                                <w:rFonts w:ascii="Cambria Math" w:eastAsia="Cambria Math" w:hAnsi="Cambria Math" w:cs="Cambria Math"/>
                                <w:i/>
                                <w:lang w:val="en-US"/>
                              </w:rPr>
                            </m:ctrlPr>
                          </m:e>
                          <m:e>
                            <m:r>
                              <w:rPr>
                                <w:rFonts w:ascii="Cambria Math" w:eastAsia="Cambria Math" w:hAnsi="Cambria Math" w:cs="Cambria Math"/>
                                <w:lang w:val="en-US"/>
                              </w:rPr>
                              <m:t>-</m:t>
                            </m:r>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sin</m:t>
                                </m:r>
                              </m:fName>
                              <m:e>
                                <m:r>
                                  <w:rPr>
                                    <w:rFonts w:ascii="Cambria Math" w:eastAsia="Cambria Math" w:hAnsi="Cambria Math" w:cs="Cambria Math"/>
                                    <w:lang w:val="en-US"/>
                                  </w:rPr>
                                  <m:t>α</m:t>
                                </m:r>
                              </m:e>
                            </m:func>
                          </m:e>
                        </m:eqArr>
                        <m:eqArr>
                          <m:eqArrPr>
                            <m:ctrlPr>
                              <w:rPr>
                                <w:rFonts w:ascii="Cambria Math" w:hAnsi="Cambria Math"/>
                                <w:i/>
                                <w:lang w:val="en-US"/>
                              </w:rPr>
                            </m:ctrlPr>
                          </m:eqArrP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ctrlPr>
                              <w:rPr>
                                <w:rFonts w:ascii="Cambria Math" w:eastAsia="Cambria Math" w:hAnsi="Cambria Math" w:cs="Cambria Math"/>
                                <w:i/>
                                <w:lang w:val="en-US"/>
                              </w:rPr>
                            </m:ctrlPr>
                          </m:e>
                          <m:e>
                            <m:func>
                              <m:funcPr>
                                <m:ctrlPr>
                                  <w:rPr>
                                    <w:rFonts w:ascii="Cambria Math" w:eastAsia="Cambria Math" w:hAnsi="Cambria Math" w:cs="Cambria Math"/>
                                    <w:i/>
                                    <w:lang w:val="en-US"/>
                                  </w:rPr>
                                </m:ctrlPr>
                              </m:funcPr>
                              <m:fName>
                                <m:r>
                                  <m:rPr>
                                    <m:sty m:val="p"/>
                                  </m:rPr>
                                  <w:rPr>
                                    <w:rFonts w:ascii="Cambria Math" w:eastAsia="Cambria Math" w:hAnsi="Cambria Math" w:cs="Cambria Math"/>
                                    <w:lang w:val="en-US"/>
                                  </w:rPr>
                                  <m:t>cos</m:t>
                                </m:r>
                              </m:fName>
                              <m:e>
                                <m:r>
                                  <w:rPr>
                                    <w:rFonts w:ascii="Cambria Math" w:eastAsia="Cambria Math" w:hAnsi="Cambria Math" w:cs="Cambria Math"/>
                                    <w:lang w:val="en-US"/>
                                  </w:rPr>
                                  <m:t>α</m:t>
                                </m:r>
                              </m:e>
                            </m:func>
                          </m:e>
                        </m:eqArr>
                      </m:e>
                    </m:d>
                    <m:d>
                      <m:dPr>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-r</m:t>
                            </m:r>
                          </m:e>
                        </m:eqArr>
                      </m:e>
                    </m:d>
                  </m:e>
                </m:d>
                <m:r>
                  <m:rPr>
                    <m:sty m:val="p"/>
                  </m:rPr>
                  <w:rPr>
                    <w:rFonts w:ascii="Cambria Math" w:hAnsi="Cambria Math"/>
                  </w:rPr>
                  <m:t>,</m:t>
                </m:r>
              </m:oMath>
            </m:oMathPara>
          </w:p>
        </w:tc>
        <w:tc>
          <w:tcPr>
            <w:tcW w:w="709" w:type="dxa"/>
            <w:vAlign w:val="center"/>
          </w:tcPr>
          <w:p w14:paraId="560B315B" w14:textId="77777777" w:rsidR="00FE316B" w:rsidRPr="00BF3639" w:rsidRDefault="00FE316B" w:rsidP="00BA577F">
            <w:pPr>
              <w:pStyle w:val="-1"/>
            </w:pPr>
            <w:bookmarkStart w:id="5" w:name="_Ref98172175"/>
            <w:r>
              <w:t>(</w:t>
            </w:r>
            <w:r>
              <w:fldChar w:fldCharType="begin"/>
            </w:r>
            <w:r>
              <w:instrText xml:space="preserve"> SEQ Формула \* ARABIC </w:instrText>
            </w:r>
            <w:r>
              <w:fldChar w:fldCharType="separate"/>
            </w:r>
            <w:r>
              <w:rPr>
                <w:noProof/>
              </w:rPr>
              <w:t>1</w:t>
            </w:r>
            <w:r>
              <w:rPr>
                <w:noProof/>
              </w:rPr>
              <w:fldChar w:fldCharType="end"/>
            </w:r>
            <w:r>
              <w:t>)</w:t>
            </w:r>
            <w:bookmarkEnd w:id="5"/>
          </w:p>
        </w:tc>
      </w:tr>
    </w:tbl>
    <w:p w14:paraId="3B8FB732" w14:textId="0F285AF8" w:rsidR="00B16723" w:rsidRPr="00B16723" w:rsidRDefault="00FA0C20" w:rsidP="00B16723">
      <w:pPr>
        <w:pStyle w:val="ab"/>
        <w:rPr>
          <w:lang w:val="en-US"/>
        </w:rPr>
      </w:pPr>
      <w:r w:rsidRPr="00B16723">
        <w:rPr>
          <w:lang w:val="en-US"/>
        </w:rPr>
        <w:t xml:space="preserve">where </w:t>
      </w:r>
      <m:oMath>
        <m:sSub>
          <m:sSubPr>
            <m:ctrlPr>
              <w:rPr>
                <w:rFonts w:ascii="Cambria Math" w:hAnsi="Cambria Math"/>
              </w:rPr>
            </m:ctrlPr>
          </m:sSubPr>
          <m:e>
            <m:r>
              <m:rPr>
                <m:sty m:val="p"/>
              </m:rPr>
              <w:rPr>
                <w:rFonts w:ascii="Cambria Math" w:hAnsi="Cambria Math"/>
                <w:lang w:val="en-US"/>
              </w:rPr>
              <m:t>R</m:t>
            </m:r>
          </m:e>
          <m:sub>
            <m:r>
              <m:rPr>
                <m:sty m:val="p"/>
              </m:rPr>
              <w:rPr>
                <w:rFonts w:ascii="Cambria Math" w:hAnsi="Cambria Math"/>
              </w:rPr>
              <m:t>ωφ</m:t>
            </m:r>
          </m:sub>
        </m:sSub>
      </m:oMath>
      <w:r w:rsidRPr="00B16723">
        <w:rPr>
          <w:lang w:val="en-US"/>
        </w:rPr>
        <w:t xml:space="preserve"> is</w:t>
      </w:r>
      <w:r w:rsidR="00B16723" w:rsidRPr="00B16723">
        <w:rPr>
          <w:lang w:val="en-US"/>
        </w:rPr>
        <w:t xml:space="preserve"> summed U-turn angles;</w:t>
      </w:r>
    </w:p>
    <w:p w14:paraId="7B07B37A" w14:textId="77777777" w:rsidR="00B16723" w:rsidRDefault="00FA0C20" w:rsidP="00B16723">
      <w:pPr>
        <w:pStyle w:val="afe"/>
        <w:rPr>
          <w:lang w:val="en-US"/>
        </w:rPr>
      </w:pPr>
      <w:r w:rsidRPr="00FA0C20">
        <w:rPr>
          <w:lang w:val="en-US"/>
        </w:rPr>
        <w:t>t is the GPS antenna offset</w:t>
      </w:r>
      <w:r w:rsidR="00B16723">
        <w:rPr>
          <w:lang w:val="en-US"/>
        </w:rPr>
        <w:t>;</w:t>
      </w:r>
    </w:p>
    <w:p w14:paraId="12B262AB" w14:textId="3DA77588" w:rsidR="00FA0C20" w:rsidRPr="00FA0C20" w:rsidRDefault="00946EFD" w:rsidP="00B16723">
      <w:pPr>
        <w:pStyle w:val="afe"/>
        <w:rPr>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m</m:t>
            </m:r>
          </m:sub>
        </m:sSub>
      </m:oMath>
      <w:r w:rsidR="00FA0C20" w:rsidRPr="00FA0C20">
        <w:rPr>
          <w:lang w:val="en-US"/>
        </w:rPr>
        <w:t xml:space="preserve"> is </w:t>
      </w:r>
      <w:r w:rsidR="00B16723" w:rsidRPr="00B16723">
        <w:rPr>
          <w:lang w:val="en-US"/>
        </w:rPr>
        <w:t>the IMU misalignment</w:t>
      </w:r>
      <w:r w:rsidR="00FA0C20" w:rsidRPr="00FA0C20">
        <w:rPr>
          <w:lang w:val="en-US"/>
        </w:rPr>
        <w:t>.</w:t>
      </w:r>
    </w:p>
    <w:p w14:paraId="7FDBA7ED" w14:textId="77777777" w:rsidR="00EF2E07" w:rsidRDefault="005A425E" w:rsidP="00591F46">
      <w:pPr>
        <w:rPr>
          <w:lang w:val="en-US"/>
        </w:rPr>
      </w:pPr>
      <w:r w:rsidRPr="005A425E">
        <w:rPr>
          <w:lang w:val="en-US"/>
        </w:rPr>
        <w:t xml:space="preserve">Different software applications were used for point cloud acquisition. In the case of contact inspection tests, the software used was PC-DMIS v4.1, whereas for noncontact tests, the software was METRIS SCAN v4.0, following the maker recommendation. Commercial applications were used for reconstruction of surfaces, in particular, CATIA v5r18 and </w:t>
      </w:r>
      <w:proofErr w:type="spellStart"/>
      <w:r w:rsidRPr="005A425E">
        <w:rPr>
          <w:lang w:val="en-US"/>
        </w:rPr>
        <w:t>Geomagic</w:t>
      </w:r>
      <w:proofErr w:type="spellEnd"/>
      <w:r w:rsidRPr="005A425E">
        <w:rPr>
          <w:lang w:val="en-US"/>
        </w:rPr>
        <w:t xml:space="preserve"> v9 (Studio and Qualify). As is known, CATIA is one of the most common and powerful computer-aided design (CAD)/computer-aided manufacturing applications; </w:t>
      </w:r>
      <w:proofErr w:type="spellStart"/>
      <w:r w:rsidRPr="005A425E">
        <w:rPr>
          <w:lang w:val="en-US"/>
        </w:rPr>
        <w:t>Geomagic</w:t>
      </w:r>
      <w:proofErr w:type="spellEnd"/>
      <w:r w:rsidRPr="005A425E">
        <w:rPr>
          <w:lang w:val="en-US"/>
        </w:rPr>
        <w:t xml:space="preserve"> Studio is an application used in reverse engineering for surface reconstruction, and </w:t>
      </w:r>
      <w:proofErr w:type="spellStart"/>
      <w:r w:rsidRPr="005A425E">
        <w:rPr>
          <w:lang w:val="en-US"/>
        </w:rPr>
        <w:t>Geomagic</w:t>
      </w:r>
      <w:proofErr w:type="spellEnd"/>
      <w:r w:rsidRPr="005A425E">
        <w:rPr>
          <w:lang w:val="en-US"/>
        </w:rPr>
        <w:t xml:space="preserve"> Qualify is used for inspection and quality control. The outline of the method is shown in Fig. 1. The procedure consists of the following steps: </w:t>
      </w:r>
    </w:p>
    <w:p w14:paraId="5A6F6DF3" w14:textId="465FEDBC" w:rsidR="00EF2E07" w:rsidRDefault="005A425E" w:rsidP="00EF2E07">
      <w:pPr>
        <w:pStyle w:val="a"/>
        <w:numPr>
          <w:ilvl w:val="0"/>
          <w:numId w:val="25"/>
        </w:numPr>
      </w:pPr>
      <w:r w:rsidRPr="005A425E">
        <w:t>D</w:t>
      </w:r>
      <w:r w:rsidR="00EF2E07">
        <w:t>esign of test parts (artifacts);</w:t>
      </w:r>
    </w:p>
    <w:p w14:paraId="708B4F2B" w14:textId="15C21D00" w:rsidR="00EF2E07" w:rsidRDefault="005A425E" w:rsidP="00EF2E07">
      <w:pPr>
        <w:pStyle w:val="a"/>
      </w:pPr>
      <w:r w:rsidRPr="005A425E">
        <w:t xml:space="preserve">Design of a </w:t>
      </w:r>
      <w:r w:rsidR="00EF2E07">
        <w:t>fixture with a reference system;</w:t>
      </w:r>
    </w:p>
    <w:p w14:paraId="45450A80" w14:textId="29FA24AB" w:rsidR="00EF2E07" w:rsidRDefault="005A425E" w:rsidP="00EF2E07">
      <w:pPr>
        <w:pStyle w:val="a"/>
      </w:pPr>
      <w:r w:rsidRPr="005A425E">
        <w:t>Definiti</w:t>
      </w:r>
      <w:r w:rsidR="00EF2E07">
        <w:t>on of contact scanning strategy;</w:t>
      </w:r>
    </w:p>
    <w:p w14:paraId="4DE965FA" w14:textId="07BD07C3" w:rsidR="00EF2E07" w:rsidRDefault="005A425E" w:rsidP="00EF2E07">
      <w:pPr>
        <w:pStyle w:val="a"/>
      </w:pPr>
      <w:r w:rsidRPr="005A425E">
        <w:t>Definition of noncontact</w:t>
      </w:r>
      <w:r w:rsidR="00EF2E07">
        <w:t xml:space="preserve"> scanning strategy;</w:t>
      </w:r>
    </w:p>
    <w:p w14:paraId="2A5138CD" w14:textId="16782580" w:rsidR="00EF2E07" w:rsidRDefault="005A425E" w:rsidP="00EF2E07">
      <w:pPr>
        <w:pStyle w:val="a"/>
      </w:pPr>
      <w:r w:rsidRPr="005A425E">
        <w:t>Reconstructi</w:t>
      </w:r>
      <w:r w:rsidR="00EF2E07">
        <w:t>on of canonical surfaces in CAD;</w:t>
      </w:r>
    </w:p>
    <w:p w14:paraId="4A96DDBD" w14:textId="397DB0A9" w:rsidR="00EF2E07" w:rsidRDefault="005A425E" w:rsidP="00EF2E07">
      <w:pPr>
        <w:pStyle w:val="a"/>
      </w:pPr>
      <w:r w:rsidRPr="005A425E">
        <w:t>Compa</w:t>
      </w:r>
      <w:r w:rsidR="00EF2E07">
        <w:t>rison of reconstructed surfaces;</w:t>
      </w:r>
    </w:p>
    <w:p w14:paraId="236B6A54" w14:textId="7BFE51FF" w:rsidR="00EF2E07" w:rsidRDefault="00EF2E07" w:rsidP="00EF2E07">
      <w:pPr>
        <w:pStyle w:val="a"/>
      </w:pPr>
      <w:r>
        <w:t>Analysis of results.</w:t>
      </w:r>
    </w:p>
    <w:p w14:paraId="476045F0" w14:textId="7C84CFC7" w:rsidR="00EF2E07" w:rsidRDefault="00EF2E07" w:rsidP="00EF2E07">
      <w:pPr>
        <w:pStyle w:val="3"/>
        <w:rPr>
          <w:lang w:val="en-US"/>
        </w:rPr>
      </w:pPr>
      <w:bookmarkStart w:id="6" w:name="_Toc164943514"/>
      <w:r>
        <w:rPr>
          <w:lang w:val="en-US"/>
        </w:rPr>
        <w:lastRenderedPageBreak/>
        <w:t>Design of test artifacts</w:t>
      </w:r>
      <w:bookmarkEnd w:id="6"/>
    </w:p>
    <w:p w14:paraId="4F33F13C" w14:textId="669C4ADE" w:rsidR="00EF2E07" w:rsidRDefault="005A425E" w:rsidP="006D5E54">
      <w:pPr>
        <w:rPr>
          <w:lang w:val="en-US"/>
        </w:rPr>
      </w:pPr>
      <w:r w:rsidRPr="005A425E">
        <w:rPr>
          <w:lang w:val="en-US"/>
        </w:rPr>
        <w:t>Several tests were carried out over different prismatic artifacts to evaluate the suitability of laser scanning in GD&amp;T control. Three artifacts were designed, which include different canonical surfaces or primitives (planes, cylinders, spheres, and cones) in order to study their influence on the laser scanning results. Figure 2 shows these artifacts: – Artifact A contains horizontal, vertical, and sloping planes, as well as cylinders</w:t>
      </w:r>
      <w:r w:rsidR="00281B9B">
        <w:rPr>
          <w:lang w:val="en-US"/>
        </w:rPr>
        <w:t xml:space="preserve"> (</w:t>
      </w:r>
      <w:r w:rsidR="00281B9B">
        <w:rPr>
          <w:lang w:val="en-US"/>
        </w:rPr>
        <w:fldChar w:fldCharType="begin"/>
      </w:r>
      <w:r w:rsidR="00281B9B">
        <w:rPr>
          <w:lang w:val="en-US"/>
        </w:rPr>
        <w:instrText xml:space="preserve"> REF _Ref98170820 </w:instrText>
      </w:r>
      <w:r w:rsidR="00281B9B" w:rsidRPr="00281B9B">
        <w:rPr>
          <w:lang w:val="en-US"/>
        </w:rPr>
        <w:instrText xml:space="preserve">\h \# 0 </w:instrText>
      </w:r>
      <w:r w:rsidR="00281B9B">
        <w:rPr>
          <w:lang w:val="en-US"/>
        </w:rPr>
        <w:instrText xml:space="preserve"> </w:instrText>
      </w:r>
      <w:r w:rsidR="00281B9B">
        <w:rPr>
          <w:lang w:val="en-US"/>
        </w:rPr>
      </w:r>
      <w:r w:rsidR="00281B9B">
        <w:rPr>
          <w:lang w:val="en-US"/>
        </w:rPr>
        <w:fldChar w:fldCharType="separate"/>
      </w:r>
      <w:r w:rsidR="00281B9B" w:rsidRPr="006D5E54">
        <w:t>Рису</w:t>
      </w:r>
      <w:r w:rsidR="00281B9B" w:rsidRPr="006D5E54">
        <w:t>н</w:t>
      </w:r>
      <w:r w:rsidR="00281B9B" w:rsidRPr="006D5E54">
        <w:t>ок</w:t>
      </w:r>
      <w:r w:rsidR="00281B9B" w:rsidRPr="00281B9B">
        <w:rPr>
          <w:lang w:val="en-US"/>
        </w:rPr>
        <w:t xml:space="preserve"> 1</w:t>
      </w:r>
      <w:r w:rsidR="00281B9B">
        <w:rPr>
          <w:lang w:val="en-US"/>
        </w:rPr>
        <w:fldChar w:fldCharType="end"/>
      </w:r>
      <w:r w:rsidR="00281B9B">
        <w:rPr>
          <w:lang w:val="en-US"/>
        </w:rPr>
        <w:t xml:space="preserve">) </w:t>
      </w:r>
      <w:r w:rsidRPr="005A425E">
        <w:rPr>
          <w:lang w:val="en-US"/>
        </w:rPr>
        <w:t xml:space="preserve">. – Artifact B contains several slots, </w:t>
      </w:r>
      <w:r w:rsidR="0003570B">
        <w:rPr>
          <w:lang w:val="en-US"/>
        </w:rPr>
        <w:t>fillets, and chamfers (</w:t>
      </w:r>
      <w:r w:rsidR="00281B9B">
        <w:rPr>
          <w:lang w:val="en-US"/>
        </w:rPr>
        <w:fldChar w:fldCharType="begin"/>
      </w:r>
      <w:r w:rsidR="00281B9B">
        <w:rPr>
          <w:lang w:val="en-US"/>
        </w:rPr>
        <w:instrText xml:space="preserve"> REF _Ref164944193 </w:instrText>
      </w:r>
      <w:r w:rsidR="00281B9B" w:rsidRPr="00281B9B">
        <w:rPr>
          <w:lang w:val="en-US"/>
        </w:rPr>
        <w:instrText xml:space="preserve">\h \# 0 </w:instrText>
      </w:r>
      <w:r w:rsidR="00281B9B">
        <w:rPr>
          <w:lang w:val="en-US"/>
        </w:rPr>
        <w:instrText xml:space="preserve"> </w:instrText>
      </w:r>
      <w:r w:rsidR="00281B9B">
        <w:rPr>
          <w:lang w:val="en-US"/>
        </w:rPr>
      </w:r>
      <w:r w:rsidR="00281B9B">
        <w:rPr>
          <w:lang w:val="en-US"/>
        </w:rPr>
        <w:fldChar w:fldCharType="separate"/>
      </w:r>
      <w:r w:rsidR="00281B9B" w:rsidRPr="006D5E54">
        <w:t>Рис</w:t>
      </w:r>
      <w:r w:rsidR="00281B9B" w:rsidRPr="006D5E54">
        <w:t>у</w:t>
      </w:r>
      <w:r w:rsidR="00281B9B" w:rsidRPr="006D5E54">
        <w:t>н</w:t>
      </w:r>
      <w:r w:rsidR="00281B9B" w:rsidRPr="006D5E54">
        <w:t>о</w:t>
      </w:r>
      <w:r w:rsidR="00281B9B" w:rsidRPr="006D5E54">
        <w:t>к</w:t>
      </w:r>
      <w:r w:rsidR="00281B9B" w:rsidRPr="00281B9B">
        <w:rPr>
          <w:lang w:val="en-US"/>
        </w:rPr>
        <w:t xml:space="preserve"> 2</w:t>
      </w:r>
      <w:r w:rsidR="00281B9B">
        <w:rPr>
          <w:lang w:val="en-US"/>
        </w:rPr>
        <w:fldChar w:fldCharType="end"/>
      </w:r>
      <w:r w:rsidR="0003570B">
        <w:rPr>
          <w:lang w:val="en-US"/>
        </w:rPr>
        <w:t>)</w:t>
      </w:r>
      <w:r w:rsidR="00EF2E07">
        <w:rPr>
          <w:lang w:val="en-US"/>
        </w:rPr>
        <w:t xml:space="preserve">. The </w:t>
      </w:r>
      <w:r w:rsidRPr="005A425E">
        <w:rPr>
          <w:lang w:val="en-US"/>
        </w:rPr>
        <w:t>dimensions of test artifacts are 250 × 80 × 50 mm.</w:t>
      </w:r>
    </w:p>
    <w:p w14:paraId="1B18E7A7" w14:textId="2ECEDC04" w:rsidR="00AC4B60" w:rsidRDefault="00AC4B60" w:rsidP="006D5E54">
      <w:pPr>
        <w:pStyle w:val="af0"/>
        <w:rPr>
          <w:noProof/>
        </w:rPr>
      </w:pPr>
      <w:r w:rsidRPr="006D5E54">
        <w:drawing>
          <wp:inline distT="0" distB="0" distL="0" distR="0" wp14:anchorId="78031385" wp14:editId="2910C9FB">
            <wp:extent cx="1990725" cy="933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725" cy="933450"/>
                    </a:xfrm>
                    <a:prstGeom prst="rect">
                      <a:avLst/>
                    </a:prstGeom>
                  </pic:spPr>
                </pic:pic>
              </a:graphicData>
            </a:graphic>
          </wp:inline>
        </w:drawing>
      </w:r>
    </w:p>
    <w:p w14:paraId="1A79B40C" w14:textId="661C1192" w:rsidR="006D5E54" w:rsidRPr="006D5E54" w:rsidRDefault="006D5E54" w:rsidP="006D5E54">
      <w:pPr>
        <w:pStyle w:val="-0"/>
      </w:pPr>
      <w:bookmarkStart w:id="7" w:name="_Ref98170820"/>
      <w:r w:rsidRPr="006D5E54">
        <w:t xml:space="preserve">Рисунок </w:t>
      </w:r>
      <w:r w:rsidRPr="006D5E54">
        <w:fldChar w:fldCharType="begin"/>
      </w:r>
      <w:r w:rsidRPr="006D5E54">
        <w:instrText xml:space="preserve"> SEQ Рисунок \* ARABIC </w:instrText>
      </w:r>
      <w:r w:rsidRPr="006D5E54">
        <w:fldChar w:fldCharType="separate"/>
      </w:r>
      <w:r w:rsidRPr="006D5E54">
        <w:t>1</w:t>
      </w:r>
      <w:r w:rsidRPr="006D5E54">
        <w:fldChar w:fldCharType="end"/>
      </w:r>
      <w:bookmarkEnd w:id="7"/>
      <w:r w:rsidRPr="006D5E54">
        <w:t> – 2a</w:t>
      </w:r>
    </w:p>
    <w:p w14:paraId="50DB4B5C" w14:textId="77777777" w:rsidR="0003570B" w:rsidRDefault="0003570B" w:rsidP="00AC4B60">
      <w:pPr>
        <w:pStyle w:val="af0"/>
        <w:rPr>
          <w:noProof/>
        </w:rPr>
      </w:pPr>
    </w:p>
    <w:p w14:paraId="2788401A" w14:textId="05C3C4F8" w:rsidR="008E5F41" w:rsidRDefault="00AC4B60" w:rsidP="006D5E54">
      <w:pPr>
        <w:pStyle w:val="af0"/>
      </w:pPr>
      <w:r w:rsidRPr="006D5E54">
        <w:drawing>
          <wp:inline distT="0" distB="0" distL="0" distR="0" wp14:anchorId="67948F80" wp14:editId="49520109">
            <wp:extent cx="1866900" cy="66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666750"/>
                    </a:xfrm>
                    <a:prstGeom prst="rect">
                      <a:avLst/>
                    </a:prstGeom>
                  </pic:spPr>
                </pic:pic>
              </a:graphicData>
            </a:graphic>
          </wp:inline>
        </w:drawing>
      </w:r>
    </w:p>
    <w:p w14:paraId="556AE3A8" w14:textId="35B54A42" w:rsidR="006D5E54" w:rsidRPr="006D5E54" w:rsidRDefault="006D5E54" w:rsidP="006D5E54">
      <w:pPr>
        <w:pStyle w:val="-0"/>
        <w:rPr>
          <w:lang w:val="en-US"/>
        </w:rPr>
      </w:pPr>
      <w:bookmarkStart w:id="8" w:name="_Ref164944193"/>
      <w:r w:rsidRPr="006D5E54">
        <w:t xml:space="preserve">Рисунок </w:t>
      </w:r>
      <w:r w:rsidRPr="006D5E54">
        <w:fldChar w:fldCharType="begin"/>
      </w:r>
      <w:r w:rsidRPr="006D5E54">
        <w:instrText xml:space="preserve"> SEQ Рисунок \* ARABIC </w:instrText>
      </w:r>
      <w:r w:rsidRPr="006D5E54">
        <w:fldChar w:fldCharType="separate"/>
      </w:r>
      <w:r w:rsidRPr="006D5E54">
        <w:t>2</w:t>
      </w:r>
      <w:r w:rsidRPr="006D5E54">
        <w:fldChar w:fldCharType="end"/>
      </w:r>
      <w:bookmarkEnd w:id="8"/>
      <w:r w:rsidRPr="006D5E54">
        <w:t> – </w:t>
      </w:r>
      <w:r>
        <w:rPr>
          <w:lang w:val="en-US"/>
        </w:rPr>
        <w:t>2b</w:t>
      </w:r>
    </w:p>
    <w:p w14:paraId="4268243A" w14:textId="42230B07" w:rsidR="006D5E54" w:rsidRPr="006D5E54" w:rsidRDefault="006D5E54" w:rsidP="006D5E54">
      <w:pPr>
        <w:pStyle w:val="-0"/>
      </w:pPr>
    </w:p>
    <w:sectPr w:rsidR="006D5E54" w:rsidRPr="006D5E54" w:rsidSect="0003570B">
      <w:footerReference w:type="default" r:id="rId10"/>
      <w:footerReference w:type="first" r:id="rId11"/>
      <w:pgSz w:w="11906" w:h="16838"/>
      <w:pgMar w:top="1134"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C7FCA" w14:textId="77777777" w:rsidR="00946EFD" w:rsidRDefault="00946EFD" w:rsidP="00CE1201">
      <w:r>
        <w:separator/>
      </w:r>
    </w:p>
  </w:endnote>
  <w:endnote w:type="continuationSeparator" w:id="0">
    <w:p w14:paraId="445E4E0C" w14:textId="77777777" w:rsidR="00946EFD" w:rsidRDefault="00946EFD"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931704"/>
      <w:docPartObj>
        <w:docPartGallery w:val="Page Numbers (Bottom of Page)"/>
        <w:docPartUnique/>
      </w:docPartObj>
    </w:sdtPr>
    <w:sdtEndPr/>
    <w:sdtContent>
      <w:p w14:paraId="477317D4" w14:textId="1E559552" w:rsidR="002D5057" w:rsidRDefault="002D5057">
        <w:pPr>
          <w:pStyle w:val="afc"/>
          <w:jc w:val="center"/>
        </w:pPr>
        <w:r>
          <w:fldChar w:fldCharType="begin"/>
        </w:r>
        <w:r>
          <w:instrText>PAGE   \* MERGEFORMAT</w:instrText>
        </w:r>
        <w:r>
          <w:fldChar w:fldCharType="separate"/>
        </w:r>
        <w:r w:rsidR="00281B9B">
          <w:rPr>
            <w:noProof/>
          </w:rPr>
          <w:t>2</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543676"/>
      <w:docPartObj>
        <w:docPartGallery w:val="Page Numbers (Bottom of Page)"/>
        <w:docPartUnique/>
      </w:docPartObj>
    </w:sdtPr>
    <w:sdtEndPr/>
    <w:sdtContent>
      <w:p w14:paraId="2644F5AD" w14:textId="77777777" w:rsidR="002D5057" w:rsidRDefault="00946EFD">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18ED6" w14:textId="77777777" w:rsidR="00946EFD" w:rsidRDefault="00946EFD" w:rsidP="00CE1201">
      <w:r>
        <w:separator/>
      </w:r>
    </w:p>
  </w:footnote>
  <w:footnote w:type="continuationSeparator" w:id="0">
    <w:p w14:paraId="75981EBB" w14:textId="77777777" w:rsidR="00946EFD" w:rsidRDefault="00946EFD"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854282"/>
    <w:multiLevelType w:val="multilevel"/>
    <w:tmpl w:val="E6A6FF42"/>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99758E5"/>
    <w:multiLevelType w:val="hybridMultilevel"/>
    <w:tmpl w:val="E6A6FF42"/>
    <w:lvl w:ilvl="0" w:tplc="5E1A8B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4"/>
  </w:num>
  <w:num w:numId="4">
    <w:abstractNumId w:val="5"/>
  </w:num>
  <w:num w:numId="5">
    <w:abstractNumId w:val="12"/>
  </w:num>
  <w:num w:numId="6">
    <w:abstractNumId w:val="11"/>
  </w:num>
  <w:num w:numId="7">
    <w:abstractNumId w:val="13"/>
  </w:num>
  <w:num w:numId="8">
    <w:abstractNumId w:val="2"/>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9"/>
  </w:num>
  <w:num w:numId="24">
    <w:abstractNumId w:val="1"/>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attachedTemplate r:id="rId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5F62"/>
    <w:rsid w:val="0003570B"/>
    <w:rsid w:val="00093571"/>
    <w:rsid w:val="000E4A90"/>
    <w:rsid w:val="000E59B0"/>
    <w:rsid w:val="00103D07"/>
    <w:rsid w:val="00107ED6"/>
    <w:rsid w:val="00114E2E"/>
    <w:rsid w:val="00150EBD"/>
    <w:rsid w:val="00162877"/>
    <w:rsid w:val="00191420"/>
    <w:rsid w:val="001B33F9"/>
    <w:rsid w:val="001F638D"/>
    <w:rsid w:val="001F6B38"/>
    <w:rsid w:val="00204989"/>
    <w:rsid w:val="0022642D"/>
    <w:rsid w:val="00241D6A"/>
    <w:rsid w:val="0027253E"/>
    <w:rsid w:val="002725F2"/>
    <w:rsid w:val="00281B9B"/>
    <w:rsid w:val="002900AA"/>
    <w:rsid w:val="00295B35"/>
    <w:rsid w:val="002A267C"/>
    <w:rsid w:val="002D5057"/>
    <w:rsid w:val="002F1E24"/>
    <w:rsid w:val="002F63BF"/>
    <w:rsid w:val="00305747"/>
    <w:rsid w:val="00324425"/>
    <w:rsid w:val="003508BB"/>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91F46"/>
    <w:rsid w:val="005A2849"/>
    <w:rsid w:val="005A3866"/>
    <w:rsid w:val="005A425E"/>
    <w:rsid w:val="005B22D0"/>
    <w:rsid w:val="005B7E57"/>
    <w:rsid w:val="005F56D4"/>
    <w:rsid w:val="00640C56"/>
    <w:rsid w:val="0064694D"/>
    <w:rsid w:val="00655455"/>
    <w:rsid w:val="00660B1D"/>
    <w:rsid w:val="006655C0"/>
    <w:rsid w:val="006701E3"/>
    <w:rsid w:val="006B5A3B"/>
    <w:rsid w:val="006D1868"/>
    <w:rsid w:val="006D24B8"/>
    <w:rsid w:val="006D5E54"/>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E5F41"/>
    <w:rsid w:val="00900E44"/>
    <w:rsid w:val="00913393"/>
    <w:rsid w:val="00927085"/>
    <w:rsid w:val="00927D24"/>
    <w:rsid w:val="0094143C"/>
    <w:rsid w:val="00942FCB"/>
    <w:rsid w:val="00944AB4"/>
    <w:rsid w:val="00946EFD"/>
    <w:rsid w:val="00947C12"/>
    <w:rsid w:val="00967CB7"/>
    <w:rsid w:val="009767BB"/>
    <w:rsid w:val="00990BB6"/>
    <w:rsid w:val="00992115"/>
    <w:rsid w:val="00993A0D"/>
    <w:rsid w:val="009D0887"/>
    <w:rsid w:val="009D35F1"/>
    <w:rsid w:val="00A02407"/>
    <w:rsid w:val="00A121C5"/>
    <w:rsid w:val="00A44FCA"/>
    <w:rsid w:val="00A65A8E"/>
    <w:rsid w:val="00A6779B"/>
    <w:rsid w:val="00A86F3F"/>
    <w:rsid w:val="00A929FA"/>
    <w:rsid w:val="00A95B69"/>
    <w:rsid w:val="00AA124B"/>
    <w:rsid w:val="00AB563E"/>
    <w:rsid w:val="00AC4B60"/>
    <w:rsid w:val="00AC7F0A"/>
    <w:rsid w:val="00AD0812"/>
    <w:rsid w:val="00AD33C5"/>
    <w:rsid w:val="00AE1580"/>
    <w:rsid w:val="00AE5ECF"/>
    <w:rsid w:val="00AF3BCB"/>
    <w:rsid w:val="00AF5AFC"/>
    <w:rsid w:val="00B13B7E"/>
    <w:rsid w:val="00B16723"/>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2E07"/>
    <w:rsid w:val="00EF439B"/>
    <w:rsid w:val="00F01044"/>
    <w:rsid w:val="00F12337"/>
    <w:rsid w:val="00F16106"/>
    <w:rsid w:val="00F168D9"/>
    <w:rsid w:val="00F43A84"/>
    <w:rsid w:val="00F54DD9"/>
    <w:rsid w:val="00F668C6"/>
    <w:rsid w:val="00F82014"/>
    <w:rsid w:val="00F82D30"/>
    <w:rsid w:val="00FA0C20"/>
    <w:rsid w:val="00FB0217"/>
    <w:rsid w:val="00FD38A9"/>
    <w:rsid w:val="00FE316B"/>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03570B"/>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EF2E07"/>
    <w:pPr>
      <w:spacing w:after="200" w:line="240" w:lineRule="auto"/>
    </w:pPr>
    <w:rPr>
      <w:i/>
      <w:iCs/>
      <w:color w:val="1F497D" w:themeColor="text2"/>
      <w:sz w:val="18"/>
      <w:szCs w:val="18"/>
    </w:rPr>
  </w:style>
  <w:style w:type="paragraph" w:styleId="aff2">
    <w:name w:val="footnote text"/>
    <w:basedOn w:val="a3"/>
    <w:link w:val="aff3"/>
    <w:uiPriority w:val="99"/>
    <w:semiHidden/>
    <w:unhideWhenUsed/>
    <w:rsid w:val="00AC4B60"/>
    <w:pPr>
      <w:spacing w:line="240" w:lineRule="auto"/>
    </w:pPr>
    <w:rPr>
      <w:sz w:val="20"/>
      <w:szCs w:val="20"/>
    </w:rPr>
  </w:style>
  <w:style w:type="character" w:customStyle="1" w:styleId="aff3">
    <w:name w:val="Текст сноски Знак"/>
    <w:basedOn w:val="a4"/>
    <w:link w:val="aff2"/>
    <w:uiPriority w:val="99"/>
    <w:semiHidden/>
    <w:rsid w:val="00AC4B60"/>
    <w:rPr>
      <w:rFonts w:ascii="Times New Roman" w:eastAsia="Times New Roman" w:hAnsi="Times New Roman"/>
    </w:rPr>
  </w:style>
  <w:style w:type="character" w:styleId="aff4">
    <w:name w:val="footnote reference"/>
    <w:basedOn w:val="a4"/>
    <w:uiPriority w:val="99"/>
    <w:semiHidden/>
    <w:unhideWhenUsed/>
    <w:rsid w:val="00AC4B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792">
      <w:bodyDiv w:val="1"/>
      <w:marLeft w:val="0"/>
      <w:marRight w:val="0"/>
      <w:marTop w:val="0"/>
      <w:marBottom w:val="0"/>
      <w:divBdr>
        <w:top w:val="none" w:sz="0" w:space="0" w:color="auto"/>
        <w:left w:val="none" w:sz="0" w:space="0" w:color="auto"/>
        <w:bottom w:val="none" w:sz="0" w:space="0" w:color="auto"/>
        <w:right w:val="none" w:sz="0" w:space="0" w:color="auto"/>
      </w:divBdr>
    </w:div>
    <w:div w:id="1135442208">
      <w:bodyDiv w:val="1"/>
      <w:marLeft w:val="0"/>
      <w:marRight w:val="0"/>
      <w:marTop w:val="0"/>
      <w:marBottom w:val="0"/>
      <w:divBdr>
        <w:top w:val="none" w:sz="0" w:space="0" w:color="auto"/>
        <w:left w:val="none" w:sz="0" w:space="0" w:color="auto"/>
        <w:bottom w:val="none" w:sz="0" w:space="0" w:color="auto"/>
        <w:right w:val="none" w:sz="0" w:space="0" w:color="auto"/>
      </w:divBdr>
    </w:div>
    <w:div w:id="20642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2FC09-A7BF-4A90-A4AF-0E56EEC7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207</TotalTime>
  <Pages>1</Pages>
  <Words>1045</Words>
  <Characters>6197</Characters>
  <Application>Microsoft Office Word</Application>
  <DocSecurity>0</DocSecurity>
  <Lines>163</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Admin</cp:lastModifiedBy>
  <cp:revision>10</cp:revision>
  <cp:lastPrinted>2016-08-31T12:08:00Z</cp:lastPrinted>
  <dcterms:created xsi:type="dcterms:W3CDTF">2022-08-24T11:55:00Z</dcterms:created>
  <dcterms:modified xsi:type="dcterms:W3CDTF">2024-04-25T09:34:00Z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