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2zeljh7i6z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DOSSIER: CORTEXUAL COHERENCE MODULE (CORTEXUAL)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Samuel J Elliott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5/10/2025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0y52indvx8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 and Architectural Role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Cortexual Coherence Module</w:t>
      </w:r>
      <w:r w:rsidDel="00000000" w:rsidR="00000000" w:rsidRPr="00000000">
        <w:rPr>
          <w:rtl w:val="0"/>
        </w:rPr>
        <w:t xml:space="preserve"> is a critical, stateless component designed to function as the system's </w:t>
      </w:r>
      <w:r w:rsidDel="00000000" w:rsidR="00000000" w:rsidRPr="00000000">
        <w:rPr>
          <w:b w:val="1"/>
          <w:rtl w:val="0"/>
        </w:rPr>
        <w:t xml:space="preserve">self-diagnostic engine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"LLM-as-a-Judge"</w:t>
      </w:r>
      <w:r w:rsidDel="00000000" w:rsidR="00000000" w:rsidRPr="00000000">
        <w:rPr>
          <w:rtl w:val="0"/>
        </w:rPr>
        <w:t xml:space="preserve">. Its primary purpose is to audit the semantic quality of </w:t>
      </w:r>
      <w:r w:rsidDel="00000000" w:rsidR="00000000" w:rsidRPr="00000000">
        <w:rPr>
          <w:b w:val="1"/>
          <w:rtl w:val="0"/>
        </w:rPr>
        <w:t xml:space="preserve">retrieved context</w:t>
      </w:r>
      <w:r w:rsidDel="00000000" w:rsidR="00000000" w:rsidRPr="00000000">
        <w:rPr>
          <w:rtl w:val="0"/>
        </w:rPr>
        <w:t xml:space="preserve"> (Cn​) before that context is permitted to generate a final definitive thought (Sn+1​).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prevents a common RAG failure where irrelevant information from the Sentient Archive leads to incorrect or "off-topic" answers. By returning a definitive </w:t>
      </w:r>
      <w:r w:rsidDel="00000000" w:rsidR="00000000" w:rsidRPr="00000000">
        <w:rPr>
          <w:b w:val="1"/>
          <w:rtl w:val="0"/>
        </w:rPr>
        <w:t xml:space="preserve">COHERENT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INCOHERENT</w:t>
      </w:r>
      <w:r w:rsidDel="00000000" w:rsidR="00000000" w:rsidRPr="00000000">
        <w:rPr>
          <w:rtl w:val="0"/>
        </w:rPr>
        <w:t xml:space="preserve"> signal, it controls the system's ability to evolve its knowledge state.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x9xuh654f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Component Breakdown and Data Flow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Coherence Module is implemented as a stateless, single-turn reasoning service, strategically placed to validate the retrieval quality before final synthesis.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3.10310516156"/>
        <w:gridCol w:w="2832.3531167702613"/>
        <w:gridCol w:w="3984.3034447989708"/>
        <w:gridCol w:w="1155.7521442928314"/>
        <w:tblGridChange w:id="0">
          <w:tblGrid>
            <w:gridCol w:w="1053.10310516156"/>
            <w:gridCol w:w="2832.3531167702613"/>
            <w:gridCol w:w="3984.3034447989708"/>
            <w:gridCol w:w="1155.75214429283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Technical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Data Input /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RAG Type Confirmation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LLM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Gemini Model Family (via Vertex AI).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Takes structured JSON and returns a single word: </w:t>
            </w:r>
            <w:r w:rsidDel="00000000" w:rsidR="00000000" w:rsidRPr="00000000">
              <w:rPr>
                <w:b w:val="1"/>
                <w:rtl w:val="0"/>
              </w:rPr>
              <w:t xml:space="preserve">COHERENT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INCOHERENT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LLM-as-a-Judge</w:t>
            </w:r>
            <w:r w:rsidDel="00000000" w:rsidR="00000000" w:rsidRPr="00000000">
              <w:rPr>
                <w:rtl w:val="0"/>
              </w:rPr>
              <w:t xml:space="preserve"> (Reference-less Scoring).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COHERENCE_CHECK_PROMPT.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Sets the persona: ROLE=ContextValidator; FUNCTION=ASSESS_RETRIEVAL_QUALITY.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Engineering Guardrail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Data (p′)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JSON containing: user_prompt and retrieved_context (raw chunks from Cn​).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module explicitly compares the semantic intent of the query against the retrieved content to determine sufficiency.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Corrective RAG (CRAG)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generate_chatbot_response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module's output directly controls the flow variable needs_deep_run.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 Control Mechanism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pdb7zii0m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Operationalizing the Prometheus Cognitive Formulas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Coherence Module acts as the </w:t>
      </w:r>
      <w:r w:rsidDel="00000000" w:rsidR="00000000" w:rsidRPr="00000000">
        <w:rPr>
          <w:b w:val="1"/>
          <w:rtl w:val="0"/>
        </w:rPr>
        <w:t xml:space="preserve">governance layer</w:t>
      </w:r>
      <w:r w:rsidDel="00000000" w:rsidR="00000000" w:rsidRPr="00000000">
        <w:rPr>
          <w:rtl w:val="0"/>
        </w:rPr>
        <w:t xml:space="preserve"> of the architecture, enforcing the integrity of the most complex cognitive formulas by ensuring reasoning is based on high-quality input.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d0qtmszp5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 1: The Core Cognitive Formula (The Train of Thought)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Sn+1​=F(W(p,Sn​),Cn​)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8.6685755189694"/>
        <w:gridCol w:w="1717.7741777493125"/>
        <w:gridCol w:w="5849.0690577553405"/>
        <w:tblGridChange w:id="0">
          <w:tblGrid>
            <w:gridCol w:w="1458.6685755189694"/>
            <w:gridCol w:w="1717.7741777493125"/>
            <w:gridCol w:w="5849.069057755340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Formula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Coherence Module Relevance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Cn​ (Current Context)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Directly Validates Cn​'s Quality.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The module checks if the Cn​ retrieved from the Sentient Archive is actually relevant to the prompt (p). If not, it rejects Cn​ and forces new data creation, ensuring the next thought (Sn+1​) isn't based on faulty memory.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F(…) (Core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Pre-conditions F for Success.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If the context is </w:t>
            </w:r>
            <w:r w:rsidDel="00000000" w:rsidR="00000000" w:rsidRPr="00000000">
              <w:rPr>
                <w:b w:val="1"/>
                <w:rtl w:val="0"/>
              </w:rPr>
              <w:t xml:space="preserve">COHERENT</w:t>
            </w:r>
            <w:r w:rsidDel="00000000" w:rsidR="00000000" w:rsidRPr="00000000">
              <w:rPr>
                <w:rtl w:val="0"/>
              </w:rPr>
              <w:t xml:space="preserve">, the function F is permitted to run, guaranteeing that the generative component synthesizes a response using high-fidelity evidence.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hbnvz7t3d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 2: The Architectural State Transition Formula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Sn+1​=Weaver(Deep_Thought(p,Sn​))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3.063331198433"/>
        <w:gridCol w:w="1559.431865275214"/>
        <w:gridCol w:w="5993.016614549975"/>
        <w:tblGridChange w:id="0">
          <w:tblGrid>
            <w:gridCol w:w="1473.063331198433"/>
            <w:gridCol w:w="1559.431865275214"/>
            <w:gridCol w:w="5993.01661454997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Formula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Coherence Module Relevance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Weaver(…)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Protects the Weaver's Integrity.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Weaver is the final stateful function that commits to a new state (Sn+1​). The Coherence Module ensures the Weaver is never forced to commit a thought based on a flawed foundation. If coherence is poor, the module interrupts the flow, preventing the creation of a potentially incoherent or hallucinated state.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ygueonqsb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 3: The Autonomous Learning Formula (The Inquisitor)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priority=curiosity_score×(1−confidence_score)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4.734941571794"/>
        <w:gridCol w:w="1686.2952003611013"/>
        <w:gridCol w:w="4244.481669090727"/>
        <w:tblGridChange w:id="0">
          <w:tblGrid>
            <w:gridCol w:w="3094.734941571794"/>
            <w:gridCol w:w="1686.2952003611013"/>
            <w:gridCol w:w="4244.481669090727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Formula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Coherence Module Relevance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$(\mathbf{1 - \text{confidence\_score}})}$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Calculates Contextual Uncertainty.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Coherence Module's output of </w:t>
            </w:r>
            <w:r w:rsidDel="00000000" w:rsidR="00000000" w:rsidRPr="00000000">
              <w:rPr>
                <w:b w:val="1"/>
                <w:rtl w:val="0"/>
              </w:rPr>
              <w:t xml:space="preserve">INCOHERENT</w:t>
            </w:r>
            <w:r w:rsidDel="00000000" w:rsidR="00000000" w:rsidRPr="00000000">
              <w:rPr>
                <w:rtl w:val="0"/>
              </w:rPr>
              <w:t xml:space="preserve"> is the direct system expression of a </w:t>
            </w:r>
            <w:r w:rsidDel="00000000" w:rsidR="00000000" w:rsidRPr="00000000">
              <w:rPr>
                <w:b w:val="1"/>
                <w:rtl w:val="0"/>
              </w:rPr>
              <w:t xml:space="preserve">LOW confidence score</w:t>
            </w:r>
            <w:r w:rsidDel="00000000" w:rsidR="00000000" w:rsidRPr="00000000">
              <w:rPr>
                <w:rtl w:val="0"/>
              </w:rPr>
              <w:t xml:space="preserve">. This verdict immediately gives the learning task (Deep Run) the highest priority, executing the formula's mandate to learn when certainty is low.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Cortexual Coherence Module</w:t>
      </w:r>
      <w:r w:rsidDel="00000000" w:rsidR="00000000" w:rsidRPr="00000000">
        <w:rPr>
          <w:rtl w:val="0"/>
        </w:rPr>
        <w:t xml:space="preserve"> is thus verified as the governance layer of the architecture, ensuring that every thought the AI commits to memory is built upon a reliable foundation.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