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Label"/>
      </w:pPr>
      <w:r>
        <w:t xml:space="preserve">Project Report</w:t>
      </w:r>
    </w:p>
    <w:p>
      <w:pPr>
        <w:pStyle w:val="CoverTitle"/>
      </w:pPr>
      <w:r>
        <w:t xml:space="preserve">WebSecScanner</w:t>
      </w:r>
    </w:p>
    <w:p>
      <w:pPr>
        <w:pStyle w:val="CoverTagline"/>
      </w:pPr>
      <w:r>
        <w:t xml:space="preserve">“Scan smarter. Fix faster. Stay secure.”</w:t>
      </w:r>
    </w:p>
    <w:p>
      <w:pPr>
        <w:pStyle w:val="CoverSubtitle"/>
      </w:pPr>
      <w:r>
        <w:t xml:space="preserve">A beginner-friendly website security scanner built with IBM Bob, Python and Streamlit</w:t>
      </w:r>
    </w:p>
    <w:tbl>
      <w:tblPr>
        <w:tblStyle w:val="Table"/>
        <w:tblW w:w="7400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Row="0" w:lastRow="0" w:firstColumn="0" w:lastColumn="0" w:noHBand="0" w:noVBand="0" w:val="0000"/>
      </w:tblPr>
      <w:tblGrid>
        <w:gridCol w:w="2200"/>
        <w:gridCol w:w="5200"/>
      </w:tblGrid>
      <w:tr>
        <w:trPr>
          <w:cantSplit/>
        </w:trPr>
        <w:tc>
          <w:tcPr>
            <w:tcW w:type="dxa" w:w="2200"/>
            <w:shd w:val="clear" w:color="auto" w:fill="F4F4F4"/>
          </w:tcPr>
          <w:p>
            <w:pPr>
              <w:pStyle w:val="Compact"/>
              <w:jc w:val="left"/>
            </w:pPr>
            <w:r>
              <w:rPr>
                <w:b/>
                <w:caps/>
                <w:sz w:val="20"/>
              </w:rPr>
              <w:t xml:space="preserve">Submitted By</w:t>
            </w:r>
          </w:p>
        </w:tc>
        <w:tc>
          <w:tcPr>
            <w:tcW w:type="dxa" w:w="5200"/>
          </w:tcPr>
          <w:p>
            <w:pPr>
              <w:pStyle w:val="Compact"/>
              <w:jc w:val="left"/>
            </w:pPr>
            <w:r>
              <w:rPr/>
              <w:t xml:space="preserve">Saikat Dey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F4F4F4"/>
          </w:tcPr>
          <w:p>
            <w:pPr>
              <w:pStyle w:val="Compact"/>
              <w:jc w:val="left"/>
            </w:pPr>
            <w:r>
              <w:rPr>
                <w:b/>
                <w:caps/>
                <w:sz w:val="20"/>
              </w:rPr>
              <w:t xml:space="preserve">Course / Event</w:t>
            </w:r>
          </w:p>
        </w:tc>
        <w:tc>
          <w:tcPr>
            <w:tcW w:type="dxa" w:w="5200"/>
          </w:tcPr>
          <w:p>
            <w:pPr>
              <w:pStyle w:val="Compact"/>
              <w:jc w:val="left"/>
            </w:pPr>
            <w:r>
              <w:rPr/>
              <w:t xml:space="preserve">Bharat Cares | IBM SkillsBuild Cybersecurity Bootcamp | 2026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F4F4F4"/>
          </w:tcPr>
          <w:p>
            <w:pPr>
              <w:pStyle w:val="Compact"/>
              <w:jc w:val="left"/>
            </w:pPr>
            <w:r>
              <w:rPr>
                <w:b/>
                <w:caps/>
                <w:sz w:val="20"/>
              </w:rPr>
              <w:t xml:space="preserve">Date</w:t>
            </w:r>
          </w:p>
        </w:tc>
        <w:tc>
          <w:tcPr>
            <w:tcW w:type="dxa" w:w="5200"/>
          </w:tcPr>
          <w:p>
            <w:pPr>
              <w:pStyle w:val="Compact"/>
              <w:jc w:val="left"/>
            </w:pPr>
            <w:r>
              <w:rPr/>
              <w:t xml:space="preserve">21 October 2026</w:t>
            </w:r>
          </w:p>
        </w:tc>
      </w:tr>
    </w:tbl>
    <w:p>
      <w:pPr>
        <w:spacing w:after="0" w:before="200"/>
        <w:sectPr>
          <w:headerReference w:type="default" r:id="rId9"/>
          <w:footerReference w:type="default" r:id="rId10"/>
          <w:pgSz w:w="11906" w:h="16838"/>
          <w:pgMar w:left="1440" w:right="1440" w:top="1440" w:bottom="1440" w:header="708" w:footer="708" w:gutter="0"/>
        </w:sectPr>
      </w:pPr>
    </w:p>
    <w:p>
      <w:pPr>
        <w:pStyle w:val="PageTitle"/>
      </w:pPr>
      <w:r>
        <w:t xml:space="preserve">Declaration</w:t>
      </w:r>
    </w:p>
    <w:p>
      <w:pPr>
        <w:pStyle w:val="FormalBody"/>
      </w:pPr>
      <w:r>
        <w:t xml:space="preserve">I / We hereby declare that the project work entitled</w:t>
      </w:r>
      <w:r>
        <w:t xml:space="preserve"> </w:t>
      </w:r>
      <w:r>
        <w:rPr>
          <w:b/>
          <w:bCs/>
        </w:rPr>
        <w:t xml:space="preserve">"WebSecScanner — A Passive Web Security Analysis Tool"</w:t>
      </w:r>
      <w:r>
        <w:t xml:space="preserve"> </w:t>
      </w:r>
      <w:r>
        <w:t xml:space="preserve">submitted to</w:t>
      </w:r>
      <w:r>
        <w:t xml:space="preserve"> </w:t>
      </w:r>
      <w:r>
        <w:rPr>
          <w:b/>
          <w:bCs/>
        </w:rPr>
        <w:t xml:space="preserve">[Institution Name]</w:t>
      </w:r>
      <w:r>
        <w:t xml:space="preserve"> </w:t>
      </w:r>
      <w:r>
        <w:t xml:space="preserve">in partial fulfilment of the requirements for the award of the degree of</w:t>
      </w:r>
      <w:r>
        <w:t xml:space="preserve"> </w:t>
      </w:r>
      <w:r>
        <w:rPr>
          <w:b/>
          <w:bCs/>
        </w:rPr>
        <w:t xml:space="preserve">[Degree Title]</w:t>
      </w:r>
      <w:r>
        <w:t xml:space="preserve"> </w:t>
      </w:r>
      <w:r>
        <w:t xml:space="preserve">is a record of original work carried out by me / us during the academic year</w:t>
      </w:r>
      <w:r>
        <w:t xml:space="preserve"> </w:t>
      </w:r>
      <w:r>
        <w:rPr>
          <w:b/>
          <w:bCs/>
        </w:rPr>
        <w:t xml:space="preserve">[Academic Year]</w:t>
      </w:r>
      <w:r>
        <w:t xml:space="preserve"> </w:t>
      </w:r>
      <w:r>
        <w:t xml:space="preserve">under the supervision of</w:t>
      </w:r>
      <w:r>
        <w:t xml:space="preserve"> </w:t>
      </w:r>
      <w:r>
        <w:rPr>
          <w:b/>
          <w:bCs/>
        </w:rPr>
        <w:t xml:space="preserve">[Supervisor Name]</w:t>
      </w:r>
      <w:r>
        <w:t xml:space="preserve">,</w:t>
      </w:r>
      <w:r>
        <w:t xml:space="preserve"> </w:t>
      </w:r>
      <w:r>
        <w:t xml:space="preserve">[Designation], Department of [Department Name].</w:t>
      </w:r>
    </w:p>
    <w:p>
      <w:pPr>
        <w:pStyle w:val="FormalBody"/>
      </w:pPr>
      <w:r>
        <w:t xml:space="preserve">The matter presented in this report has not been submitted for the award of any other degree, diploma, associateship,</w:t>
      </w:r>
      <w:r>
        <w:t xml:space="preserve"> </w:t>
      </w:r>
      <w:r>
        <w:t xml:space="preserve">or similar title of any other institution or university. All sources of information and data used in this report have</w:t>
      </w:r>
      <w:r>
        <w:t xml:space="preserve"> </w:t>
      </w:r>
      <w:r>
        <w:t xml:space="preserve">been duly acknowledged with appropriate citations and references.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0" w:lastRow="0" w:firstColumn="0" w:lastColumn="0" w:noHBand="0" w:noVBand="0" w:val="0000"/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</w:tcPr>
          <w:p>
            <w:pPr>
              <w:pStyle w:val="SignLine"/>
              <w:jc w:val="left"/>
            </w:pPr>
            <w:r>
              <w:t xml:space="preserve">______________________________</w:t>
            </w:r>
          </w:p>
          <w:p>
            <w:pPr>
              <w:pStyle w:val="SignLabel"/>
              <w:jc w:val="left"/>
            </w:pPr>
            <w:r>
              <w:t xml:space="preserve">Signature of Student(s)</w:t>
            </w:r>
          </w:p>
          <w:p>
            <w:pPr>
              <w:pStyle w:val="SignNote"/>
              <w:jc w:val="left"/>
            </w:pPr>
            <w:r>
              <w:t xml:space="preserve">[Name(s) and Roll No(s).]</w:t>
            </w:r>
          </w:p>
        </w:tc>
        <w:tc>
          <w:tcPr>
            <w:tcW w:type="dxa" w:w="4513"/>
          </w:tcPr>
          <w:p>
            <w:pPr>
              <w:pStyle w:val="SignLine"/>
              <w:jc w:val="right"/>
            </w:pPr>
            <w:r>
              <w:t xml:space="preserve">______________________________</w:t>
            </w:r>
          </w:p>
          <w:p>
            <w:pPr>
              <w:pStyle w:val="SignLabel"/>
              <w:jc w:val="right"/>
            </w:pPr>
            <w:r>
              <w:t xml:space="preserve">Signature of Supervisor</w:t>
            </w:r>
          </w:p>
          <w:p>
            <w:pPr>
              <w:pStyle w:val="SignNote"/>
              <w:jc w:val="right"/>
            </w:pPr>
            <w:r>
              <w:t xml:space="preserve">[Supervisor Name &amp; Designation]</w:t>
            </w:r>
          </w:p>
        </w:tc>
      </w:tr>
    </w:tbl>
    <w:p>
      <w:pPr>
        <w:pStyle w:val="BodyText"/>
        <w:spacing w:before="200"/>
      </w:pPr>
      <w:r>
        <w:rPr>
          <w:b/>
          <w:bCs/>
        </w:rPr>
        <w:t xml:space="preserve">Date:</w:t>
      </w:r>
      <w:r>
        <w:t xml:space="preserve"> </w:t>
      </w:r>
      <w:r>
        <w:t xml:space="preserve">                      </w:t>
      </w:r>
      <w:r>
        <w:t xml:space="preserve"> </w:t>
      </w:r>
      <w:r>
        <w:rPr>
          <w:b/>
          <w:bCs/>
        </w:rPr>
        <w:t xml:space="preserve">Place:</w:t>
      </w:r>
      <w:r>
        <w:t xml:space="preserve"> </w:t>
      </w:r>
      <w:r>
        <w:t xml:space="preserve">                      </w:t>
      </w:r>
    </w:p>
    <w:p>
      <w:pPr>
        <w:pStyle w:val="PageTitle"/>
        <w:pageBreakBefore/>
      </w:pPr>
      <w:r>
        <w:t xml:space="preserve">Certificate</w:t>
      </w:r>
    </w:p>
    <w:p>
      <w:pPr>
        <w:pStyle w:val="FormalBody"/>
      </w:pPr>
      <w:r>
        <w:t xml:space="preserve">This is to certify that the project work entitled</w:t>
      </w:r>
      <w:r>
        <w:t xml:space="preserve"> </w:t>
      </w:r>
      <w:r>
        <w:rPr>
          <w:b/>
          <w:bCs/>
        </w:rPr>
        <w:t xml:space="preserve">"WebSecScanner — A Passive Web Security Analysis Tool"</w:t>
      </w:r>
      <w:r>
        <w:t xml:space="preserve"> </w:t>
      </w:r>
      <w:r>
        <w:t xml:space="preserve">is the bonafide work of</w:t>
      </w:r>
      <w:r>
        <w:t xml:space="preserve"> </w:t>
      </w:r>
      <w:r>
        <w:rPr>
          <w:b/>
          <w:bCs/>
        </w:rPr>
        <w:t xml:space="preserve">[Student Name(s)]</w:t>
      </w:r>
      <w:r>
        <w:t xml:space="preserve"> </w:t>
      </w:r>
      <w:r>
        <w:t xml:space="preserve">(Roll No: [Roll Number]), students of</w:t>
      </w:r>
      <w:r>
        <w:t xml:space="preserve"> </w:t>
      </w:r>
      <w:r>
        <w:t xml:space="preserve">[Programme Name], Department of [Department Name], [Institution Name], during the academic year</w:t>
      </w:r>
      <w:r>
        <w:t xml:space="preserve"> </w:t>
      </w:r>
      <w:r>
        <w:rPr>
          <w:b/>
          <w:bCs/>
        </w:rPr>
        <w:t xml:space="preserve">[Academic Year]</w:t>
      </w:r>
      <w:r>
        <w:t xml:space="preserve">.</w:t>
      </w:r>
    </w:p>
    <w:p>
      <w:pPr>
        <w:pStyle w:val="FormalBody"/>
      </w:pPr>
      <w:r>
        <w:t xml:space="preserve">This project report is submitted in partial fulfilment of the requirements for the award of the degree of</w:t>
      </w:r>
      <w:r>
        <w:t xml:space="preserve"> </w:t>
      </w:r>
      <w:r>
        <w:rPr>
          <w:b/>
          <w:bCs/>
        </w:rPr>
        <w:t xml:space="preserve">[Degree Title]</w:t>
      </w:r>
      <w:r>
        <w:t xml:space="preserve"> </w:t>
      </w:r>
      <w:r>
        <w:t xml:space="preserve">from [Institution Name]. The report has been approved as it meets the standards</w:t>
      </w:r>
      <w:r>
        <w:t xml:space="preserve"> </w:t>
      </w:r>
      <w:r>
        <w:t xml:space="preserve">required with respect to scope, quality, and presentation.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0" w:lastRow="0" w:firstColumn="0" w:lastColumn="0" w:noHBand="0" w:noVBand="0" w:val="0000"/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</w:tcPr>
          <w:p>
            <w:pPr>
              <w:pStyle w:val="SignLine"/>
              <w:jc w:val="left"/>
            </w:pPr>
            <w:r>
              <w:t xml:space="preserve">______________________________</w:t>
            </w:r>
          </w:p>
          <w:p>
            <w:pPr>
              <w:pStyle w:val="SignLabel"/>
              <w:jc w:val="left"/>
            </w:pPr>
            <w:r>
              <w:t xml:space="preserve">Project Supervisor</w:t>
            </w:r>
          </w:p>
          <w:p>
            <w:pPr>
              <w:pStyle w:val="SignNote"/>
              <w:jc w:val="left"/>
            </w:pPr>
            <w:r>
              <w:t xml:space="preserve">[Name, Designation, Department]</w:t>
            </w:r>
          </w:p>
        </w:tc>
        <w:tc>
          <w:tcPr>
            <w:tcW w:type="dxa" w:w="4513"/>
          </w:tcPr>
          <w:p>
            <w:pPr>
              <w:pStyle w:val="SignLine"/>
              <w:jc w:val="right"/>
            </w:pPr>
            <w:r>
              <w:t xml:space="preserve">______________________________</w:t>
            </w:r>
          </w:p>
          <w:p>
            <w:pPr>
              <w:pStyle w:val="SignLabel"/>
              <w:jc w:val="right"/>
            </w:pPr>
            <w:r>
              <w:t xml:space="preserve">Head of Department</w:t>
            </w:r>
          </w:p>
          <w:p>
            <w:pPr>
              <w:pStyle w:val="SignNote"/>
              <w:jc w:val="right"/>
            </w:pPr>
            <w:r>
              <w:t xml:space="preserve">[Name, Department]</w:t>
            </w:r>
          </w:p>
        </w:tc>
      </w:tr>
    </w:tbl>
    <w:p>
      <w:pPr>
        <w:pStyle w:val="PageTitle"/>
        <w:spacing w:before="200"/>
      </w:pPr>
      <w:r>
        <w:t xml:space="preserve">Acknowledgement</w:t>
      </w:r>
    </w:p>
    <w:p>
      <w:pPr>
        <w:pStyle w:val="FormalBody"/>
      </w:pPr>
      <w:r>
        <w:t xml:space="preserve">We express our sincere gratitude to</w:t>
      </w:r>
      <w:r>
        <w:t xml:space="preserve"> </w:t>
      </w:r>
      <w:r>
        <w:rPr>
          <w:b/>
          <w:bCs/>
        </w:rPr>
        <w:t xml:space="preserve">[Supervisor Name]</w:t>
      </w:r>
      <w:r>
        <w:t xml:space="preserve">, [Designation], for their invaluable</w:t>
      </w:r>
      <w:r>
        <w:t xml:space="preserve"> </w:t>
      </w:r>
      <w:r>
        <w:t xml:space="preserve">guidance, continuous support, and encouragement throughout the course of this project. We are thankful to the</w:t>
      </w:r>
      <w:r>
        <w:t xml:space="preserve"> </w:t>
      </w:r>
      <w:r>
        <w:t xml:space="preserve">Head of the Department of [Department Name] and to the faculty members for their constructive suggestions and</w:t>
      </w:r>
      <w:r>
        <w:t xml:space="preserve"> </w:t>
      </w:r>
      <w:r>
        <w:t xml:space="preserve">feedback.</w:t>
      </w:r>
    </w:p>
    <w:p>
      <w:pPr>
        <w:pStyle w:val="FormalBody"/>
      </w:pPr>
      <w:r>
        <w:t xml:space="preserve">We also acknowledge the open-source communities behind</w:t>
      </w:r>
      <w:r>
        <w:t xml:space="preserve"> </w:t>
      </w:r>
      <w:r>
        <w:rPr>
          <w:b/>
          <w:bCs/>
        </w:rPr>
        <w:t xml:space="preserve">Python</w:t>
      </w:r>
      <w:r>
        <w:t xml:space="preserve">,</w:t>
      </w:r>
      <w:r>
        <w:t xml:space="preserve"> </w:t>
      </w:r>
      <w:r>
        <w:rPr>
          <w:b/>
          <w:bCs/>
        </w:rPr>
        <w:t xml:space="preserve">Streamlit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Requests</w:t>
      </w:r>
      <w:r>
        <w:t xml:space="preserve"> </w:t>
      </w:r>
      <w:r>
        <w:t xml:space="preserve">library, whose tools made this project possible. Finally, we thank our</w:t>
      </w:r>
      <w:r>
        <w:t xml:space="preserve"> </w:t>
      </w:r>
      <w:r>
        <w:t xml:space="preserve">families and peers for their constant motivation and support.</w:t>
      </w:r>
    </w:p>
    <w:p>
      <w:pPr>
        <w:pStyle w:val="RightAlign"/>
      </w:pPr>
      <w:r>
        <w:t xml:space="preserve">[Student Name(s)]</w:t>
      </w:r>
    </w:p>
    <w:p>
      <w:pPr>
        <w:pStyle w:val="PageTitle"/>
        <w:pageBreakBefore/>
      </w:pPr>
      <w:r>
        <w:t xml:space="preserve">Abstract</w:t>
      </w:r>
    </w:p>
    <w:p>
      <w:pPr>
        <w:pStyle w:val="FormalBody"/>
      </w:pPr>
      <w:r>
        <w:t xml:space="preserve">Web application security has become a critical concern in the digital era. A significant number of websites</w:t>
      </w:r>
      <w:r>
        <w:t xml:space="preserve"> </w:t>
      </w:r>
      <w:r>
        <w:t xml:space="preserve">remain vulnerable to common attacks due to misconfigured HTTP headers, absent TLS enforcement, and improperly</w:t>
      </w:r>
      <w:r>
        <w:t xml:space="preserve"> </w:t>
      </w:r>
      <w:r>
        <w:t xml:space="preserve">flagged cookies — misconfigurations that are easily detectable but often overlooked by developers.</w:t>
      </w:r>
    </w:p>
    <w:p>
      <w:pPr>
        <w:pStyle w:val="FormalBody"/>
      </w:pPr>
      <w:r>
        <w:t xml:space="preserve">This project presents</w:t>
      </w:r>
      <w:r>
        <w:t xml:space="preserve"> </w:t>
      </w:r>
      <w:r>
        <w:rPr>
          <w:b/>
          <w:bCs/>
        </w:rPr>
        <w:t xml:space="preserve">WebSecScanner</w:t>
      </w:r>
      <w:r>
        <w:t xml:space="preserve">, a lightweight, browser-based passive security analysis tool</w:t>
      </w:r>
      <w:r>
        <w:t xml:space="preserve"> </w:t>
      </w:r>
      <w:r>
        <w:t xml:space="preserve">built with Python, Streamlit, and the Requests library. The tool enables any user to assess the surface-level</w:t>
      </w:r>
      <w:r>
        <w:t xml:space="preserve"> </w:t>
      </w:r>
      <w:r>
        <w:t xml:space="preserve">security posture of a publicly accessible website by performing eleven automated, read-only checks against its</w:t>
      </w:r>
      <w:r>
        <w:t xml:space="preserve"> </w:t>
      </w:r>
      <w:r>
        <w:t xml:space="preserve">HTTP responses and TLS certificate — without sending any malicious payloads or modifying any server state.</w:t>
      </w:r>
    </w:p>
    <w:p>
      <w:pPr>
        <w:pStyle w:val="FormalBody"/>
      </w:pPr>
      <w:r>
        <w:t xml:space="preserve">Checks cover HTTPS enforcement, six critical HTTP security headers (Strict-Transport-Security, X-Frame-Options,</w:t>
      </w:r>
      <w:r>
        <w:t xml:space="preserve"> </w:t>
      </w:r>
      <w:r>
        <w:t xml:space="preserve">X-Content-Type-Options, Content-Security-Policy, Referrer-Policy, and Permissions-Policy), cookie flag inspection,</w:t>
      </w:r>
      <w:r>
        <w:t xml:space="preserve"> </w:t>
      </w:r>
      <w:r>
        <w:t xml:space="preserve">server information disclosure, HTTP-to-HTTPS redirect verification, and SSL/TLS certificate validity. Results are</w:t>
      </w:r>
      <w:r>
        <w:t xml:space="preserve"> </w:t>
      </w:r>
      <w:r>
        <w:t xml:space="preserve">presented through a colour-coded, graded report featuring an SVG circular score gauge, per-check severity badges,</w:t>
      </w:r>
      <w:r>
        <w:t xml:space="preserve"> </w:t>
      </w:r>
      <w:r>
        <w:t xml:space="preserve">a beginner-friendly plain-language remediation guide, and a downloadable text report.</w:t>
      </w:r>
    </w:p>
    <w:p>
      <w:pPr>
        <w:pStyle w:val="FormalBody"/>
      </w:pPr>
      <w:r>
        <w:t xml:space="preserve">The application includes Server-Side Request Forgery (SSRF) protection via URL validation against RFC-1918 private</w:t>
      </w:r>
      <w:r>
        <w:t xml:space="preserve"> </w:t>
      </w:r>
      <w:r>
        <w:t xml:space="preserve">address ranges and a consent gate that prevents unauthorised scanning. The project ships with 44 automated unit tests</w:t>
      </w:r>
      <w:r>
        <w:t xml:space="preserve"> </w:t>
      </w:r>
      <w:r>
        <w:t xml:space="preserve">covering all check functions using mocked HTTP responses, requiring no real network activity during testing.</w:t>
      </w:r>
    </w:p>
    <w:p>
      <w:pPr>
        <w:pStyle w:val="FormalBody"/>
      </w:pPr>
      <w:r>
        <w:rPr>
          <w:b/>
          <w:bCs/>
        </w:rPr>
        <w:t xml:space="preserve">Keywords:</w:t>
      </w:r>
      <w:r>
        <w:t xml:space="preserve"> </w:t>
      </w:r>
      <w:r>
        <w:t xml:space="preserve">Web Security, HTTP Security Headers, TLS/SSL, SSRF, Streamlit, Python, Passive Scanning,</w:t>
      </w:r>
      <w:r>
        <w:t xml:space="preserve"> </w:t>
      </w:r>
      <w:r>
        <w:t xml:space="preserve">Security Audit, Cookie Security, Content Security Policy.</w:t>
      </w:r>
    </w:p>
    <w:p>
      <w:pPr>
        <w:pStyle w:val="PageTitle"/>
        <w:pageBreakBefore/>
      </w:pPr>
      <w:r>
        <w:t xml:space="preserve">Table of Contents</w:t>
      </w:r>
    </w:p>
    <w:p>
      <w:pPr>
        <w:pStyle w:val="TOCH2"/>
      </w:pPr>
      <w:r>
        <w:t>Declaration</w:t>
      </w:r>
      <w:r>
        <w:tab/>
      </w:r>
      <w:r>
        <w:t>ii</w:t>
      </w:r>
    </w:p>
    <w:p>
      <w:pPr>
        <w:pStyle w:val="TOCH2"/>
      </w:pPr>
      <w:r>
        <w:t>Certificate &amp; Acknowledgement</w:t>
      </w:r>
      <w:r>
        <w:tab/>
      </w:r>
      <w:r>
        <w:t>iii</w:t>
      </w:r>
    </w:p>
    <w:p>
      <w:pPr>
        <w:pStyle w:val="TOCH2"/>
      </w:pPr>
      <w:r>
        <w:t>Abstract</w:t>
      </w:r>
      <w:r>
        <w:tab/>
      </w:r>
      <w:r>
        <w:t>iv</w:t>
      </w:r>
    </w:p>
    <w:p>
      <w:pPr>
        <w:pStyle w:val="TOCH2"/>
      </w:pPr>
      <w:r>
        <w:t>Table of Contents</w:t>
      </w:r>
      <w:r>
        <w:tab/>
      </w:r>
      <w:r>
        <w:t>v</w:t>
      </w:r>
    </w:p>
    <w:p>
      <w:pPr>
        <w:pStyle w:val="TOCH2"/>
      </w:pPr>
      <w:r>
        <w:t>List of Tables</w:t>
      </w:r>
      <w:r>
        <w:tab/>
      </w:r>
      <w:r>
        <w:t>vi</w:t>
      </w:r>
    </w:p>
    <w:p>
      <w:pPr>
        <w:pStyle w:val="TOCH2"/>
      </w:pPr>
      <w:r>
        <w:t>1. Introduction</w:t>
      </w:r>
      <w:r>
        <w:tab/>
      </w:r>
      <w:r>
        <w:t>1</w:t>
      </w:r>
    </w:p>
    <w:p>
      <w:pPr>
        <w:pStyle w:val="TOCH3"/>
      </w:pPr>
      <w:r>
        <w:t>1.1 Background and Motivation</w:t>
      </w:r>
      <w:r>
        <w:tab/>
      </w:r>
      <w:r>
        <w:t>1</w:t>
      </w:r>
    </w:p>
    <w:p>
      <w:pPr>
        <w:pStyle w:val="TOCH3"/>
      </w:pPr>
      <w:r>
        <w:t>1.2 Problem Statement</w:t>
      </w:r>
      <w:r>
        <w:tab/>
      </w:r>
      <w:r>
        <w:t>1</w:t>
      </w:r>
    </w:p>
    <w:p>
      <w:pPr>
        <w:pStyle w:val="TOCH3"/>
      </w:pPr>
      <w:r>
        <w:t>1.3 Objectives</w:t>
      </w:r>
      <w:r>
        <w:tab/>
      </w:r>
      <w:r>
        <w:t>1</w:t>
      </w:r>
    </w:p>
    <w:p>
      <w:pPr>
        <w:pStyle w:val="TOCH3"/>
      </w:pPr>
      <w:r>
        <w:t>1.4 Scope and Limitations</w:t>
      </w:r>
      <w:r>
        <w:tab/>
      </w:r>
      <w:r>
        <w:t>2</w:t>
      </w:r>
    </w:p>
    <w:p>
      <w:pPr>
        <w:pStyle w:val="TOCH2"/>
      </w:pPr>
      <w:r>
        <w:t>2. Literature Review</w:t>
      </w:r>
      <w:r>
        <w:tab/>
      </w:r>
      <w:r>
        <w:t>2</w:t>
      </w:r>
    </w:p>
    <w:p>
      <w:pPr>
        <w:pStyle w:val="TOCH2"/>
      </w:pPr>
      <w:r>
        <w:t>3. System Design and Architecture</w:t>
      </w:r>
      <w:r>
        <w:tab/>
      </w:r>
      <w:r>
        <w:t>3</w:t>
      </w:r>
    </w:p>
    <w:p>
      <w:pPr>
        <w:pStyle w:val="TOCH3"/>
      </w:pPr>
      <w:r>
        <w:t>3.1 Architectural Overview</w:t>
      </w:r>
      <w:r>
        <w:tab/>
      </w:r>
      <w:r>
        <w:t>3</w:t>
      </w:r>
    </w:p>
    <w:p>
      <w:pPr>
        <w:pStyle w:val="TOCH3"/>
      </w:pPr>
      <w:r>
        <w:t>3.2 Module Responsibilities</w:t>
      </w:r>
      <w:r>
        <w:tab/>
      </w:r>
      <w:r>
        <w:t>3</w:t>
      </w:r>
    </w:p>
    <w:p>
      <w:pPr>
        <w:pStyle w:val="TOCH3"/>
      </w:pPr>
      <w:r>
        <w:t>3.3 Data Contract Between Modules</w:t>
      </w:r>
      <w:r>
        <w:tab/>
      </w:r>
      <w:r>
        <w:t>3</w:t>
      </w:r>
    </w:p>
    <w:p>
      <w:pPr>
        <w:pStyle w:val="TOCH3"/>
      </w:pPr>
      <w:r>
        <w:t>3.4 Project Structure</w:t>
      </w:r>
      <w:r>
        <w:tab/>
      </w:r>
      <w:r>
        <w:t>4</w:t>
      </w:r>
    </w:p>
    <w:p>
      <w:pPr>
        <w:pStyle w:val="TOCH2"/>
      </w:pPr>
      <w:r>
        <w:t>4. Implementation</w:t>
      </w:r>
      <w:r>
        <w:tab/>
      </w:r>
      <w:r>
        <w:t>4</w:t>
      </w:r>
    </w:p>
    <w:p>
      <w:pPr>
        <w:pStyle w:val="TOCH3"/>
      </w:pPr>
      <w:r>
        <w:t>4.1 Security Check Functions</w:t>
      </w:r>
      <w:r>
        <w:tab/>
      </w:r>
      <w:r>
        <w:t>4</w:t>
      </w:r>
    </w:p>
    <w:p>
      <w:pPr>
        <w:pStyle w:val="TOCH3"/>
      </w:pPr>
      <w:r>
        <w:t>4.2 URL Safety Validation (SSRF Protection)</w:t>
      </w:r>
      <w:r>
        <w:tab/>
      </w:r>
      <w:r>
        <w:t>5</w:t>
      </w:r>
    </w:p>
    <w:p>
      <w:pPr>
        <w:pStyle w:val="TOCH3"/>
      </w:pPr>
      <w:r>
        <w:t>4.3 Scoring Model</w:t>
      </w:r>
      <w:r>
        <w:tab/>
      </w:r>
      <w:r>
        <w:t>6</w:t>
      </w:r>
    </w:p>
    <w:p>
      <w:pPr>
        <w:pStyle w:val="TOCH3"/>
      </w:pPr>
      <w:r>
        <w:t>4.4 User Interface Features</w:t>
      </w:r>
      <w:r>
        <w:tab/>
      </w:r>
      <w:r>
        <w:t>6</w:t>
      </w:r>
    </w:p>
    <w:p>
      <w:pPr>
        <w:pStyle w:val="TOCH2"/>
      </w:pPr>
      <w:r>
        <w:t>5. Testing</w:t>
      </w:r>
      <w:r>
        <w:tab/>
      </w:r>
      <w:r>
        <w:t>7</w:t>
      </w:r>
    </w:p>
    <w:p>
      <w:pPr>
        <w:pStyle w:val="TOCH3"/>
      </w:pPr>
      <w:r>
        <w:t>5.1 Testing Strategy</w:t>
      </w:r>
      <w:r>
        <w:tab/>
      </w:r>
      <w:r>
        <w:t>7</w:t>
      </w:r>
    </w:p>
    <w:p>
      <w:pPr>
        <w:pStyle w:val="TOCH3"/>
      </w:pPr>
      <w:r>
        <w:t>5.2 Test Coverage Summary</w:t>
      </w:r>
      <w:r>
        <w:tab/>
      </w:r>
      <w:r>
        <w:t>7</w:t>
      </w:r>
    </w:p>
    <w:p>
      <w:pPr>
        <w:pStyle w:val="TOCH2"/>
      </w:pPr>
      <w:r>
        <w:t>6. Technologies Used</w:t>
      </w:r>
      <w:r>
        <w:tab/>
      </w:r>
      <w:r>
        <w:t>8</w:t>
      </w:r>
    </w:p>
    <w:p>
      <w:pPr>
        <w:pStyle w:val="TOCH2"/>
      </w:pPr>
      <w:r>
        <w:t>7. Results and Discussion</w:t>
      </w:r>
      <w:r>
        <w:tab/>
      </w:r>
      <w:r>
        <w:t>8</w:t>
      </w:r>
    </w:p>
    <w:p>
      <w:pPr>
        <w:pStyle w:val="TOCH2"/>
      </w:pPr>
      <w:r>
        <w:t>8. Conclusion and Future Work</w:t>
      </w:r>
      <w:r>
        <w:tab/>
      </w:r>
      <w:r>
        <w:t>9</w:t>
      </w:r>
    </w:p>
    <w:p>
      <w:pPr>
        <w:pStyle w:val="TOCH2"/>
      </w:pPr>
      <w:r>
        <w:t>References</w:t>
      </w:r>
      <w:r>
        <w:tab/>
      </w:r>
      <w:r>
        <w:t>10</w:t>
      </w:r>
    </w:p>
    <w:p>
      <w:pPr>
        <w:pStyle w:val="PageTitle"/>
        <w:pageBreakBefore/>
      </w:pPr>
      <w:r>
        <w:t xml:space="preserve">List of Tables</w:t>
      </w:r>
    </w:p>
    <w:p>
      <w:pPr>
        <w:pStyle w:val="TOCH2"/>
      </w:pPr>
      <w:r>
        <w:t>Table 1 — Security Checks Performed by WebSecScanner</w:t>
      </w:r>
      <w:r>
        <w:tab/>
      </w:r>
      <w:r>
        <w:t>4</w:t>
      </w:r>
    </w:p>
    <w:p>
      <w:pPr>
        <w:pStyle w:val="TOCH2"/>
      </w:pPr>
      <w:r>
        <w:t>Table 2 — SSRF-Blocked IP Networks</w:t>
      </w:r>
      <w:r>
        <w:tab/>
      </w:r>
      <w:r>
        <w:t>5</w:t>
      </w:r>
    </w:p>
    <w:p>
      <w:pPr>
        <w:pStyle w:val="TOCH2"/>
      </w:pPr>
      <w:r>
        <w:t>Table 3 — Scoring Model</w:t>
      </w:r>
      <w:r>
        <w:tab/>
      </w:r>
      <w:r>
        <w:t>6</w:t>
      </w:r>
    </w:p>
    <w:p>
      <w:pPr>
        <w:pStyle w:val="TOCH2"/>
      </w:pPr>
      <w:r>
        <w:t>Table 4 — User Interface Feature Summary</w:t>
      </w:r>
      <w:r>
        <w:tab/>
      </w:r>
      <w:r>
        <w:t>6</w:t>
      </w:r>
    </w:p>
    <w:p>
      <w:pPr>
        <w:pStyle w:val="TOCH2"/>
      </w:pPr>
      <w:r>
        <w:t>Table 5 — Unit Test Coverage Summary</w:t>
      </w:r>
      <w:r>
        <w:tab/>
      </w:r>
      <w:r>
        <w:t>7</w:t>
      </w:r>
    </w:p>
    <w:p>
      <w:pPr>
        <w:pStyle w:val="TOCH2"/>
      </w:pPr>
      <w:r>
        <w:t>Table 6 — Technologies and Libraries Used</w:t>
      </w:r>
      <w:r>
        <w:tab/>
      </w:r>
      <w:r>
        <w:t>8</w:t>
      </w:r>
    </w:p>
    <w:p>
      <w:pPr>
        <w:pStyle w:val="TOCH2"/>
      </w:pPr>
      <w:r>
        <w:t>Table 7 — Standard Result Dictionary Schema</w:t>
      </w:r>
      <w:r>
        <w:tab/>
      </w:r>
      <w:r>
        <w:t>3</w:t>
      </w:r>
    </w:p>
    <w:p>
      <w:pPr>
        <w:spacing w:after="0"/>
        <w:sectPr>
          <w:headerReference w:type="default" r:id="rId11"/>
          <w:footerReference w:type="default" r:id="rId12"/>
          <w:pgSz w:w="11906" w:h="16838"/>
          <w:pgMar w:left="1440" w:right="1440" w:top="1440" w:bottom="1440" w:header="708" w:footer="708" w:gutter="0"/>
          <w:pgNumType w:fmt="lowerRoman" w:start="2"/>
        </w:sectPr>
      </w:pPr>
    </w:p>
    <w:bookmarkStart w:id="24" w:name="introduction"/>
    <w:p>
      <w:pPr>
        <w:pStyle w:val="Heading1"/>
      </w:pPr>
      <w:r>
        <w:t xml:space="preserve">1. Introduction</w:t>
      </w:r>
    </w:p>
    <w:bookmarkStart w:id="20" w:name="background-and-motivation"/>
    <w:p>
      <w:pPr>
        <w:pStyle w:val="Heading2"/>
      </w:pPr>
      <w:r>
        <w:t xml:space="preserve">1.1 Background and Motivation</w:t>
      </w:r>
    </w:p>
    <w:p>
      <w:pPr>
        <w:pStyle w:val="FirstParagraph"/>
      </w:pPr>
      <w:r>
        <w:t xml:space="preserve">The rapid expansion of the World Wide Web has made web application security one of the most pressing challenges</w:t>
      </w:r>
      <w:r>
        <w:t xml:space="preserve"> </w:t>
      </w:r>
      <w:r>
        <w:t xml:space="preserve">of the modern digital landscape. According to the OWASP Top 10 and various annual security reports, a large</w:t>
      </w:r>
      <w:r>
        <w:t xml:space="preserve"> </w:t>
      </w:r>
      <w:r>
        <w:t xml:space="preserve">proportion of web vulnerabilities stem not from sophisticated exploits but from basic misconfigurations —</w:t>
      </w:r>
      <w:r>
        <w:t xml:space="preserve"> </w:t>
      </w:r>
      <w:r>
        <w:t xml:space="preserve">missing security headers, unencrypted traffic, improperly flagged session cookies, and expired TLS certificates.</w:t>
      </w:r>
      <w:r>
        <w:t xml:space="preserve"> </w:t>
      </w:r>
      <w:r>
        <w:t xml:space="preserve">These issues are trivially detectable by automated tools, yet they persist on a significant number of live</w:t>
      </w:r>
      <w:r>
        <w:t xml:space="preserve"> </w:t>
      </w:r>
      <w:r>
        <w:t xml:space="preserve">websites due to a lack of awareness, particularly among student developers and small-scale web operators.</w:t>
      </w:r>
    </w:p>
    <w:p>
      <w:pPr>
        <w:pStyle w:val="BodyText"/>
      </w:pPr>
      <w:r>
        <w:t xml:space="preserve">The motivation for this project arose from the need for a simple, accessible, and educational tool that could</w:t>
      </w:r>
      <w:r>
        <w:t xml:space="preserve"> </w:t>
      </w:r>
      <w:r>
        <w:t xml:space="preserve">help non-security-specialist developers identify these common misconfigurations without requiring any background</w:t>
      </w:r>
      <w:r>
        <w:t xml:space="preserve"> </w:t>
      </w:r>
      <w:r>
        <w:t xml:space="preserve">in penetration testing or security tooling.</w:t>
      </w:r>
    </w:p>
    <w:bookmarkEnd w:id="20"/>
    <w:bookmarkStart w:id="21" w:name="problem-statement"/>
    <w:p>
      <w:pPr>
        <w:pStyle w:val="Heading2"/>
      </w:pPr>
      <w:r>
        <w:t xml:space="preserve">1.2 Problem Statement</w:t>
      </w:r>
    </w:p>
    <w:p>
      <w:pPr>
        <w:pStyle w:val="FirstParagraph"/>
      </w:pPr>
      <w:r>
        <w:t xml:space="preserve">Existing web security scanning tools are either too complex for beginners (e.g., Nmap, Burp Suite, OWASP ZAP),</w:t>
      </w:r>
      <w:r>
        <w:t xml:space="preserve"> </w:t>
      </w:r>
      <w:r>
        <w:t xml:space="preserve">require local installation with extensive configuration, or perform intrusive and potentially unauthorised</w:t>
      </w:r>
      <w:r>
        <w:t xml:space="preserve"> </w:t>
      </w:r>
      <w:r>
        <w:t xml:space="preserve">active exploitation. There is a gap in the market for a zero-installation, browser-based, passive-only scanning</w:t>
      </w:r>
      <w:r>
        <w:t xml:space="preserve"> </w:t>
      </w:r>
      <w:r>
        <w:t xml:space="preserve">tool with a beginner-friendly output format that explains findings in plain language and provides actionable</w:t>
      </w:r>
      <w:r>
        <w:t xml:space="preserve"> </w:t>
      </w:r>
      <w:r>
        <w:t xml:space="preserve">remediation guidance.</w:t>
      </w:r>
    </w:p>
    <w:bookmarkEnd w:id="21"/>
    <w:bookmarkStart w:id="22" w:name="objectives"/>
    <w:p>
      <w:pPr>
        <w:pStyle w:val="Heading2"/>
      </w:pPr>
      <w:r>
        <w:t xml:space="preserve">1.3 Objectives</w:t>
      </w:r>
    </w:p>
    <w:p>
      <w:pPr>
        <w:pStyle w:val="BodyText"/>
        <w:numPr>
          <w:ilvl w:val="0"/>
          <w:numId w:val="1001"/>
        </w:numPr>
        <w:spacing w:after="80"/>
        <w:jc w:val="left"/>
      </w:pPr>
      <w:r>
        <w:t xml:space="preserve">To develop a passive, read-only web security scanner that operates entirely via standard HTTP GET requests.</w:t>
      </w:r>
    </w:p>
    <w:p>
      <w:pPr>
        <w:pStyle w:val="BodyText"/>
        <w:numPr>
          <w:ilvl w:val="0"/>
          <w:numId w:val="1001"/>
        </w:numPr>
        <w:spacing w:after="80"/>
        <w:jc w:val="left"/>
      </w:pPr>
      <w:r>
        <w:t xml:space="preserve">To check for eleven common, high-impact web security misconfigurations including missing security headers, insecure cookies, server information disclosure, HTTP-to-HTTPS redirect failures, and SSL/TLS certificate issues.</w:t>
      </w:r>
    </w:p>
    <w:p>
      <w:pPr>
        <w:pStyle w:val="BodyText"/>
        <w:numPr>
          <w:ilvl w:val="0"/>
          <w:numId w:val="1001"/>
        </w:numPr>
        <w:spacing w:after="80"/>
        <w:jc w:val="left"/>
      </w:pPr>
      <w:r>
        <w:t xml:space="preserve">To present results in a clear, colour-coded, graded format comprehensible to non-technical users.</w:t>
      </w:r>
    </w:p>
    <w:p>
      <w:pPr>
        <w:pStyle w:val="BodyText"/>
        <w:numPr>
          <w:ilvl w:val="0"/>
          <w:numId w:val="1001"/>
        </w:numPr>
        <w:spacing w:after="80"/>
        <w:jc w:val="left"/>
      </w:pPr>
      <w:r>
        <w:t xml:space="preserve">To implement Server-Side Request Forgery (SSRF) protection to prevent misuse against internal infrastructure.</w:t>
      </w:r>
    </w:p>
    <w:p>
      <w:pPr>
        <w:pStyle w:val="BodyText"/>
        <w:numPr>
          <w:ilvl w:val="0"/>
          <w:numId w:val="1001"/>
        </w:numPr>
        <w:spacing w:after="80"/>
        <w:jc w:val="left"/>
      </w:pPr>
      <w:r>
        <w:t xml:space="preserve">To provide a comprehensive automated test suite covering all check functions without requiring real network access.</w:t>
      </w:r>
    </w:p>
    <w:p>
      <w:pPr>
        <w:pStyle w:val="BodyText"/>
        <w:numPr>
          <w:ilvl w:val="0"/>
          <w:numId w:val="1001"/>
        </w:numPr>
        <w:spacing w:after="80"/>
        <w:jc w:val="left"/>
      </w:pPr>
      <w:r>
        <w:t xml:space="preserve">To package the application as a minimal-dependency, easily deployable Streamlit web application.</w:t>
      </w:r>
    </w:p>
    <w:bookmarkEnd w:id="22"/>
    <w:bookmarkStart w:id="23" w:name="scope-and-limitations"/>
    <w:p>
      <w:pPr>
        <w:pStyle w:val="Heading2"/>
      </w:pPr>
      <w:r>
        <w:t xml:space="preserve">1.4 Scope and Limitations</w:t>
      </w:r>
    </w:p>
    <w:p>
      <w:pPr>
        <w:pStyle w:val="FirstParagraph"/>
      </w:pPr>
      <w:r>
        <w:t xml:space="preserve">The scope of this project is limited to</w:t>
      </w:r>
      <w:r>
        <w:t xml:space="preserve"> </w:t>
      </w:r>
      <w:r>
        <w:rPr>
          <w:i/>
          <w:iCs/>
        </w:rPr>
        <w:t xml:space="preserve">surface-level, passive security checks</w:t>
      </w:r>
      <w:r>
        <w:t xml:space="preserve"> </w:t>
      </w:r>
      <w:r>
        <w:t xml:space="preserve">against publicly</w:t>
      </w:r>
      <w:r>
        <w:t xml:space="preserve"> </w:t>
      </w:r>
      <w:r>
        <w:t xml:space="preserve">accessible URLs. The tool does not perform penetration testing, injection attacks, directory enumeration,</w:t>
      </w:r>
      <w:r>
        <w:t xml:space="preserve"> </w:t>
      </w:r>
      <w:r>
        <w:t xml:space="preserve">authentication bypass, or any form of active exploitation. It is explicitly scoped as an educational resource</w:t>
      </w:r>
      <w:r>
        <w:t xml:space="preserve"> </w:t>
      </w:r>
      <w:r>
        <w:t xml:space="preserve">and is not a substitute for a professional security audit conducted by qualified practitioners.</w:t>
      </w:r>
    </w:p>
    <w:p>
      <w:pPr>
        <w:pStyle w:val="NoteBox"/>
      </w:pPr>
      <w:r>
        <w:rPr>
          <w:b/>
          <w:bCs/>
        </w:rPr>
        <w:t xml:space="preserve">Note:</w:t>
      </w:r>
      <w:r>
        <w:t xml:space="preserve"> </w:t>
      </w:r>
      <w:r>
        <w:t xml:space="preserve">All network checks are performed using standard HTTP GET requests. No credentials,</w:t>
      </w:r>
      <w:r>
        <w:t xml:space="preserve"> </w:t>
      </w:r>
      <w:r>
        <w:t xml:space="preserve">payloads, or write operations are sent to the target. The tool does not store scan results or collected data</w:t>
      </w:r>
      <w:r>
        <w:t xml:space="preserve"> </w:t>
      </w:r>
      <w:r>
        <w:t xml:space="preserve">beyond the user's current browser session.</w:t>
      </w:r>
    </w:p>
    <w:bookmarkEnd w:id="23"/>
    <w:bookmarkEnd w:id="24"/>
    <w:bookmarkStart w:id="25" w:name="literature-review"/>
    <w:p>
      <w:pPr>
        <w:pStyle w:val="Heading1"/>
      </w:pPr>
      <w:r>
        <w:t xml:space="preserve">2. Literature Review</w:t>
      </w:r>
    </w:p>
    <w:p>
      <w:pPr>
        <w:pStyle w:val="FirstParagraph"/>
      </w:pPr>
      <w:r>
        <w:t xml:space="preserve">HTTP security headers have been extensively studied in the academic literature and industry reports.</w:t>
      </w:r>
      <w:r>
        <w:t xml:space="preserve"> </w:t>
      </w:r>
      <w:r>
        <w:t xml:space="preserve">Kranch and Bonneau (2015) demonstrated that HTTPS adoption and HSTS deployment significantly reduce the</w:t>
      </w:r>
      <w:r>
        <w:t xml:space="preserve"> </w:t>
      </w:r>
      <w:r>
        <w:t xml:space="preserve">attack surface for protocol downgrade attacks. Scott Helme's periodic "Security Headers" web survey</w:t>
      </w:r>
      <w:r>
        <w:t xml:space="preserve"> </w:t>
      </w:r>
      <w:r>
        <w:t xml:space="preserve">consistently reports that fewer than 30% of the top one million websites implement a Content Security Policy,</w:t>
      </w:r>
      <w:r>
        <w:t xml:space="preserve"> </w:t>
      </w:r>
      <w:r>
        <w:t xml:space="preserve">and fewer than 20% deploy a Permissions-Policy header — highlighting the scale of the misconfiguration problem.</w:t>
      </w:r>
    </w:p>
    <w:p>
      <w:pPr>
        <w:pStyle w:val="BodyText"/>
      </w:pPr>
      <w:r>
        <w:t xml:space="preserve">The OWASP (Open Web Application Security Project) Top 10 identifies Security Misconfiguration (A05:2021) as</w:t>
      </w:r>
      <w:r>
        <w:t xml:space="preserve"> </w:t>
      </w:r>
      <w:r>
        <w:t xml:space="preserve">one of the most prevalent vulnerability categories, with missing or improperly configured security headers</w:t>
      </w:r>
      <w:r>
        <w:t xml:space="preserve"> </w:t>
      </w:r>
      <w:r>
        <w:t xml:space="preserve">cited as a primary contributing factor. The OWASP Secure Headers Project provides a reference list of</w:t>
      </w:r>
      <w:r>
        <w:t xml:space="preserve"> </w:t>
      </w:r>
      <w:r>
        <w:t xml:space="preserve">recommended headers that directly informed the selection of checks implemented in this project.</w:t>
      </w:r>
    </w:p>
    <w:p>
      <w:pPr>
        <w:pStyle w:val="BodyText"/>
      </w:pPr>
      <w:r>
        <w:t xml:space="preserve">Regarding cookie security, RFC 6265 defines the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 attributes.</w:t>
      </w:r>
      <w:r>
        <w:t xml:space="preserve"> </w:t>
      </w:r>
      <w:r>
        <w:t xml:space="preserve">Research by Calzavara et al. (2018) demonstrated that HttpOnly cookies substantially mitigate XSS-based</w:t>
      </w:r>
      <w:r>
        <w:t xml:space="preserve"> </w:t>
      </w:r>
      <w:r>
        <w:t xml:space="preserve">session hijacking, while Secure-flagged cookies prevent transmission over plaintext HTTP connections.</w:t>
      </w:r>
    </w:p>
    <w:p>
      <w:pPr>
        <w:pStyle w:val="BodyText"/>
      </w:pPr>
      <w:r>
        <w:t xml:space="preserve">Server-Side Request Forgery (SSRF) is categorised as A10:2021 in the OWASP Top 10. Kettle (2017) provides a</w:t>
      </w:r>
      <w:r>
        <w:t xml:space="preserve"> </w:t>
      </w:r>
      <w:r>
        <w:t xml:space="preserve">comprehensive overview of SSRF attack vectors, including DNS rebinding. The URL validation strategy</w:t>
      </w:r>
      <w:r>
        <w:t xml:space="preserve"> </w:t>
      </w:r>
      <w:r>
        <w:t xml:space="preserve">implemented in this project — resolving hostnames to IPs and checking against RFC-1918 networks — directly</w:t>
      </w:r>
      <w:r>
        <w:t xml:space="preserve"> </w:t>
      </w:r>
      <w:r>
        <w:t xml:space="preserve">addresses the class of attacks described in that work.</w:t>
      </w:r>
    </w:p>
    <w:p>
      <w:pPr>
        <w:pStyle w:val="BodyText"/>
      </w:pPr>
      <w:r>
        <w:t xml:space="preserve">Streamlit (Treuille et al., 2019) was selected as the UI framework for its ability to produce interactive</w:t>
      </w:r>
      <w:r>
        <w:t xml:space="preserve"> </w:t>
      </w:r>
      <w:r>
        <w:t xml:space="preserve">data applications in pure Python without requiring front-end development skills, making it well-aligned with</w:t>
      </w:r>
      <w:r>
        <w:t xml:space="preserve"> </w:t>
      </w:r>
      <w:r>
        <w:t xml:space="preserve">the educational focus of this project.</w:t>
      </w:r>
    </w:p>
    <w:bookmarkEnd w:id="25"/>
    <w:bookmarkStart w:id="30" w:name="system-design-and-architecture"/>
    <w:p>
      <w:pPr>
        <w:pStyle w:val="Heading1"/>
      </w:pPr>
      <w:r>
        <w:t xml:space="preserve">3. System Design and Architecture</w:t>
      </w:r>
    </w:p>
    <w:bookmarkStart w:id="26" w:name="architectural-overview"/>
    <w:p>
      <w:pPr>
        <w:pStyle w:val="Heading2"/>
      </w:pPr>
      <w:r>
        <w:t xml:space="preserve">3.1 Architectural Overview</w:t>
      </w:r>
    </w:p>
    <w:p>
      <w:pPr>
        <w:pStyle w:val="FirstParagraph"/>
      </w:pPr>
      <w:r>
        <w:t xml:space="preserve">WebSecScanner follows a strict three-layer, single-direction architecture. Each layer has one well-defined</w:t>
      </w:r>
      <w:r>
        <w:t xml:space="preserve"> </w:t>
      </w:r>
      <w:r>
        <w:t xml:space="preserve">responsibility, and there are no reverse dependencies — the logic layer never imports the UI framework, and</w:t>
      </w:r>
      <w:r>
        <w:t xml:space="preserve"> </w:t>
      </w:r>
      <w:r>
        <w:t xml:space="preserve">the rendering layer never issues HTTP requests.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0" w:lastRow="0" w:firstColumn="0" w:lastColumn="0" w:noHBand="0" w:noVBand="0" w:val="0000"/>
      </w:tblPr>
      <w:tblGrid>
        <w:gridCol w:w="2750"/>
        <w:gridCol w:w="450"/>
        <w:gridCol w:w="2750"/>
        <w:gridCol w:w="450"/>
        <w:gridCol w:w="2626"/>
      </w:tblGrid>
      <w:tr>
        <w:trPr>
          <w:cantSplit/>
        </w:trPr>
        <w:tc>
          <w:tcPr>
            <w:tcW w:type="dxa" w:w="275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  <w:shd w:val="clear" w:color="auto" w:fill="F7F7F7"/>
          </w:tcPr>
          <w:p>
            <w:pPr>
              <w:pStyle w:val="ArchLayer"/>
              <w:jc w:val="left"/>
            </w:pPr>
            <w:r>
              <w:t xml:space="preserve">Layer 1 — UI</w:t>
            </w:r>
          </w:p>
          <w:p>
            <w:pPr>
              <w:pStyle w:val="ArchFile"/>
              <w:jc w:val="left"/>
            </w:pPr>
            <w:r>
              <w:t xml:space="preserve">app.py</w:t>
            </w:r>
          </w:p>
          <w:p>
            <w:pPr>
              <w:pStyle w:val="ArchDesc"/>
              <w:jc w:val="left"/>
            </w:pPr>
            <w:r>
              <w:t xml:space="preserve">Page configuration, custom CSS injection, URL input form, consent gate, live scan animation, session-state persistence of results.</w:t>
            </w:r>
          </w:p>
        </w:tc>
        <w:tc>
          <w:tcPr>
            <w:tcW w:type="dxa" w:w="450"/>
          </w:tcPr>
          <w:p>
            <w:pPr>
              <w:pStyle w:val="ArchArrow"/>
              <w:jc w:val="left"/>
            </w:pPr>
            <w:r>
              <w:t xml:space="preserve">→</w:t>
            </w:r>
          </w:p>
        </w:tc>
        <w:tc>
          <w:tcPr>
            <w:tcW w:type="dxa" w:w="275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  <w:shd w:val="clear" w:color="auto" w:fill="F7F7F7"/>
          </w:tcPr>
          <w:p>
            <w:pPr>
              <w:pStyle w:val="ArchLayer"/>
              <w:jc w:val="left"/>
            </w:pPr>
            <w:r>
              <w:t xml:space="preserve">Layer 2 — Logic</w:t>
            </w:r>
          </w:p>
          <w:p>
            <w:pPr>
              <w:pStyle w:val="ArchFile"/>
              <w:jc w:val="left"/>
            </w:pPr>
            <w:r>
              <w:t xml:space="preserve">scanner/checks.py</w:t>
            </w:r>
          </w:p>
          <w:p>
            <w:pPr>
              <w:pStyle w:val="ArchDesc"/>
              <w:jc w:val="left"/>
            </w:pPr>
            <w:r>
              <w:t xml:space="preserve">URL validation, one function per security check, run_all_checks() entry point. No UI coupling whatsoever.</w:t>
            </w:r>
          </w:p>
        </w:tc>
        <w:tc>
          <w:tcPr>
            <w:tcW w:type="dxa" w:w="450"/>
          </w:tcPr>
          <w:p>
            <w:pPr>
              <w:pStyle w:val="ArchArrow"/>
              <w:jc w:val="left"/>
            </w:pPr>
            <w:r>
              <w:t xml:space="preserve">→</w:t>
            </w:r>
          </w:p>
        </w:tc>
        <w:tc>
          <w:tcPr>
            <w:tcW w:type="dxa" w:w="2626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  <w:shd w:val="clear" w:color="auto" w:fill="F7F7F7"/>
          </w:tcPr>
          <w:p>
            <w:pPr>
              <w:pStyle w:val="ArchLayer"/>
              <w:jc w:val="left"/>
            </w:pPr>
            <w:r>
              <w:t xml:space="preserve">Layer 3 — Render</w:t>
            </w:r>
          </w:p>
          <w:p>
            <w:pPr>
              <w:pStyle w:val="ArchFile"/>
              <w:jc w:val="left"/>
            </w:pPr>
            <w:r>
              <w:t xml:space="preserve">scanner/report.py</w:t>
            </w:r>
          </w:p>
          <w:p>
            <w:pPr>
              <w:pStyle w:val="ArchDesc"/>
              <w:jc w:val="left"/>
            </w:pPr>
            <w:r>
              <w:t xml:space="preserve">Score computation, SVG gauge generation, severity badge rendering, beginner-friendly summary, downloadable plain-text report builder.</w:t>
            </w:r>
          </w:p>
        </w:tc>
      </w:tr>
    </w:tbl>
    <w:bookmarkEnd w:id="26"/>
    <w:bookmarkStart w:id="27" w:name="module-responsibilities"/>
    <w:p>
      <w:pPr>
        <w:pStyle w:val="Heading2"/>
      </w:pPr>
      <w:r>
        <w:t xml:space="preserve">3.2 Module Responsibilities</w:t>
      </w:r>
    </w:p>
    <w:p>
      <w:pPr>
        <w:pStyle w:val="FirstParagraph"/>
      </w:pPr>
      <w:r>
        <w:t xml:space="preserve">The application is divided into three Python source files, each with exclusive ownership of its domain:</w:t>
      </w:r>
    </w:p>
    <w:p>
      <w:pPr>
        <w:pStyle w:val="BodyText"/>
        <w:numPr>
          <w:ilvl w:val="0"/>
          <w:numId w:val="1002"/>
        </w:numPr>
        <w:spacing w:after="80"/>
        <w:jc w:val="left"/>
      </w:pPr>
      <w:r>
        <w:rPr>
          <w:rStyle w:val="VerbatimChar"/>
          <w:b/>
          <w:bCs/>
        </w:rPr>
        <w:t xml:space="preserve">app.py</w:t>
      </w:r>
      <w:r>
        <w:t xml:space="preserve"> </w:t>
      </w:r>
      <w:r>
        <w:t xml:space="preserve">— The Streamlit entry point. Handles page layout, CSS styling, user input, the pre-scan consent gate, URL format validation, the live step-by-step scan animation using</w:t>
      </w:r>
      <w:r>
        <w:t xml:space="preserve"> </w:t>
      </w:r>
      <w:r>
        <w:rPr>
          <w:rStyle w:val="VerbatimChar"/>
        </w:rPr>
        <w:t xml:space="preserve">st.status</w:t>
      </w:r>
      <w:r>
        <w:t xml:space="preserve">, and storage of results in</w:t>
      </w:r>
      <w:r>
        <w:t xml:space="preserve"> </w:t>
      </w:r>
      <w:r>
        <w:rPr>
          <w:rStyle w:val="VerbatimChar"/>
        </w:rPr>
        <w:t xml:space="preserve">st.session_state</w:t>
      </w:r>
      <w:r>
        <w:t xml:space="preserve"> </w:t>
      </w:r>
      <w:r>
        <w:t xml:space="preserve">to survive Streamlit reruns triggered by user interactions.</w:t>
      </w:r>
    </w:p>
    <w:p>
      <w:pPr>
        <w:pStyle w:val="BodyText"/>
        <w:numPr>
          <w:ilvl w:val="0"/>
          <w:numId w:val="1002"/>
        </w:numPr>
        <w:spacing w:after="80"/>
        <w:jc w:val="left"/>
      </w:pPr>
      <w:r>
        <w:rPr>
          <w:rStyle w:val="VerbatimChar"/>
          <w:b/>
          <w:bCs/>
        </w:rPr>
        <w:t xml:space="preserve">scanner/checks.py</w:t>
      </w:r>
      <w:r>
        <w:t xml:space="preserve"> </w:t>
      </w:r>
      <w:r>
        <w:t xml:space="preserve">— Contains the</w:t>
      </w:r>
      <w:r>
        <w:t xml:space="preserve"> </w:t>
      </w:r>
      <w:r>
        <w:rPr>
          <w:rStyle w:val="VerbatimChar"/>
        </w:rPr>
        <w:t xml:space="preserve">validate_url()</w:t>
      </w:r>
      <w:r>
        <w:t xml:space="preserve"> </w:t>
      </w:r>
      <w:r>
        <w:t xml:space="preserve">SSRF guard, one check function per security concern, a shared</w:t>
      </w:r>
      <w:r>
        <w:t xml:space="preserve"> </w:t>
      </w:r>
      <w:r>
        <w:rPr>
          <w:rStyle w:val="VerbatimChar"/>
        </w:rPr>
        <w:t xml:space="preserve">_fetch()</w:t>
      </w:r>
      <w:r>
        <w:t xml:space="preserve"> </w:t>
      </w:r>
      <w:r>
        <w:t xml:space="preserve">HTTP helper, and the</w:t>
      </w:r>
      <w:r>
        <w:t xml:space="preserve"> </w:t>
      </w:r>
      <w:r>
        <w:rPr>
          <w:rStyle w:val="VerbatimChar"/>
        </w:rPr>
        <w:t xml:space="preserve">run_all_checks()</w:t>
      </w:r>
      <w:r>
        <w:t xml:space="preserve"> </w:t>
      </w:r>
      <w:r>
        <w:t xml:space="preserve">aggregate entry point callable by the UI layer.</w:t>
      </w:r>
    </w:p>
    <w:p>
      <w:pPr>
        <w:pStyle w:val="BodyText"/>
        <w:numPr>
          <w:ilvl w:val="0"/>
          <w:numId w:val="1002"/>
        </w:numPr>
        <w:spacing w:after="80"/>
        <w:jc w:val="left"/>
      </w:pPr>
      <w:r>
        <w:rPr>
          <w:rStyle w:val="VerbatimChar"/>
          <w:b/>
          <w:bCs/>
        </w:rPr>
        <w:t xml:space="preserve">scanner/report.py</w:t>
      </w:r>
      <w:r>
        <w:t xml:space="preserve"> </w:t>
      </w:r>
      <w:r>
        <w:t xml:space="preserve">— Houses</w:t>
      </w:r>
      <w:r>
        <w:t xml:space="preserve"> </w:t>
      </w:r>
      <w:r>
        <w:rPr>
          <w:rStyle w:val="VerbatimChar"/>
        </w:rPr>
        <w:t xml:space="preserve">_security_score()</w:t>
      </w:r>
      <w:r>
        <w:t xml:space="preserve"> </w:t>
      </w:r>
      <w:r>
        <w:t xml:space="preserve">for computing the weighted score and letter grade,</w:t>
      </w:r>
      <w:r>
        <w:t xml:space="preserve"> </w:t>
      </w:r>
      <w:r>
        <w:rPr>
          <w:rStyle w:val="VerbatimChar"/>
        </w:rPr>
        <w:t xml:space="preserve">_gauge_banner_html()</w:t>
      </w:r>
      <w:r>
        <w:t xml:space="preserve"> </w:t>
      </w:r>
      <w:r>
        <w:t xml:space="preserve">for generating the self-contained SVG circular gauge,</w:t>
      </w:r>
      <w:r>
        <w:t xml:space="preserve"> </w:t>
      </w:r>
      <w:r>
        <w:rPr>
          <w:rStyle w:val="VerbatimChar"/>
        </w:rPr>
        <w:t xml:space="preserve">_render_beginner_summary()</w:t>
      </w:r>
      <w:r>
        <w:t xml:space="preserve"> </w:t>
      </w:r>
      <w:r>
        <w:t xml:space="preserve">for plain-language remediation guidance, and</w:t>
      </w:r>
      <w:r>
        <w:t xml:space="preserve"> </w:t>
      </w:r>
      <w:r>
        <w:rPr>
          <w:rStyle w:val="VerbatimChar"/>
        </w:rPr>
        <w:t xml:space="preserve">render_report()</w:t>
      </w:r>
      <w:r>
        <w:t xml:space="preserve"> </w:t>
      </w:r>
      <w:r>
        <w:t xml:space="preserve">as the single public function called by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.</w:t>
      </w:r>
    </w:p>
    <w:bookmarkEnd w:id="27"/>
    <w:bookmarkStart w:id="28" w:name="data-contract-between-modules"/>
    <w:p>
      <w:pPr>
        <w:pStyle w:val="Heading2"/>
      </w:pPr>
      <w:r>
        <w:t xml:space="preserve">3.3 Data Contract Between Modules</w:t>
      </w:r>
    </w:p>
    <w:p>
      <w:pPr>
        <w:pStyle w:val="FirstParagraph"/>
      </w:pPr>
      <w:r>
        <w:t xml:space="preserve">All communication between the logic and rendering layers is through a standardised Python dictionary.</w:t>
      </w:r>
      <w:r>
        <w:t xml:space="preserve"> </w:t>
      </w:r>
      <w:r>
        <w:t xml:space="preserve">Every check function returns either a single dictionary or a list of dictionaries conforming to the</w:t>
      </w:r>
      <w:r>
        <w:t xml:space="preserve"> </w:t>
      </w:r>
      <w:r>
        <w:t xml:space="preserve">following schema:</w:t>
      </w:r>
    </w:p>
    <w:p>
      <w:pPr>
        <w:pStyle w:val="TableCaption"/>
      </w:pPr>
      <w:r>
        <w:t xml:space="preserve">Table 7 — Standard Result Dictionary Schema</w:t>
      </w:r>
    </w:p>
    <w:tbl>
      <w:tblPr>
        <w:tblStyle w:val="Table"/>
        <w:tblW w:w="9026" w:type="dxa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0" w:lastColumn="0" w:noHBand="0" w:noVBand="0" w:val="0020"/>
        <w:tblCaption w:val="Table 7 — Standard Result Dictionary Schema"/>
      </w:tblPr>
      <w:tblGrid>
        <w:gridCol w:w="1216"/>
        <w:gridCol w:w="1115"/>
        <w:gridCol w:w="6695"/>
      </w:tblGrid>
      <w:tr>
        <w:trPr>
          <w:tblHeader w:val="true"/>
          <w:cantSplit/>
        </w:trPr>
        <w:tc>
          <w:tcPr>
            <w:tcW w:type="dxa" w:w="1216"/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Key</w:t>
            </w:r>
          </w:p>
        </w:tc>
        <w:tc>
          <w:tcPr>
            <w:tcW w:type="dxa" w:w="1115"/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Type</w:t>
            </w:r>
          </w:p>
        </w:tc>
        <w:tc>
          <w:tcPr>
            <w:tcW w:type="dxa" w:w="6695"/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21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>
            <w:tcW w:type="dxa" w:w="1115"/>
          </w:tcPr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>
            <w:tcW w:type="dxa" w:w="6695"/>
          </w:tcPr>
          <w:p>
            <w:pPr>
              <w:pStyle w:val="Compact"/>
              <w:jc w:val="left"/>
            </w:pPr>
            <w:r>
              <w:t xml:space="preserve">Short label displayed in the report (e.g., "Header: X-Frame-Options")</w:t>
            </w:r>
          </w:p>
        </w:tc>
      </w:tr>
      <w:tr>
        <w:trPr>
          <w:cantSplit/>
        </w:trPr>
        <w:tc>
          <w:tcPr>
            <w:tcW w:type="dxa" w:w="121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passed</w:t>
            </w:r>
          </w:p>
        </w:tc>
        <w:tc>
          <w:tcPr>
            <w:tcW w:type="dxa" w:w="1115"/>
          </w:tcPr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>
            <w:tcW w:type="dxa" w:w="669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no security issue was found for this check</w:t>
            </w:r>
          </w:p>
        </w:tc>
      </w:tr>
      <w:tr>
        <w:trPr>
          <w:cantSplit/>
        </w:trPr>
        <w:tc>
          <w:tcPr>
            <w:tcW w:type="dxa" w:w="121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>
            <w:tcW w:type="dxa" w:w="1115"/>
          </w:tcPr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>
            <w:tcW w:type="dxa" w:w="6695"/>
          </w:tcPr>
          <w:p>
            <w:pPr>
              <w:pStyle w:val="Compact"/>
              <w:jc w:val="left"/>
            </w:pPr>
            <w:r>
              <w:t xml:space="preserve">One of</w:t>
            </w:r>
            <w:r>
              <w:t xml:space="preserve"> </w:t>
            </w:r>
            <w:r>
              <w:rPr>
                <w:rStyle w:val="VerbatimChar"/>
              </w:rPr>
              <w:t xml:space="preserve">"pass"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"warn"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"fail"</w:t>
            </w:r>
          </w:p>
        </w:tc>
      </w:tr>
      <w:tr>
        <w:trPr>
          <w:cantSplit/>
        </w:trPr>
        <w:tc>
          <w:tcPr>
            <w:tcW w:type="dxa" w:w="121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detail</w:t>
            </w:r>
          </w:p>
        </w:tc>
        <w:tc>
          <w:tcPr>
            <w:tcW w:type="dxa" w:w="1115"/>
          </w:tcPr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>
            <w:tcW w:type="dxa" w:w="6695"/>
          </w:tcPr>
          <w:p>
            <w:pPr>
              <w:pStyle w:val="Compact"/>
              <w:jc w:val="left"/>
            </w:pPr>
            <w:r>
              <w:t xml:space="preserve">Human-readable explanation of the finding, including remediation hints</w:t>
            </w:r>
          </w:p>
        </w:tc>
      </w:tr>
    </w:tbl>
    <w:bookmarkEnd w:id="28"/>
    <w:bookmarkStart w:id="29" w:name="project-structure"/>
    <w:p>
      <w:pPr>
        <w:pStyle w:val="Heading2"/>
      </w:pPr>
      <w:r>
        <w:t xml:space="preserve">3.4 Project Structure</w:t>
      </w:r>
    </w:p>
    <w:p>
      <w:pPr>
        <w:pStyle w:val="SourceCode"/>
      </w:pPr>
      <w:r>
        <w:rPr>
          <w:rStyle w:val="VerbatimChar"/>
        </w:rPr>
        <w:t xml:space="preserve">WebSecScanner/</w:t>
      </w:r>
      <w:r>
        <w:br/>
      </w:r>
      <w:r>
        <w:rPr>
          <w:rStyle w:val="VerbatimChar"/>
        </w:rPr>
        <w:t xml:space="preserve">├── app.py                 ← Streamlit UI entry point</w:t>
      </w:r>
      <w:r>
        <w:br/>
      </w:r>
      <w:r>
        <w:rPr>
          <w:rStyle w:val="VerbatimChar"/>
        </w:rPr>
        <w:t xml:space="preserve">├── scanner/</w:t>
      </w:r>
      <w:r>
        <w:br/>
      </w:r>
      <w:r>
        <w:rPr>
          <w:rStyle w:val="VerbatimChar"/>
        </w:rPr>
        <w:t xml:space="preserve">│   ├── __init__.py        ← Makes 'scanner' a Python package</w:t>
      </w:r>
      <w:r>
        <w:br/>
      </w:r>
      <w:r>
        <w:rPr>
          <w:rStyle w:val="VerbatimChar"/>
        </w:rPr>
        <w:t xml:space="preserve">│   ├── checks.py          ← All security check functions and SSRF guard</w:t>
      </w:r>
      <w:r>
        <w:br/>
      </w:r>
      <w:r>
        <w:rPr>
          <w:rStyle w:val="VerbatimChar"/>
        </w:rPr>
        <w:t xml:space="preserve">│   └── report.py          ← Streamlit rendering and report generation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test_checks.py     ← 44 unit tests (unittest + unittest.mock)</w:t>
      </w:r>
      <w:r>
        <w:br/>
      </w:r>
      <w:r>
        <w:rPr>
          <w:rStyle w:val="VerbatimChar"/>
        </w:rPr>
        <w:t xml:space="preserve">├── requirements.txt       ← Runtime Python dependencies</w:t>
      </w:r>
      <w:r>
        <w:br/>
      </w:r>
      <w:r>
        <w:rPr>
          <w:rStyle w:val="VerbatimChar"/>
        </w:rPr>
        <w:t xml:space="preserve">└── README.md              ← Project documentation</w:t>
      </w:r>
    </w:p>
    <w:bookmarkEnd w:id="29"/>
    <w:bookmarkEnd w:id="30"/>
    <w:bookmarkStart w:id="35" w:name="implementation"/>
    <w:p>
      <w:pPr>
        <w:pStyle w:val="Heading1"/>
      </w:pPr>
      <w:r>
        <w:t xml:space="preserve">4. Implementation</w:t>
      </w:r>
    </w:p>
    <w:bookmarkStart w:id="31" w:name="security-check-functions"/>
    <w:p>
      <w:pPr>
        <w:pStyle w:val="Heading2"/>
      </w:pPr>
      <w:r>
        <w:t xml:space="preserve">4.1 Security Check Functions</w:t>
      </w:r>
    </w:p>
    <w:p>
      <w:pPr>
        <w:pStyle w:val="FirstParagraph"/>
      </w:pPr>
      <w:r>
        <w:t xml:space="preserve">The scanner performs eleven distinct security checks. Each is implemented as an independent Python function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scanner/checks.py</w:t>
      </w:r>
      <w:r>
        <w:t xml:space="preserve">. Checks that are not applicable to a given URL (e.g., SSL checks on an</w:t>
      </w:r>
      <w:r>
        <w:t xml:space="preserve"> </w:t>
      </w:r>
      <w:r>
        <w:t xml:space="preserve">HTTP URL) return a</w:t>
      </w:r>
      <w:r>
        <w:t xml:space="preserve"> </w:t>
      </w:r>
      <w:r>
        <w:rPr>
          <w:rStyle w:val="BadgeWarn"/>
        </w:rPr>
        <w:t xml:space="preserve">WARN</w:t>
      </w:r>
      <w:r>
        <w:t xml:space="preserve"> </w:t>
      </w:r>
      <w:r>
        <w:t xml:space="preserve">result explaining why the check was skipped,</w:t>
      </w:r>
      <w:r>
        <w:t xml:space="preserve"> </w:t>
      </w:r>
      <w:r>
        <w:t xml:space="preserve">rather than failing silently.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0" w:lastRow="0" w:firstColumn="0" w:lastColumn="0" w:noHBand="0" w:noVBand="0" w:val="0000"/>
      </w:tblPr>
      <w:tblGrid>
        <w:gridCol w:w="2256"/>
        <w:gridCol w:w="2257"/>
        <w:gridCol w:w="2256"/>
        <w:gridCol w:w="2257"/>
      </w:tblGrid>
      <w:tr>
        <w:trPr>
          <w:cantSplit/>
        </w:trPr>
        <w:tc>
          <w:tcPr>
            <w:tcW w:type="dxa" w:w="2256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F7F7F7"/>
          </w:tcPr>
          <w:p>
            <w:pPr>
              <w:pStyle w:val="StatNum"/>
              <w:jc w:val="left"/>
            </w:pPr>
            <w:r>
              <w:t xml:space="preserve">11</w:t>
            </w:r>
          </w:p>
          <w:p>
            <w:pPr>
              <w:pStyle w:val="StatLabel"/>
              <w:jc w:val="left"/>
            </w:pPr>
            <w:r>
              <w:t xml:space="preserve">Total Checks</w:t>
            </w:r>
          </w:p>
        </w:tc>
        <w:tc>
          <w:tcPr>
            <w:tcW w:type="dxa" w:w="2257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F7F7F7"/>
          </w:tcPr>
          <w:p>
            <w:pPr>
              <w:pStyle w:val="StatNum"/>
              <w:jc w:val="left"/>
            </w:pPr>
            <w:r>
              <w:t xml:space="preserve">6</w:t>
            </w:r>
          </w:p>
          <w:p>
            <w:pPr>
              <w:pStyle w:val="StatLabel"/>
              <w:jc w:val="left"/>
            </w:pPr>
            <w:r>
              <w:t xml:space="preserve">Header Checks</w:t>
            </w:r>
          </w:p>
        </w:tc>
        <w:tc>
          <w:tcPr>
            <w:tcW w:type="dxa" w:w="2256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F7F7F7"/>
          </w:tcPr>
          <w:p>
            <w:pPr>
              <w:pStyle w:val="StatNum"/>
              <w:jc w:val="left"/>
            </w:pPr>
            <w:r>
              <w:t xml:space="preserve">44</w:t>
            </w:r>
          </w:p>
          <w:p>
            <w:pPr>
              <w:pStyle w:val="StatLabel"/>
              <w:jc w:val="left"/>
            </w:pPr>
            <w:r>
              <w:t xml:space="preserve">Unit Tests</w:t>
            </w:r>
          </w:p>
        </w:tc>
        <w:tc>
          <w:tcPr>
            <w:tcW w:type="dxa" w:w="2257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shd w:val="clear" w:color="auto" w:fill="F7F7F7"/>
          </w:tcPr>
          <w:p>
            <w:pPr>
              <w:pStyle w:val="StatNum"/>
              <w:jc w:val="left"/>
            </w:pPr>
            <w:r>
              <w:t xml:space="preserve">2</w:t>
            </w:r>
          </w:p>
          <w:p>
            <w:pPr>
              <w:pStyle w:val="StatLabel"/>
              <w:jc w:val="left"/>
            </w:pPr>
            <w:r>
              <w:t xml:space="preserve">Dependencies</w:t>
            </w:r>
          </w:p>
        </w:tc>
      </w:tr>
    </w:tbl>
    <w:p>
      <w:pPr>
        <w:spacing w:before="200"/>
      </w:pPr>
    </w:p>
    <w:p>
      <w:pPr>
        <w:pStyle w:val="TableCaption"/>
      </w:pPr>
      <w:r>
        <w:t xml:space="preserve">Table 1 — Security Checks Performed by WebSecScanner</w:t>
      </w:r>
    </w:p>
    <w:tbl>
      <w:tblPr>
        <w:tblStyle w:val="Table"/>
        <w:tblW w:w="9026" w:type="dxa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0" w:lastColumn="0" w:noHBand="0" w:noVBand="0" w:val="0020"/>
        <w:tblCaption w:val="Table 1 — Security Checks Performed by WebSecScanner"/>
      </w:tblPr>
      <w:tblGrid>
        <w:gridCol w:w="724"/>
        <w:gridCol w:w="2569"/>
        <w:gridCol w:w="1383"/>
        <w:gridCol w:w="4350"/>
      </w:tblGrid>
      <w:tr>
        <w:trPr>
          <w:tblHeader w:val="true"/>
          <w:cantSplit/>
        </w:trPr>
        <w:tc>
          <w:tcPr>
            <w:tcW w:type="dxa" w:w="724"/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tcPr>
            <w:tcW w:type="dxa" w:w="2569"/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Check Name</w:t>
            </w:r>
          </w:p>
        </w:tc>
        <w:tc>
          <w:tcPr>
            <w:tcW w:type="dxa" w:w="1383"/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Status Outcomes</w:t>
            </w:r>
          </w:p>
        </w:tc>
        <w:tc>
          <w:tcPr>
            <w:tcW w:type="dxa" w:w="4350"/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724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569"/>
          </w:tcPr>
          <w:p>
            <w:pPr>
              <w:pStyle w:val="Compact"/>
              <w:jc w:val="left"/>
            </w:pPr>
            <w:r>
              <w:t xml:space="preserve">HTTPS in use</w:t>
            </w:r>
          </w:p>
        </w:tc>
        <w:tc>
          <w:tcPr>
            <w:tcW w:type="dxa" w:w="1383"/>
          </w:tcPr>
          <w:p>
            <w:pPr>
              <w:pStyle w:val="Compact"/>
              <w:jc w:val="left"/>
            </w:pPr>
            <w:r>
              <w:rPr>
                <w:rStyle w:val="BadgePass"/>
              </w:rPr>
              <w:t xml:space="preserve">pass</w:t>
            </w:r>
            <w:r>
              <w:t xml:space="preserve"> </w:t>
            </w:r>
            <w:r>
              <w:rPr>
                <w:rStyle w:val="BadgeFail"/>
              </w:rPr>
              <w:t xml:space="preserve">fail</w:t>
            </w:r>
          </w:p>
        </w:tc>
        <w:tc>
          <w:tcPr>
            <w:tcW w:type="dxa" w:w="4350"/>
          </w:tcPr>
          <w:p>
            <w:pPr>
              <w:pStyle w:val="Compact"/>
              <w:jc w:val="left"/>
            </w:pPr>
            <w:r>
              <w:t xml:space="preserve">Verifies the URL scheme is</w:t>
            </w:r>
            <w:r>
              <w:t xml:space="preserve"> </w:t>
            </w:r>
            <w:r>
              <w:rPr>
                <w:rStyle w:val="VerbatimChar"/>
              </w:rPr>
              <w:t xml:space="preserve">https://</w:t>
            </w:r>
            <w:r>
              <w:t xml:space="preserve">, confirming traffic is encrypted.</w:t>
            </w:r>
          </w:p>
        </w:tc>
      </w:tr>
      <w:tr>
        <w:trPr>
          <w:cantSplit/>
        </w:trPr>
        <w:tc>
          <w:tcPr>
            <w:tcW w:type="dxa" w:w="724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569"/>
          </w:tcPr>
          <w:p>
            <w:pPr>
              <w:pStyle w:val="Compact"/>
              <w:jc w:val="left"/>
            </w:pPr>
            <w:r>
              <w:t xml:space="preserve">HTTP → HTTPS redirect</w:t>
            </w:r>
          </w:p>
        </w:tc>
        <w:tc>
          <w:tcPr>
            <w:tcW w:type="dxa" w:w="1383"/>
          </w:tcPr>
          <w:p>
            <w:pPr>
              <w:pStyle w:val="Compact"/>
              <w:jc w:val="left"/>
            </w:pPr>
            <w:r>
              <w:rPr>
                <w:rStyle w:val="BadgePass"/>
              </w:rPr>
              <w:t xml:space="preserve">pass</w:t>
            </w:r>
            <w:r>
              <w:t xml:space="preserve"> </w:t>
            </w:r>
            <w:r>
              <w:rPr>
                <w:rStyle w:val="BadgeWarn"/>
              </w:rPr>
              <w:t xml:space="preserve">warn</w:t>
            </w:r>
            <w:r>
              <w:t xml:space="preserve"> </w:t>
            </w:r>
            <w:r>
              <w:rPr>
                <w:rStyle w:val="BadgeFail"/>
              </w:rPr>
              <w:t xml:space="preserve">fail</w:t>
            </w:r>
          </w:p>
        </w:tc>
        <w:tc>
          <w:tcPr>
            <w:tcW w:type="dxa" w:w="4350"/>
          </w:tcPr>
          <w:p>
            <w:pPr>
              <w:pStyle w:val="Compact"/>
              <w:jc w:val="left"/>
            </w:pPr>
            <w:r>
              <w:t xml:space="preserve">Checks whether an HTTP request to the same host is redirected to HTTPS.</w:t>
            </w:r>
          </w:p>
        </w:tc>
      </w:tr>
      <w:tr>
        <w:trPr>
          <w:cantSplit/>
        </w:trPr>
        <w:tc>
          <w:tcPr>
            <w:tcW w:type="dxa" w:w="724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569"/>
          </w:tcPr>
          <w:p>
            <w:pPr>
              <w:pStyle w:val="Compact"/>
              <w:jc w:val="left"/>
            </w:pPr>
            <w:r>
              <w:t xml:space="preserve">Header: Strict-Transport-Security</w:t>
            </w:r>
          </w:p>
        </w:tc>
        <w:tc>
          <w:tcPr>
            <w:tcW w:type="dxa" w:w="1383"/>
          </w:tcPr>
          <w:p>
            <w:pPr>
              <w:pStyle w:val="Compact"/>
              <w:jc w:val="left"/>
            </w:pPr>
            <w:r>
              <w:rPr>
                <w:rStyle w:val="BadgePass"/>
              </w:rPr>
              <w:t xml:space="preserve">pass</w:t>
            </w:r>
            <w:r>
              <w:t xml:space="preserve"> </w:t>
            </w:r>
            <w:r>
              <w:rPr>
                <w:rStyle w:val="BadgeWarn"/>
              </w:rPr>
              <w:t xml:space="preserve">warn</w:t>
            </w:r>
          </w:p>
        </w:tc>
        <w:tc>
          <w:tcPr>
            <w:tcW w:type="dxa" w:w="4350"/>
          </w:tcPr>
          <w:p>
            <w:pPr>
              <w:pStyle w:val="Compact"/>
              <w:jc w:val="left"/>
            </w:pPr>
            <w:r>
              <w:t xml:space="preserve">HSTS header instructs browsers to always use HTTPS; prevents protocol downgrade attacks.</w:t>
            </w:r>
          </w:p>
        </w:tc>
      </w:tr>
      <w:tr>
        <w:trPr>
          <w:cantSplit/>
        </w:trPr>
        <w:tc>
          <w:tcPr>
            <w:tcW w:type="dxa" w:w="724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2569"/>
          </w:tcPr>
          <w:p>
            <w:pPr>
              <w:pStyle w:val="Compact"/>
              <w:jc w:val="left"/>
            </w:pPr>
            <w:r>
              <w:t xml:space="preserve">Header: X-Frame-Options</w:t>
            </w:r>
          </w:p>
        </w:tc>
        <w:tc>
          <w:tcPr>
            <w:tcW w:type="dxa" w:w="1383"/>
          </w:tcPr>
          <w:p>
            <w:pPr>
              <w:pStyle w:val="Compact"/>
              <w:jc w:val="left"/>
            </w:pPr>
            <w:r>
              <w:rPr>
                <w:rStyle w:val="BadgePass"/>
              </w:rPr>
              <w:t xml:space="preserve">pass</w:t>
            </w:r>
            <w:r>
              <w:t xml:space="preserve"> </w:t>
            </w:r>
            <w:r>
              <w:rPr>
                <w:rStyle w:val="BadgeWarn"/>
              </w:rPr>
              <w:t xml:space="preserve">warn</w:t>
            </w:r>
          </w:p>
        </w:tc>
        <w:tc>
          <w:tcPr>
            <w:tcW w:type="dxa" w:w="4350"/>
          </w:tcPr>
          <w:p>
            <w:pPr>
              <w:pStyle w:val="Compact"/>
              <w:jc w:val="left"/>
            </w:pPr>
            <w:r>
              <w:t xml:space="preserve">Controls iframe embedding to prevent clickjacking attacks.</w:t>
            </w:r>
          </w:p>
        </w:tc>
      </w:tr>
      <w:tr>
        <w:trPr>
          <w:cantSplit/>
        </w:trPr>
        <w:tc>
          <w:tcPr>
            <w:tcW w:type="dxa" w:w="724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2569"/>
          </w:tcPr>
          <w:p>
            <w:pPr>
              <w:pStyle w:val="Compact"/>
              <w:jc w:val="left"/>
            </w:pPr>
            <w:r>
              <w:t xml:space="preserve">Header: X-Content-Type-Options</w:t>
            </w:r>
          </w:p>
        </w:tc>
        <w:tc>
          <w:tcPr>
            <w:tcW w:type="dxa" w:w="1383"/>
          </w:tcPr>
          <w:p>
            <w:pPr>
              <w:pStyle w:val="Compact"/>
              <w:jc w:val="left"/>
            </w:pPr>
            <w:r>
              <w:rPr>
                <w:rStyle w:val="BadgePass"/>
              </w:rPr>
              <w:t xml:space="preserve">pass</w:t>
            </w:r>
            <w:r>
              <w:t xml:space="preserve"> </w:t>
            </w:r>
            <w:r>
              <w:rPr>
                <w:rStyle w:val="BadgeWarn"/>
              </w:rPr>
              <w:t xml:space="preserve">warn</w:t>
            </w:r>
          </w:p>
        </w:tc>
        <w:tc>
          <w:tcPr>
            <w:tcW w:type="dxa" w:w="4350"/>
          </w:tcPr>
          <w:p>
            <w:pPr>
              <w:pStyle w:val="Compact"/>
              <w:jc w:val="left"/>
            </w:pPr>
            <w:r>
              <w:t xml:space="preserve">Prevents browsers from MIME-type sniffing, which can lead to unintended script execution.</w:t>
            </w:r>
          </w:p>
        </w:tc>
      </w:tr>
      <w:tr>
        <w:trPr>
          <w:cantSplit/>
        </w:trPr>
        <w:tc>
          <w:tcPr>
            <w:tcW w:type="dxa" w:w="724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2569"/>
          </w:tcPr>
          <w:p>
            <w:pPr>
              <w:pStyle w:val="Compact"/>
              <w:jc w:val="left"/>
            </w:pPr>
            <w:r>
              <w:t xml:space="preserve">Header: Content-Security-Policy</w:t>
            </w:r>
          </w:p>
        </w:tc>
        <w:tc>
          <w:tcPr>
            <w:tcW w:type="dxa" w:w="1383"/>
          </w:tcPr>
          <w:p>
            <w:pPr>
              <w:pStyle w:val="Compact"/>
              <w:jc w:val="left"/>
            </w:pPr>
            <w:r>
              <w:rPr>
                <w:rStyle w:val="BadgePass"/>
              </w:rPr>
              <w:t xml:space="preserve">pass</w:t>
            </w:r>
            <w:r>
              <w:t xml:space="preserve"> </w:t>
            </w:r>
            <w:r>
              <w:rPr>
                <w:rStyle w:val="BadgeWarn"/>
              </w:rPr>
              <w:t xml:space="preserve">warn</w:t>
            </w:r>
          </w:p>
        </w:tc>
        <w:tc>
          <w:tcPr>
            <w:tcW w:type="dxa" w:w="4350"/>
          </w:tcPr>
          <w:p>
            <w:pPr>
              <w:pStyle w:val="Compact"/>
              <w:jc w:val="left"/>
            </w:pPr>
            <w:r>
              <w:t xml:space="preserve">Defines allowed resource origins to mitigate Cross-Site Scripting (XSS) attacks.</w:t>
            </w:r>
          </w:p>
        </w:tc>
      </w:tr>
      <w:tr>
        <w:trPr>
          <w:cantSplit/>
        </w:trPr>
        <w:tc>
          <w:tcPr>
            <w:tcW w:type="dxa" w:w="724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2569"/>
          </w:tcPr>
          <w:p>
            <w:pPr>
              <w:pStyle w:val="Compact"/>
              <w:jc w:val="left"/>
            </w:pPr>
            <w:r>
              <w:t xml:space="preserve">Header: Referrer-Policy</w:t>
            </w:r>
          </w:p>
        </w:tc>
        <w:tc>
          <w:tcPr>
            <w:tcW w:type="dxa" w:w="1383"/>
          </w:tcPr>
          <w:p>
            <w:pPr>
              <w:pStyle w:val="Compact"/>
              <w:jc w:val="left"/>
            </w:pPr>
            <w:r>
              <w:rPr>
                <w:rStyle w:val="BadgePass"/>
              </w:rPr>
              <w:t xml:space="preserve">pass</w:t>
            </w:r>
            <w:r>
              <w:t xml:space="preserve"> </w:t>
            </w:r>
            <w:r>
              <w:rPr>
                <w:rStyle w:val="BadgeWarn"/>
              </w:rPr>
              <w:t xml:space="preserve">warn</w:t>
            </w:r>
          </w:p>
        </w:tc>
        <w:tc>
          <w:tcPr>
            <w:tcW w:type="dxa" w:w="4350"/>
          </w:tcPr>
          <w:p>
            <w:pPr>
              <w:pStyle w:val="Compact"/>
              <w:jc w:val="left"/>
            </w:pPr>
            <w:r>
              <w:t xml:space="preserve">Controls the amount of referrer information sent with cross-origin requests.</w:t>
            </w:r>
          </w:p>
        </w:tc>
      </w:tr>
      <w:tr>
        <w:trPr>
          <w:cantSplit/>
        </w:trPr>
        <w:tc>
          <w:tcPr>
            <w:tcW w:type="dxa" w:w="724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2569"/>
          </w:tcPr>
          <w:p>
            <w:pPr>
              <w:pStyle w:val="Compact"/>
              <w:jc w:val="left"/>
            </w:pPr>
            <w:r>
              <w:t xml:space="preserve">Header: Permissions-Policy</w:t>
            </w:r>
          </w:p>
        </w:tc>
        <w:tc>
          <w:tcPr>
            <w:tcW w:type="dxa" w:w="1383"/>
          </w:tcPr>
          <w:p>
            <w:pPr>
              <w:pStyle w:val="Compact"/>
              <w:jc w:val="left"/>
            </w:pPr>
            <w:r>
              <w:rPr>
                <w:rStyle w:val="BadgePass"/>
              </w:rPr>
              <w:t xml:space="preserve">pass</w:t>
            </w:r>
            <w:r>
              <w:t xml:space="preserve"> </w:t>
            </w:r>
            <w:r>
              <w:rPr>
                <w:rStyle w:val="BadgeWarn"/>
              </w:rPr>
              <w:t xml:space="preserve">warn</w:t>
            </w:r>
          </w:p>
        </w:tc>
        <w:tc>
          <w:tcPr>
            <w:tcW w:type="dxa" w:w="4350"/>
          </w:tcPr>
          <w:p>
            <w:pPr>
              <w:pStyle w:val="Compact"/>
              <w:jc w:val="left"/>
            </w:pPr>
            <w:r>
              <w:t xml:space="preserve">Restricts browser feature access (e.g., camera, microphone) to prevent feature abuse by injected scripts.</w:t>
            </w:r>
          </w:p>
        </w:tc>
      </w:tr>
      <w:tr>
        <w:trPr>
          <w:cantSplit/>
        </w:trPr>
        <w:tc>
          <w:tcPr>
            <w:tcW w:type="dxa" w:w="724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2569"/>
          </w:tcPr>
          <w:p>
            <w:pPr>
              <w:pStyle w:val="Compact"/>
              <w:jc w:val="left"/>
            </w:pPr>
            <w:r>
              <w:t xml:space="preserve">Cookie: &lt;name&gt; (per cookie)</w:t>
            </w:r>
          </w:p>
        </w:tc>
        <w:tc>
          <w:tcPr>
            <w:tcW w:type="dxa" w:w="1383"/>
          </w:tcPr>
          <w:p>
            <w:pPr>
              <w:pStyle w:val="Compact"/>
              <w:jc w:val="left"/>
            </w:pPr>
            <w:r>
              <w:rPr>
                <w:rStyle w:val="BadgePass"/>
              </w:rPr>
              <w:t xml:space="preserve">pass</w:t>
            </w:r>
            <w:r>
              <w:t xml:space="preserve"> </w:t>
            </w:r>
            <w:r>
              <w:rPr>
                <w:rStyle w:val="BadgeWarn"/>
              </w:rPr>
              <w:t xml:space="preserve">warn</w:t>
            </w:r>
          </w:p>
        </w:tc>
        <w:tc>
          <w:tcPr>
            <w:tcW w:type="dxa" w:w="4350"/>
          </w:tcPr>
          <w:p>
            <w:pPr>
              <w:pStyle w:val="Compact"/>
              <w:jc w:val="left"/>
            </w:pPr>
            <w:r>
              <w:t xml:space="preserve">Each cookie set by the page is checked for the presence of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  <w:r>
              <w:t xml:space="preserve"> </w:t>
            </w:r>
            <w:r>
              <w:t xml:space="preserve">flags.</w:t>
            </w:r>
          </w:p>
        </w:tc>
      </w:tr>
      <w:tr>
        <w:trPr>
          <w:cantSplit/>
        </w:trPr>
        <w:tc>
          <w:tcPr>
            <w:tcW w:type="dxa" w:w="724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2569"/>
          </w:tcPr>
          <w:p>
            <w:pPr>
              <w:pStyle w:val="Compact"/>
              <w:jc w:val="left"/>
            </w:pPr>
            <w:r>
              <w:t xml:space="preserve">Server info disclosure</w:t>
            </w:r>
          </w:p>
        </w:tc>
        <w:tc>
          <w:tcPr>
            <w:tcW w:type="dxa" w:w="1383"/>
          </w:tcPr>
          <w:p>
            <w:pPr>
              <w:pStyle w:val="Compact"/>
              <w:jc w:val="left"/>
            </w:pPr>
            <w:r>
              <w:rPr>
                <w:rStyle w:val="BadgePass"/>
              </w:rPr>
              <w:t xml:space="preserve">pass</w:t>
            </w:r>
            <w:r>
              <w:t xml:space="preserve"> </w:t>
            </w:r>
            <w:r>
              <w:rPr>
                <w:rStyle w:val="BadgeWarn"/>
              </w:rPr>
              <w:t xml:space="preserve">warn</w:t>
            </w:r>
          </w:p>
        </w:tc>
        <w:tc>
          <w:tcPr>
            <w:tcW w:type="dxa" w:w="4350"/>
          </w:tcPr>
          <w:p>
            <w:pPr>
              <w:pStyle w:val="Compact"/>
              <w:jc w:val="left"/>
            </w:pPr>
            <w:r>
              <w:t xml:space="preserve">Checks whether</w:t>
            </w:r>
            <w:r>
              <w:t xml:space="preserve"> </w:t>
            </w:r>
            <w:r>
              <w:rPr>
                <w:rStyle w:val="VerbatimChar"/>
              </w:rPr>
              <w:t xml:space="preserve">Server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X-Powered-By</w:t>
            </w:r>
            <w:r>
              <w:t xml:space="preserve"> </w:t>
            </w:r>
            <w:r>
              <w:t xml:space="preserve">headers reveal software version details.</w:t>
            </w:r>
          </w:p>
        </w:tc>
      </w:tr>
      <w:tr>
        <w:trPr>
          <w:cantSplit/>
        </w:trPr>
        <w:tc>
          <w:tcPr>
            <w:tcW w:type="dxa" w:w="724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2569"/>
          </w:tcPr>
          <w:p>
            <w:pPr>
              <w:pStyle w:val="Compact"/>
              <w:jc w:val="left"/>
            </w:pPr>
            <w:r>
              <w:t xml:space="preserve">SSL certificate validity</w:t>
            </w:r>
          </w:p>
        </w:tc>
        <w:tc>
          <w:tcPr>
            <w:tcW w:type="dxa" w:w="1383"/>
          </w:tcPr>
          <w:p>
            <w:pPr>
              <w:pStyle w:val="Compact"/>
              <w:jc w:val="left"/>
            </w:pPr>
            <w:r>
              <w:rPr>
                <w:rStyle w:val="BadgePass"/>
              </w:rPr>
              <w:t xml:space="preserve">pass</w:t>
            </w:r>
            <w:r>
              <w:t xml:space="preserve"> </w:t>
            </w:r>
            <w:r>
              <w:rPr>
                <w:rStyle w:val="BadgeWarn"/>
              </w:rPr>
              <w:t xml:space="preserve">warn</w:t>
            </w:r>
            <w:r>
              <w:t xml:space="preserve"> </w:t>
            </w:r>
            <w:r>
              <w:rPr>
                <w:rStyle w:val="BadgeFail"/>
              </w:rPr>
              <w:t xml:space="preserve">fail</w:t>
            </w:r>
          </w:p>
        </w:tc>
        <w:tc>
          <w:tcPr>
            <w:tcW w:type="dxa" w:w="4350"/>
          </w:tcPr>
          <w:p>
            <w:pPr>
              <w:pStyle w:val="Compact"/>
              <w:jc w:val="left"/>
            </w:pPr>
            <w:r>
              <w:t xml:space="preserve">Opens a raw TLS connection to port 443, reads the certificate's expiry date, and warns if it expires within 30 days.</w:t>
            </w:r>
          </w:p>
        </w:tc>
      </w:tr>
    </w:tbl>
    <w:bookmarkEnd w:id="31"/>
    <w:bookmarkStart w:id="32" w:name="url-safety-validation-ssrf-protection"/>
    <w:p>
      <w:pPr>
        <w:pStyle w:val="Heading2"/>
      </w:pPr>
      <w:r>
        <w:t xml:space="preserve">4.2 URL Safety Validation — SSRF Protection</w:t>
      </w:r>
    </w:p>
    <w:p>
      <w:pPr>
        <w:pStyle w:val="FirstParagraph"/>
      </w:pPr>
      <w:r>
        <w:t xml:space="preserve">Before any HTTP request is dispatched, the</w:t>
      </w:r>
      <w:r>
        <w:t xml:space="preserve"> </w:t>
      </w:r>
      <w:r>
        <w:rPr>
          <w:rStyle w:val="VerbatimChar"/>
        </w:rPr>
        <w:t xml:space="preserve">validate_url()</w:t>
      </w:r>
      <w:r>
        <w:t xml:space="preserve"> </w:t>
      </w:r>
      <w:r>
        <w:t xml:space="preserve">function in</w:t>
      </w:r>
      <w:r>
        <w:t xml:space="preserve"> </w:t>
      </w:r>
      <w:r>
        <w:rPr>
          <w:rStyle w:val="VerbatimChar"/>
        </w:rPr>
        <w:t xml:space="preserve">checks.py</w:t>
      </w:r>
      <w:r>
        <w:t xml:space="preserve"> </w:t>
      </w:r>
      <w:r>
        <w:t xml:space="preserve">enforces a multi-layer input validation pipeline to prevent Server-Side Request Forgery (SSRF) attacks.</w:t>
      </w:r>
      <w:r>
        <w:t xml:space="preserve"> </w:t>
      </w:r>
      <w:r>
        <w:t xml:space="preserve">The function performs the following checks in sequence:</w:t>
      </w:r>
    </w:p>
    <w:p>
      <w:pPr>
        <w:pStyle w:val="BodyText"/>
        <w:numPr>
          <w:ilvl w:val="0"/>
          <w:numId w:val="1003"/>
        </w:numPr>
        <w:spacing w:after="80"/>
        <w:jc w:val="left"/>
      </w:pPr>
      <w:r>
        <w:rPr>
          <w:b/>
          <w:bCs/>
        </w:rPr>
        <w:t xml:space="preserve">Protocol allowlist check: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schemes are permitted. Any other scheme (e.g.,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,</w:t>
      </w:r>
      <w:r>
        <w:t xml:space="preserve"> </w:t>
      </w:r>
      <w:r>
        <w:rPr>
          <w:rStyle w:val="VerbatimChar"/>
        </w:rPr>
        <w:t xml:space="preserve">ftp://</w:t>
      </w:r>
      <w:r>
        <w:t xml:space="preserve">) is rejected immediately.</w:t>
      </w:r>
    </w:p>
    <w:p>
      <w:pPr>
        <w:pStyle w:val="BodyText"/>
        <w:numPr>
          <w:ilvl w:val="0"/>
          <w:numId w:val="1003"/>
        </w:numPr>
        <w:spacing w:after="80"/>
        <w:jc w:val="left"/>
      </w:pPr>
      <w:r>
        <w:rPr>
          <w:b/>
          <w:bCs/>
        </w:rPr>
        <w:t xml:space="preserve">Hostname extraction:</w:t>
      </w:r>
      <w:r>
        <w:t xml:space="preserve"> </w:t>
      </w:r>
      <w:r>
        <w:t xml:space="preserve">The hostname is parsed from the URL, stripping ports and handling IPv6 bracket notation.</w:t>
      </w:r>
    </w:p>
    <w:p>
      <w:pPr>
        <w:pStyle w:val="BodyText"/>
        <w:numPr>
          <w:ilvl w:val="0"/>
          <w:numId w:val="1003"/>
        </w:numPr>
        <w:spacing w:after="80"/>
        <w:jc w:val="left"/>
      </w:pPr>
      <w:r>
        <w:rPr>
          <w:b/>
          <w:bCs/>
        </w:rPr>
        <w:t xml:space="preserve">Literal localhost check: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(case-insensitive) is blocked without DNS resolution.</w:t>
      </w:r>
    </w:p>
    <w:p>
      <w:pPr>
        <w:pStyle w:val="BodyText"/>
        <w:numPr>
          <w:ilvl w:val="0"/>
          <w:numId w:val="1003"/>
        </w:numPr>
        <w:spacing w:after="80"/>
        <w:jc w:val="left"/>
      </w:pPr>
      <w:r>
        <w:rPr>
          <w:b/>
          <w:bCs/>
        </w:rPr>
        <w:t xml:space="preserve">DNS resolution and IP check:</w:t>
      </w:r>
      <w:r>
        <w:t xml:space="preserve"> </w:t>
      </w:r>
      <w:r>
        <w:rPr>
          <w:rStyle w:val="VerbatimChar"/>
        </w:rPr>
        <w:t xml:space="preserve">socket.getaddrinfo()</w:t>
      </w:r>
      <w:r>
        <w:t xml:space="preserve"> </w:t>
      </w:r>
      <w:r>
        <w:t xml:space="preserve">resolves the hostname to all of its IPv4 and IPv6 addresses. Each resolved address is checked against the blocked networks listed in Table 2.</w:t>
      </w:r>
    </w:p>
    <w:p>
      <w:pPr>
        <w:pStyle w:val="TableCaption"/>
      </w:pPr>
      <w:r>
        <w:t xml:space="preserve">Table 2 — SSRF-Blocked IP Networks</w:t>
      </w:r>
    </w:p>
    <w:tbl>
      <w:tblPr>
        <w:tblStyle w:val="Table"/>
        <w:tblW w:w="9026" w:type="dxa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0" w:lastColumn="0" w:noHBand="0" w:noVBand="0" w:val="0020"/>
        <w:tblCaption w:val="Table 2 — SSRF-Blocked IP Networks"/>
      </w:tblPr>
      <w:tblGrid>
        <w:gridCol w:w="2174"/>
        <w:gridCol w:w="2174"/>
        <w:gridCol w:w="4678"/>
      </w:tblGrid>
      <w:tr>
        <w:trPr>
          <w:tblHeader w:val="true"/>
          <w:cantSplit/>
        </w:trPr>
        <w:tc>
          <w:tcPr>
            <w:tcW w:type="dxa" w:w="2174"/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Network</w:t>
            </w:r>
          </w:p>
        </w:tc>
        <w:tc>
          <w:tcPr>
            <w:tcW w:type="dxa" w:w="2174"/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RFC / Standard</w:t>
            </w:r>
          </w:p>
        </w:tc>
        <w:tc>
          <w:tcPr>
            <w:tcW w:type="dxa" w:w="4678"/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Reason for Blocking</w:t>
            </w:r>
          </w:p>
        </w:tc>
      </w:tr>
      <w:tr>
        <w:trPr>
          <w:cantSplit/>
        </w:trPr>
        <w:tc>
          <w:tcPr>
            <w:tcW w:type="dxa" w:w="217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127.0.0.0/8</w:t>
            </w:r>
          </w:p>
        </w:tc>
        <w:tc>
          <w:tcPr>
            <w:tcW w:type="dxa" w:w="2174"/>
          </w:tcPr>
          <w:p>
            <w:pPr>
              <w:pStyle w:val="Compact"/>
              <w:jc w:val="left"/>
            </w:pPr>
            <w:r>
              <w:t xml:space="preserve">RFC 5735</w:t>
            </w:r>
          </w:p>
        </w:tc>
        <w:tc>
          <w:tcPr>
            <w:tcW w:type="dxa" w:w="4678"/>
          </w:tcPr>
          <w:p>
            <w:pPr>
              <w:pStyle w:val="Compact"/>
              <w:jc w:val="left"/>
            </w:pPr>
            <w:r>
              <w:t xml:space="preserve">IPv4 loopback</w:t>
            </w:r>
          </w:p>
        </w:tc>
      </w:tr>
      <w:tr>
        <w:trPr>
          <w:cantSplit/>
        </w:trPr>
        <w:tc>
          <w:tcPr>
            <w:tcW w:type="dxa" w:w="217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10.0.0.0/8</w:t>
            </w:r>
          </w:p>
        </w:tc>
        <w:tc>
          <w:tcPr>
            <w:tcW w:type="dxa" w:w="2174"/>
          </w:tcPr>
          <w:p>
            <w:pPr>
              <w:pStyle w:val="Compact"/>
              <w:jc w:val="left"/>
            </w:pPr>
            <w:r>
              <w:t xml:space="preserve">RFC 1918</w:t>
            </w:r>
          </w:p>
        </w:tc>
        <w:tc>
          <w:tcPr>
            <w:tcW w:type="dxa" w:w="4678"/>
          </w:tcPr>
          <w:p>
            <w:pPr>
              <w:pStyle w:val="Compact"/>
              <w:jc w:val="left"/>
            </w:pPr>
            <w:r>
              <w:t xml:space="preserve">Private Class A range</w:t>
            </w:r>
          </w:p>
        </w:tc>
      </w:tr>
      <w:tr>
        <w:trPr>
          <w:cantSplit/>
        </w:trPr>
        <w:tc>
          <w:tcPr>
            <w:tcW w:type="dxa" w:w="217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172.16.0.0/12</w:t>
            </w:r>
          </w:p>
        </w:tc>
        <w:tc>
          <w:tcPr>
            <w:tcW w:type="dxa" w:w="2174"/>
          </w:tcPr>
          <w:p>
            <w:pPr>
              <w:pStyle w:val="Compact"/>
              <w:jc w:val="left"/>
            </w:pPr>
            <w:r>
              <w:t xml:space="preserve">RFC 1918</w:t>
            </w:r>
          </w:p>
        </w:tc>
        <w:tc>
          <w:tcPr>
            <w:tcW w:type="dxa" w:w="4678"/>
          </w:tcPr>
          <w:p>
            <w:pPr>
              <w:pStyle w:val="Compact"/>
              <w:jc w:val="left"/>
            </w:pPr>
            <w:r>
              <w:t xml:space="preserve">Private Class B range (172.16–172.31)</w:t>
            </w:r>
          </w:p>
        </w:tc>
      </w:tr>
      <w:tr>
        <w:trPr>
          <w:cantSplit/>
        </w:trPr>
        <w:tc>
          <w:tcPr>
            <w:tcW w:type="dxa" w:w="217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192.168.0.0/16</w:t>
            </w:r>
          </w:p>
        </w:tc>
        <w:tc>
          <w:tcPr>
            <w:tcW w:type="dxa" w:w="2174"/>
          </w:tcPr>
          <w:p>
            <w:pPr>
              <w:pStyle w:val="Compact"/>
              <w:jc w:val="left"/>
            </w:pPr>
            <w:r>
              <w:t xml:space="preserve">RFC 1918</w:t>
            </w:r>
          </w:p>
        </w:tc>
        <w:tc>
          <w:tcPr>
            <w:tcW w:type="dxa" w:w="4678"/>
          </w:tcPr>
          <w:p>
            <w:pPr>
              <w:pStyle w:val="Compact"/>
              <w:jc w:val="left"/>
            </w:pPr>
            <w:r>
              <w:t xml:space="preserve">Private Class C range</w:t>
            </w:r>
          </w:p>
        </w:tc>
      </w:tr>
      <w:tr>
        <w:trPr>
          <w:cantSplit/>
        </w:trPr>
        <w:tc>
          <w:tcPr>
            <w:tcW w:type="dxa" w:w="217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169.254.0.0/16</w:t>
            </w:r>
          </w:p>
        </w:tc>
        <w:tc>
          <w:tcPr>
            <w:tcW w:type="dxa" w:w="2174"/>
          </w:tcPr>
          <w:p>
            <w:pPr>
              <w:pStyle w:val="Compact"/>
              <w:jc w:val="left"/>
            </w:pPr>
            <w:r>
              <w:t xml:space="preserve">RFC 3927</w:t>
            </w:r>
          </w:p>
        </w:tc>
        <w:tc>
          <w:tcPr>
            <w:tcW w:type="dxa" w:w="4678"/>
          </w:tcPr>
          <w:p>
            <w:pPr>
              <w:pStyle w:val="Compact"/>
              <w:jc w:val="left"/>
            </w:pPr>
            <w:r>
              <w:t xml:space="preserve">Link-local / APIPA</w:t>
            </w:r>
          </w:p>
        </w:tc>
      </w:tr>
      <w:tr>
        <w:trPr>
          <w:cantSplit/>
        </w:trPr>
        <w:tc>
          <w:tcPr>
            <w:tcW w:type="dxa" w:w="217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::1/128</w:t>
            </w:r>
          </w:p>
        </w:tc>
        <w:tc>
          <w:tcPr>
            <w:tcW w:type="dxa" w:w="2174"/>
          </w:tcPr>
          <w:p>
            <w:pPr>
              <w:pStyle w:val="Compact"/>
              <w:jc w:val="left"/>
            </w:pPr>
            <w:r>
              <w:t xml:space="preserve">RFC 4291</w:t>
            </w:r>
          </w:p>
        </w:tc>
        <w:tc>
          <w:tcPr>
            <w:tcW w:type="dxa" w:w="4678"/>
          </w:tcPr>
          <w:p>
            <w:pPr>
              <w:pStyle w:val="Compact"/>
              <w:jc w:val="left"/>
            </w:pPr>
            <w:r>
              <w:t xml:space="preserve">IPv6 loopback</w:t>
            </w:r>
          </w:p>
        </w:tc>
      </w:tr>
      <w:tr>
        <w:trPr>
          <w:cantSplit/>
        </w:trPr>
        <w:tc>
          <w:tcPr>
            <w:tcW w:type="dxa" w:w="217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fc00::/7</w:t>
            </w:r>
          </w:p>
        </w:tc>
        <w:tc>
          <w:tcPr>
            <w:tcW w:type="dxa" w:w="2174"/>
          </w:tcPr>
          <w:p>
            <w:pPr>
              <w:pStyle w:val="Compact"/>
              <w:jc w:val="left"/>
            </w:pPr>
            <w:r>
              <w:t xml:space="preserve">RFC 4193</w:t>
            </w:r>
          </w:p>
        </w:tc>
        <w:tc>
          <w:tcPr>
            <w:tcW w:type="dxa" w:w="4678"/>
          </w:tcPr>
          <w:p>
            <w:pPr>
              <w:pStyle w:val="Compact"/>
              <w:jc w:val="left"/>
            </w:pPr>
            <w:r>
              <w:t xml:space="preserve">IPv6 unique-local</w:t>
            </w:r>
          </w:p>
        </w:tc>
      </w:tr>
      <w:tr>
        <w:trPr>
          <w:cantSplit/>
        </w:trPr>
        <w:tc>
          <w:tcPr>
            <w:tcW w:type="dxa" w:w="217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fe80::/10</w:t>
            </w:r>
          </w:p>
        </w:tc>
        <w:tc>
          <w:tcPr>
            <w:tcW w:type="dxa" w:w="2174"/>
          </w:tcPr>
          <w:p>
            <w:pPr>
              <w:pStyle w:val="Compact"/>
              <w:jc w:val="left"/>
            </w:pPr>
            <w:r>
              <w:t xml:space="preserve">RFC 4291</w:t>
            </w:r>
          </w:p>
        </w:tc>
        <w:tc>
          <w:tcPr>
            <w:tcW w:type="dxa" w:w="4678"/>
          </w:tcPr>
          <w:p>
            <w:pPr>
              <w:pStyle w:val="Compact"/>
              <w:jc w:val="left"/>
            </w:pPr>
            <w:r>
              <w:t xml:space="preserve">IPv6 link-local</w:t>
            </w:r>
          </w:p>
        </w:tc>
      </w:tr>
    </w:tbl>
    <w:p>
      <w:pPr>
        <w:pStyle w:val="BodyText"/>
        <w:spacing w:before="200"/>
      </w:pPr>
      <w:r>
        <w:t xml:space="preserve">DNS resolution is used (rather than trusting the raw hostname string) to defend against DNS rebinding attacks,</w:t>
      </w:r>
      <w:r>
        <w:t xml:space="preserve"> </w:t>
      </w:r>
      <w:r>
        <w:t xml:space="preserve">whereby a hostname resolves to a public IP at validation time but later resolves to a private IP during the</w:t>
      </w:r>
      <w:r>
        <w:t xml:space="preserve"> </w:t>
      </w:r>
      <w:r>
        <w:t xml:space="preserve">actual request. If DNS resolution fails entirely, the check passes and the subsequent HTTP request is allowed</w:t>
      </w:r>
      <w:r>
        <w:t xml:space="preserve"> </w:t>
      </w:r>
      <w:r>
        <w:t xml:space="preserve">to fail naturally at the network layer.</w:t>
      </w:r>
    </w:p>
    <w:bookmarkEnd w:id="32"/>
    <w:bookmarkStart w:id="33" w:name="scoring-model"/>
    <w:p>
      <w:pPr>
        <w:pStyle w:val="Heading2"/>
      </w:pPr>
      <w:r>
        <w:t xml:space="preserve">4.3 Scoring Model</w:t>
      </w:r>
    </w:p>
    <w:p>
      <w:pPr>
        <w:pStyle w:val="FirstParagraph"/>
      </w:pPr>
      <w:r>
        <w:t xml:space="preserve">Upon completion of all checks, a weighted security score is computed as follows:</w:t>
      </w:r>
    </w:p>
    <w:tbl>
      <w:tblPr>
        <w:tblStyle w:val="Table"/>
        <w:tblW w:w="4500" w:type="dxa"/>
        <w:jc w:val="star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0" w:lastRow="0" w:firstColumn="0" w:lastColumn="0" w:noHBand="0" w:noVBand="0" w:val="0000"/>
      </w:tblPr>
      <w:tblGrid>
        <w:gridCol w:w="1500"/>
        <w:gridCol w:w="3000"/>
      </w:tblGrid>
      <w:tr>
        <w:trPr>
          <w:cantSplit/>
        </w:trPr>
        <w:tc>
          <w:tcPr>
            <w:tcW w:type="dxa" w:w="1500"/>
            <w:shd w:val="clear" w:color="auto" w:fill="F4F4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  <w:tc>
          <w:tcPr>
            <w:tcW w:type="dxa" w:w="3000"/>
          </w:tcPr>
          <w:p>
            <w:pPr>
              <w:pStyle w:val="Compact"/>
              <w:jc w:val="left"/>
            </w:pPr>
            <w:r>
              <w:t xml:space="preserve">1.0 point per check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4F4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Warn</w:t>
            </w:r>
          </w:p>
        </w:tc>
        <w:tc>
          <w:tcPr>
            <w:tcW w:type="dxa" w:w="3000"/>
          </w:tcPr>
          <w:p>
            <w:pPr>
              <w:pStyle w:val="Compact"/>
              <w:jc w:val="left"/>
            </w:pPr>
            <w:r>
              <w:t xml:space="preserve">0.5 points per check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4F4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Fail</w:t>
            </w:r>
          </w:p>
        </w:tc>
        <w:tc>
          <w:tcPr>
            <w:tcW w:type="dxa" w:w="3000"/>
          </w:tcPr>
          <w:p>
            <w:pPr>
              <w:pStyle w:val="Compact"/>
              <w:jc w:val="left"/>
            </w:pPr>
            <w:r>
              <w:t xml:space="preserve">0.0 points per check</w:t>
            </w:r>
          </w:p>
        </w:tc>
      </w:tr>
    </w:tbl>
    <w:p>
      <w:pPr>
        <w:pStyle w:val="BodyText"/>
        <w:spacing w:before="200"/>
      </w:pPr>
      <w:r>
        <w:t xml:space="preserve">The raw score (sum of weighted points) is divided by the total number of checks and multiplied by 100 to</w:t>
      </w:r>
      <w:r>
        <w:t xml:space="preserve"> </w:t>
      </w:r>
      <w:r>
        <w:t xml:space="preserve">produce an integer percentage. This score maps to a letter grade as shown in Table 3.</w:t>
      </w:r>
    </w:p>
    <w:p>
      <w:pPr>
        <w:pStyle w:val="TableCaption"/>
      </w:pPr>
      <w:r>
        <w:t xml:space="preserve">Table 3 — Scoring Model and Grade Bands</w:t>
      </w:r>
    </w:p>
    <w:tbl>
      <w:tblPr>
        <w:tblStyle w:val="Table"/>
        <w:tblW w:w="9026" w:type="dxa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0" w:lastColumn="0" w:noHBand="0" w:noVBand="0" w:val="0020"/>
        <w:tblCaption w:val="Table 3 — Scoring Model and Grade Bands"/>
      </w:tblPr>
      <w:tblGrid>
        <w:gridCol w:w="1475"/>
        <w:gridCol w:w="954"/>
        <w:gridCol w:w="1822"/>
        <w:gridCol w:w="4775"/>
      </w:tblGrid>
      <w:tr>
        <w:trPr>
          <w:tblHeader w:val="true"/>
          <w:cantSplit/>
        </w:trPr>
        <w:tc>
          <w:tcPr>
            <w:tcW w:type="dxa" w:w="1475"/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Score Range</w:t>
            </w:r>
          </w:p>
        </w:tc>
        <w:tc>
          <w:tcPr>
            <w:tcW w:type="dxa" w:w="954"/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Grade</w:t>
            </w:r>
          </w:p>
        </w:tc>
        <w:tc>
          <w:tcPr>
            <w:tcW w:type="dxa" w:w="1822"/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Arc Colour</w:t>
            </w:r>
          </w:p>
        </w:tc>
        <w:tc>
          <w:tcPr>
            <w:tcW w:type="dxa" w:w="4775"/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Verdict</w:t>
            </w:r>
          </w:p>
        </w:tc>
      </w:tr>
      <w:tr>
        <w:trPr>
          <w:cantSplit/>
        </w:trPr>
        <w:tc>
          <w:tcPr>
            <w:tcW w:type="dxa" w:w="1475"/>
          </w:tcPr>
          <w:p>
            <w:pPr>
              <w:pStyle w:val="Compact"/>
              <w:jc w:val="left"/>
            </w:pPr>
            <w:r>
              <w:t xml:space="preserve">80 – 100</w:t>
            </w:r>
          </w:p>
        </w:tc>
        <w:tc>
          <w:tcPr>
            <w:tcW w:type="dxa" w:w="954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W w:type="dxa" w:w="1822"/>
          </w:tcPr>
          <w:p>
            <w:pPr>
              <w:pStyle w:val="Compact"/>
              <w:jc w:val="left"/>
            </w:pPr>
            <w:r>
              <w:t xml:space="preserve">Green (#16a34a)</w:t>
            </w:r>
          </w:p>
        </w:tc>
        <w:tc>
          <w:tcPr>
            <w:tcW w:type="dxa" w:w="4775"/>
          </w:tcPr>
          <w:p>
            <w:pPr>
              <w:pStyle w:val="Compact"/>
              <w:jc w:val="left"/>
            </w:pPr>
            <w:r>
              <w:t xml:space="preserve">Good security posture</w:t>
            </w:r>
          </w:p>
        </w:tc>
      </w:tr>
      <w:tr>
        <w:trPr>
          <w:cantSplit/>
        </w:trPr>
        <w:tc>
          <w:tcPr>
            <w:tcW w:type="dxa" w:w="1475"/>
          </w:tcPr>
          <w:p>
            <w:pPr>
              <w:pStyle w:val="Compact"/>
              <w:jc w:val="left"/>
            </w:pPr>
            <w:r>
              <w:t xml:space="preserve">50 – 79</w:t>
            </w:r>
          </w:p>
        </w:tc>
        <w:tc>
          <w:tcPr>
            <w:tcW w:type="dxa" w:w="954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tcW w:type="dxa" w:w="1822"/>
          </w:tcPr>
          <w:p>
            <w:pPr>
              <w:pStyle w:val="Compact"/>
              <w:jc w:val="left"/>
            </w:pPr>
            <w:r>
              <w:t xml:space="preserve">Amber (#d97706)</w:t>
            </w:r>
          </w:p>
        </w:tc>
        <w:tc>
          <w:tcPr>
            <w:tcW w:type="dxa" w:w="4775"/>
          </w:tcPr>
          <w:p>
            <w:pPr>
              <w:pStyle w:val="Compact"/>
              <w:jc w:val="left"/>
            </w:pPr>
            <w:r>
              <w:t xml:space="preserve">Some issues found — review the details</w:t>
            </w:r>
          </w:p>
        </w:tc>
      </w:tr>
      <w:tr>
        <w:trPr>
          <w:cantSplit/>
        </w:trPr>
        <w:tc>
          <w:tcPr>
            <w:tcW w:type="dxa" w:w="1475"/>
          </w:tcPr>
          <w:p>
            <w:pPr>
              <w:pStyle w:val="Compact"/>
              <w:jc w:val="left"/>
            </w:pPr>
            <w:r>
              <w:t xml:space="preserve">0 – 49</w:t>
            </w:r>
          </w:p>
        </w:tc>
        <w:tc>
          <w:tcPr>
            <w:tcW w:type="dxa" w:w="954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W w:type="dxa" w:w="1822"/>
          </w:tcPr>
          <w:p>
            <w:pPr>
              <w:pStyle w:val="Compact"/>
              <w:jc w:val="left"/>
            </w:pPr>
            <w:r>
              <w:t xml:space="preserve">Red (#dc2626)</w:t>
            </w:r>
          </w:p>
        </w:tc>
        <w:tc>
          <w:tcPr>
            <w:tcW w:type="dxa" w:w="4775"/>
          </w:tcPr>
          <w:p>
            <w:pPr>
              <w:pStyle w:val="Compact"/>
              <w:jc w:val="left"/>
            </w:pPr>
            <w:r>
              <w:t xml:space="preserve">Multiple issues found — this site needs attention</w:t>
            </w:r>
          </w:p>
        </w:tc>
      </w:tr>
    </w:tbl>
    <w:p>
      <w:pPr>
        <w:pStyle w:val="BodyText"/>
        <w:spacing w:before="200"/>
      </w:pPr>
      <w:r>
        <w:t xml:space="preserve">The score is visualised as a self-contained SVG circular arc gauge, rendered inside a</w:t>
      </w:r>
      <w:r>
        <w:t xml:space="preserve"> </w:t>
      </w:r>
      <w:r>
        <w:rPr>
          <w:rStyle w:val="VerbatimChar"/>
        </w:rPr>
        <w:t xml:space="preserve">st.iframe</w:t>
      </w:r>
      <w:r>
        <w:t xml:space="preserve"> </w:t>
      </w:r>
      <w:r>
        <w:t xml:space="preserve">component to bypass Streamlit's markdown HTML sanitiser. The arc colour interpolates dynamically with the</w:t>
      </w:r>
      <w:r>
        <w:t xml:space="preserve"> </w:t>
      </w:r>
      <w:r>
        <w:t xml:space="preserve">grade, and the numeric score and grade letter are displayed at the centre of the gauge.</w:t>
      </w:r>
    </w:p>
    <w:bookmarkEnd w:id="33"/>
    <w:bookmarkStart w:id="34" w:name="user-interface-features"/>
    <w:p>
      <w:pPr>
        <w:pStyle w:val="Heading2"/>
      </w:pPr>
      <w:r>
        <w:t xml:space="preserve">4.4 User Interface Features</w:t>
      </w:r>
    </w:p>
    <w:p>
      <w:pPr>
        <w:pStyle w:val="TableCaption"/>
      </w:pPr>
      <w:r>
        <w:t xml:space="preserve">Table 4 — User Interface Feature Summary</w:t>
      </w:r>
    </w:p>
    <w:tbl>
      <w:tblPr>
        <w:tblStyle w:val="Table"/>
        <w:tblW w:w="9026" w:type="dxa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0" w:lastColumn="0" w:noHBand="0" w:noVBand="0" w:val="0020"/>
        <w:tblCaption w:val="Table 4 — User Interface Feature Summary"/>
      </w:tblPr>
      <w:tblGrid>
        <w:gridCol w:w="2884"/>
        <w:gridCol w:w="6142"/>
      </w:tblGrid>
      <w:tr>
        <w:trPr>
          <w:tblHeader w:val="true"/>
          <w:cantSplit/>
        </w:trPr>
        <w:tc>
          <w:tcPr>
            <w:tcW w:type="dxa" w:w="2884"/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Feature</w:t>
            </w:r>
          </w:p>
        </w:tc>
        <w:tc>
          <w:tcPr>
            <w:tcW w:type="dxa" w:w="6142"/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Implementation Detail</w:t>
            </w:r>
          </w:p>
        </w:tc>
      </w:tr>
      <w:tr>
        <w:trPr>
          <w:cantSplit/>
        </w:trPr>
        <w:tc>
          <w:tcPr>
            <w:tcW w:type="dxa" w:w="2884"/>
          </w:tcPr>
          <w:p>
            <w:pPr>
              <w:pStyle w:val="Compact"/>
              <w:jc w:val="left"/>
            </w:pPr>
            <w:r>
              <w:t xml:space="preserve">Dark cyber theme</w:t>
            </w:r>
          </w:p>
        </w:tc>
        <w:tc>
          <w:tcPr>
            <w:tcW w:type="dxa" w:w="6142"/>
          </w:tcPr>
          <w:p>
            <w:pPr>
              <w:pStyle w:val="Compact"/>
              <w:jc w:val="left"/>
            </w:pPr>
            <w:r>
              <w:t xml:space="preserve">Injected via</w:t>
            </w:r>
            <w:r>
              <w:t xml:space="preserve"> </w:t>
            </w:r>
            <w:r>
              <w:rPr>
                <w:rStyle w:val="VerbatimChar"/>
              </w:rPr>
              <w:t xml:space="preserve">st.markdown(unsafe_allow_html=True)</w:t>
            </w:r>
            <w:r>
              <w:t xml:space="preserve">; monospace fonts, neon-green (#39ff14) accents, dark surface (#0a0e0f).</w:t>
            </w:r>
          </w:p>
        </w:tc>
      </w:tr>
      <w:tr>
        <w:trPr>
          <w:cantSplit/>
        </w:trPr>
        <w:tc>
          <w:tcPr>
            <w:tcW w:type="dxa" w:w="2884"/>
          </w:tcPr>
          <w:p>
            <w:pPr>
              <w:pStyle w:val="Compact"/>
              <w:jc w:val="left"/>
            </w:pPr>
            <w:r>
              <w:t xml:space="preserve">Consent gate</w:t>
            </w:r>
          </w:p>
        </w:tc>
        <w:tc>
          <w:tcPr>
            <w:tcW w:type="dxa" w:w="614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st.checkbox</w:t>
            </w:r>
            <w:r>
              <w:t xml:space="preserve"> </w:t>
            </w:r>
            <w:r>
              <w:t xml:space="preserve">requires confirmation of authorisation before scan initiates; blocks the scan if unticked.</w:t>
            </w:r>
          </w:p>
        </w:tc>
      </w:tr>
      <w:tr>
        <w:trPr>
          <w:cantSplit/>
        </w:trPr>
        <w:tc>
          <w:tcPr>
            <w:tcW w:type="dxa" w:w="2884"/>
          </w:tcPr>
          <w:p>
            <w:pPr>
              <w:pStyle w:val="Compact"/>
              <w:jc w:val="left"/>
            </w:pPr>
            <w:r>
              <w:t xml:space="preserve">Live scan animation</w:t>
            </w:r>
          </w:p>
        </w:tc>
        <w:tc>
          <w:tcPr>
            <w:tcW w:type="dxa" w:w="614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st.status</w:t>
            </w:r>
            <w:r>
              <w:t xml:space="preserve"> </w:t>
            </w:r>
            <w:r>
              <w:t xml:space="preserve">panel with per-step</w:t>
            </w:r>
            <w:r>
              <w:t xml:space="preserve"> </w:t>
            </w:r>
            <w:r>
              <w:rPr>
                <w:rStyle w:val="VerbatimChar"/>
              </w:rPr>
              <w:t xml:space="preserve">st.empty()</w:t>
            </w:r>
            <w:r>
              <w:t xml:space="preserve"> </w:t>
            </w:r>
            <w:r>
              <w:t xml:space="preserve">placeholders and 300 ms delays between steps.</w:t>
            </w:r>
          </w:p>
        </w:tc>
      </w:tr>
      <w:tr>
        <w:trPr>
          <w:cantSplit/>
        </w:trPr>
        <w:tc>
          <w:tcPr>
            <w:tcW w:type="dxa" w:w="2884"/>
          </w:tcPr>
          <w:p>
            <w:pPr>
              <w:pStyle w:val="Compact"/>
              <w:jc w:val="left"/>
            </w:pPr>
            <w:r>
              <w:t xml:space="preserve">SVG circular gauge</w:t>
            </w:r>
          </w:p>
        </w:tc>
        <w:tc>
          <w:tcPr>
            <w:tcW w:type="dxa" w:w="6142"/>
          </w:tcPr>
          <w:p>
            <w:pPr>
              <w:pStyle w:val="Compact"/>
              <w:jc w:val="left"/>
            </w:pPr>
            <w:r>
              <w:t xml:space="preserve">Self-contained HTML document with inline SVG, delivered via</w:t>
            </w:r>
            <w:r>
              <w:t xml:space="preserve"> </w:t>
            </w:r>
            <w:r>
              <w:rPr>
                <w:rStyle w:val="VerbatimChar"/>
              </w:rPr>
              <w:t xml:space="preserve">st.iframe</w:t>
            </w:r>
            <w:r>
              <w:t xml:space="preserve">. Arc colour, angle, and grade label are computed at runtime.</w:t>
            </w:r>
          </w:p>
        </w:tc>
      </w:tr>
      <w:tr>
        <w:trPr>
          <w:cantSplit/>
        </w:trPr>
        <w:tc>
          <w:tcPr>
            <w:tcW w:type="dxa" w:w="2884"/>
          </w:tcPr>
          <w:p>
            <w:pPr>
              <w:pStyle w:val="Compact"/>
              <w:jc w:val="left"/>
            </w:pPr>
            <w:r>
              <w:t xml:space="preserve">Progress bar</w:t>
            </w:r>
          </w:p>
        </w:tc>
        <w:tc>
          <w:tcPr>
            <w:tcW w:type="dxa" w:w="614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st.progress(score / 100)</w:t>
            </w:r>
            <w:r>
              <w:t xml:space="preserve"> </w:t>
            </w:r>
            <w:r>
              <w:t xml:space="preserve">below the gauge for at-a-glance indication.</w:t>
            </w:r>
          </w:p>
        </w:tc>
      </w:tr>
      <w:tr>
        <w:trPr>
          <w:cantSplit/>
        </w:trPr>
        <w:tc>
          <w:tcPr>
            <w:tcW w:type="dxa" w:w="2884"/>
          </w:tcPr>
          <w:p>
            <w:pPr>
              <w:pStyle w:val="Compact"/>
              <w:jc w:val="left"/>
            </w:pPr>
            <w:r>
              <w:t xml:space="preserve">Beginner-friendly summary</w:t>
            </w:r>
          </w:p>
        </w:tc>
        <w:tc>
          <w:tcPr>
            <w:tcW w:type="dxa" w:w="6142"/>
          </w:tcPr>
          <w:p>
            <w:pPr>
              <w:pStyle w:val="Compact"/>
              <w:jc w:val="left"/>
            </w:pPr>
            <w:r>
              <w:t xml:space="preserve">Plain-language risk + fix guidance with de-duplicated entries, grouped: fails first, then warnings.</w:t>
            </w:r>
          </w:p>
        </w:tc>
      </w:tr>
      <w:tr>
        <w:trPr>
          <w:cantSplit/>
        </w:trPr>
        <w:tc>
          <w:tcPr>
            <w:tcW w:type="dxa" w:w="2884"/>
          </w:tcPr>
          <w:p>
            <w:pPr>
              <w:pStyle w:val="Compact"/>
              <w:jc w:val="left"/>
            </w:pPr>
            <w:r>
              <w:t xml:space="preserve">Per-check detail cards</w:t>
            </w:r>
          </w:p>
        </w:tc>
        <w:tc>
          <w:tcPr>
            <w:tcW w:type="dxa" w:w="6142"/>
          </w:tcPr>
          <w:p>
            <w:pPr>
              <w:pStyle w:val="Compact"/>
              <w:jc w:val="left"/>
            </w:pPr>
            <w:r>
              <w:t xml:space="preserve">Inline HTML cards with left-border colour coding and severity badge (PASS / WARNING / FAIL) for every result.</w:t>
            </w:r>
          </w:p>
        </w:tc>
      </w:tr>
      <w:tr>
        <w:trPr>
          <w:cantSplit/>
        </w:trPr>
        <w:tc>
          <w:tcPr>
            <w:tcW w:type="dxa" w:w="2884"/>
          </w:tcPr>
          <w:p>
            <w:pPr>
              <w:pStyle w:val="Compact"/>
              <w:jc w:val="left"/>
            </w:pPr>
            <w:r>
              <w:t xml:space="preserve">Download report</w:t>
            </w:r>
          </w:p>
        </w:tc>
        <w:tc>
          <w:tcPr>
            <w:tcW w:type="dxa" w:w="614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st.download_button</w:t>
            </w:r>
            <w:r>
              <w:t xml:space="preserve"> </w:t>
            </w:r>
            <w:r>
              <w:t xml:space="preserve">producing a formatted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file containing scores, grades, and all check details.</w:t>
            </w:r>
          </w:p>
        </w:tc>
      </w:tr>
      <w:tr>
        <w:trPr>
          <w:cantSplit/>
        </w:trPr>
        <w:tc>
          <w:tcPr>
            <w:tcW w:type="dxa" w:w="2884"/>
          </w:tcPr>
          <w:p>
            <w:pPr>
              <w:pStyle w:val="Compact"/>
              <w:jc w:val="left"/>
            </w:pPr>
            <w:r>
              <w:t xml:space="preserve">Session-state persistence</w:t>
            </w:r>
          </w:p>
        </w:tc>
        <w:tc>
          <w:tcPr>
            <w:tcW w:type="dxa" w:w="6142"/>
          </w:tcPr>
          <w:p>
            <w:pPr>
              <w:pStyle w:val="Compact"/>
              <w:jc w:val="left"/>
            </w:pPr>
            <w:r>
              <w:t xml:space="preserve">Results stored as a</w:t>
            </w:r>
            <w:r>
              <w:t xml:space="preserve"> </w:t>
            </w:r>
            <w:r>
              <w:rPr>
                <w:rStyle w:val="VerbatimChar"/>
              </w:rPr>
              <w:t xml:space="preserve">(url, results)</w:t>
            </w:r>
            <w:r>
              <w:t xml:space="preserve"> </w:t>
            </w:r>
            <w:r>
              <w:t xml:space="preserve">tuple in</w:t>
            </w:r>
            <w:r>
              <w:t xml:space="preserve"> </w:t>
            </w:r>
            <w:r>
              <w:rPr>
                <w:rStyle w:val="VerbatimChar"/>
              </w:rPr>
              <w:t xml:space="preserve">st.session_state</w:t>
            </w:r>
            <w:r>
              <w:t xml:space="preserve">; survives all Streamlit reruns.</w:t>
            </w:r>
          </w:p>
        </w:tc>
      </w:tr>
    </w:tbl>
    <w:bookmarkEnd w:id="34"/>
    <w:bookmarkEnd w:id="35"/>
    <w:bookmarkStart w:id="38" w:name="testing"/>
    <w:p>
      <w:pPr>
        <w:pStyle w:val="Heading1"/>
      </w:pPr>
      <w:r>
        <w:t xml:space="preserve">5. Testing</w:t>
      </w:r>
    </w:p>
    <w:bookmarkStart w:id="36" w:name="testing-strategy"/>
    <w:p>
      <w:pPr>
        <w:pStyle w:val="Heading2"/>
      </w:pPr>
      <w:r>
        <w:t xml:space="preserve">5.1 Testing Strategy</w:t>
      </w:r>
    </w:p>
    <w:p>
      <w:pPr>
        <w:pStyle w:val="FirstParagraph"/>
      </w:pPr>
      <w:r>
        <w:t xml:space="preserve">The project employs unit testing using Python's built-in</w:t>
      </w:r>
      <w:r>
        <w:t xml:space="preserve"> </w:t>
      </w:r>
      <w:r>
        <w:rPr>
          <w:rStyle w:val="VerbatimChar"/>
        </w:rPr>
        <w:t xml:space="preserve">unittest</w:t>
      </w:r>
      <w:r>
        <w:t xml:space="preserve"> </w:t>
      </w:r>
      <w:r>
        <w:t xml:space="preserve">framework with</w:t>
      </w:r>
      <w:r>
        <w:t xml:space="preserve"> </w:t>
      </w:r>
      <w:r>
        <w:rPr>
          <w:rStyle w:val="VerbatimChar"/>
        </w:rPr>
        <w:t xml:space="preserve">unittest.mock</w:t>
      </w:r>
      <w:r>
        <w:t xml:space="preserve"> </w:t>
      </w:r>
      <w:r>
        <w:t xml:space="preserve">for HTTP request mocking. This approach ensures that:</w:t>
      </w:r>
    </w:p>
    <w:p>
      <w:pPr>
        <w:pStyle w:val="BodyText"/>
        <w:numPr>
          <w:ilvl w:val="0"/>
          <w:numId w:val="1004"/>
        </w:numPr>
        <w:spacing w:after="80"/>
        <w:jc w:val="left"/>
      </w:pPr>
      <w:r>
        <w:t xml:space="preserve">No real network requests are made during any test run, making the suite fast, deterministic, and CI-friendly.</w:t>
      </w:r>
    </w:p>
    <w:p>
      <w:pPr>
        <w:pStyle w:val="BodyText"/>
        <w:numPr>
          <w:ilvl w:val="0"/>
          <w:numId w:val="1004"/>
        </w:numPr>
        <w:spacing w:after="80"/>
        <w:jc w:val="left"/>
      </w:pPr>
      <w:r>
        <w:t xml:space="preserve">Each check function can be tested in complete isolation from the network.</w:t>
      </w:r>
    </w:p>
    <w:p>
      <w:pPr>
        <w:pStyle w:val="BodyText"/>
        <w:numPr>
          <w:ilvl w:val="0"/>
          <w:numId w:val="1004"/>
        </w:numPr>
        <w:spacing w:after="80"/>
        <w:jc w:val="left"/>
      </w:pPr>
      <w:r>
        <w:t xml:space="preserve">Both the pass path and the fail/warn path are exercised for every check.</w:t>
      </w:r>
    </w:p>
    <w:p>
      <w:pPr>
        <w:pStyle w:val="BodyText"/>
        <w:numPr>
          <w:ilvl w:val="0"/>
          <w:numId w:val="1004"/>
        </w:numPr>
        <w:spacing w:after="80"/>
        <w:jc w:val="left"/>
      </w:pPr>
      <w:r>
        <w:t xml:space="preserve">Error handling (network exceptions) is explicitly tested to confirm graceful degradation.</w:t>
      </w:r>
    </w:p>
    <w:p>
      <w:pPr>
        <w:pStyle w:val="FirstParagraph"/>
      </w:pPr>
      <w:r>
        <w:t xml:space="preserve">No additional test dependencies are required beyond the Python standard library. Tests can be run with</w:t>
      </w:r>
      <w:r>
        <w:t xml:space="preserve"> </w:t>
      </w:r>
      <w:r>
        <w:t xml:space="preserve">either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(if installed) or the standard</w:t>
      </w:r>
      <w:r>
        <w:t xml:space="preserve"> </w:t>
      </w:r>
      <w:r>
        <w:rPr>
          <w:rStyle w:val="VerbatimChar"/>
        </w:rPr>
        <w:t xml:space="preserve">python -m unittest discover tests</w:t>
      </w:r>
      <w:r>
        <w:t xml:space="preserve"> </w:t>
      </w:r>
      <w:r>
        <w:t xml:space="preserve">command.</w:t>
      </w:r>
    </w:p>
    <w:bookmarkEnd w:id="36"/>
    <w:bookmarkStart w:id="37" w:name="test-coverage-summary"/>
    <w:p>
      <w:pPr>
        <w:pStyle w:val="Heading2"/>
      </w:pPr>
      <w:r>
        <w:t xml:space="preserve">5.2 Test Coverage Summary</w:t>
      </w:r>
    </w:p>
    <w:p>
      <w:pPr>
        <w:pStyle w:val="TableCaption"/>
      </w:pPr>
      <w:r>
        <w:t xml:space="preserve">Table 5 — Unit Test Coverage Summary (44 Tests Total)</w:t>
      </w:r>
    </w:p>
    <w:tbl>
      <w:tblPr>
        <w:tblStyle w:val="Table"/>
        <w:tblW w:w="9026" w:type="dxa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0" w:lastColumn="0" w:noHBand="0" w:noVBand="0" w:val="0020"/>
        <w:tblCaption w:val="Table 5 — Unit Test Coverage Summary (44 Tests Total)"/>
      </w:tblPr>
      <w:tblGrid>
        <w:gridCol w:w="2238"/>
        <w:gridCol w:w="4767"/>
        <w:gridCol w:w="2021"/>
      </w:tblGrid>
      <w:tr>
        <w:trPr>
          <w:tblHeader w:val="true"/>
          <w:cantSplit/>
        </w:trPr>
        <w:tc>
          <w:tcPr>
            <w:tcW w:type="dxa" w:w="2238"/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Area</w:t>
            </w:r>
          </w:p>
        </w:tc>
        <w:tc>
          <w:tcPr>
            <w:tcW w:type="dxa" w:w="4767"/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Test Strategy</w:t>
            </w:r>
          </w:p>
        </w:tc>
        <w:tc>
          <w:tcPr>
            <w:tcW w:type="dxa" w:w="2021"/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No. of Tests (approx.)</w:t>
            </w:r>
          </w:p>
        </w:tc>
      </w:tr>
      <w:tr>
        <w:trPr>
          <w:cantSplit/>
        </w:trPr>
        <w:tc>
          <w:tcPr>
            <w:tcW w:type="dxa" w:w="223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validate_url()</w:t>
            </w:r>
          </w:p>
        </w:tc>
        <w:tc>
          <w:tcPr>
            <w:tcW w:type="dxa" w:w="4767"/>
          </w:tcPr>
          <w:p>
            <w:pPr>
              <w:pStyle w:val="Compact"/>
              <w:jc w:val="left"/>
            </w:pPr>
            <w:r>
              <w:t xml:space="preserve">Blocked schemes, localhost string, private IP addresses (IPv4 + IPv6), DNS resolution failure, valid public URL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rPr>
          <w:cantSplit/>
        </w:trPr>
        <w:tc>
          <w:tcPr>
            <w:tcW w:type="dxa" w:w="223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check_https()</w:t>
            </w:r>
          </w:p>
        </w:tc>
        <w:tc>
          <w:tcPr>
            <w:tcW w:type="dxa" w:w="4767"/>
          </w:tcPr>
          <w:p>
            <w:pPr>
              <w:pStyle w:val="Compact"/>
              <w:jc w:val="left"/>
            </w:pPr>
            <w:r>
              <w:t xml:space="preserve">HTTPS URL → pass; HTTP URL → fail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type="dxa" w:w="223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check_security_headers()</w:t>
            </w:r>
          </w:p>
        </w:tc>
        <w:tc>
          <w:tcPr>
            <w:tcW w:type="dxa" w:w="4767"/>
          </w:tcPr>
          <w:p>
            <w:pPr>
              <w:pStyle w:val="Compact"/>
              <w:jc w:val="left"/>
            </w:pPr>
            <w:r>
              <w:t xml:space="preserve">All six headers present → pass; each missing → warn; request exception → fail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rPr>
          <w:cantSplit/>
        </w:trPr>
        <w:tc>
          <w:tcPr>
            <w:tcW w:type="dxa" w:w="223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check_cookies()</w:t>
            </w:r>
          </w:p>
        </w:tc>
        <w:tc>
          <w:tcPr>
            <w:tcW w:type="dxa" w:w="4767"/>
          </w:tcPr>
          <w:p>
            <w:pPr>
              <w:pStyle w:val="Compact"/>
              <w:jc w:val="left"/>
            </w:pPr>
            <w:r>
              <w:t xml:space="preserve">No cookies; all flags present; missing Secure; missing HttpOnly; both missing; request exception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rPr>
          <w:cantSplit/>
        </w:trPr>
        <w:tc>
          <w:tcPr>
            <w:tcW w:type="dxa" w:w="223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check_server_info()</w:t>
            </w:r>
          </w:p>
        </w:tc>
        <w:tc>
          <w:tcPr>
            <w:tcW w:type="dxa" w:w="4767"/>
          </w:tcPr>
          <w:p>
            <w:pPr>
              <w:pStyle w:val="Compact"/>
              <w:jc w:val="left"/>
            </w:pPr>
            <w:r>
              <w:t xml:space="preserve">No Server header → pass; Server header present → warn; request exception → fail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type="dxa" w:w="223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check_redirect_to_https()</w:t>
            </w:r>
          </w:p>
        </w:tc>
        <w:tc>
          <w:tcPr>
            <w:tcW w:type="dxa" w:w="4767"/>
          </w:tcPr>
          <w:p>
            <w:pPr>
              <w:pStyle w:val="Compact"/>
              <w:jc w:val="left"/>
            </w:pPr>
            <w:r>
              <w:t xml:space="preserve">Redirects to HTTPS → pass; stays on HTTP → fail; HTTP URL input → warn; request exception → fail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type="dxa" w:w="223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check_ssl_certificate()</w:t>
            </w:r>
          </w:p>
        </w:tc>
        <w:tc>
          <w:tcPr>
            <w:tcW w:type="dxa" w:w="4767"/>
          </w:tcPr>
          <w:p>
            <w:pPr>
              <w:pStyle w:val="Compact"/>
              <w:jc w:val="left"/>
            </w:pPr>
            <w:r>
              <w:t xml:space="preserve">Valid cert; expiring in &lt;30 days; expired cert; HTTP URL (no cert); connection refused; SSLCertVerificationError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rPr>
          <w:cantSplit/>
        </w:trPr>
        <w:tc>
          <w:tcPr>
            <w:tcW w:type="dxa" w:w="223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run_all_checks()</w:t>
            </w:r>
          </w:p>
        </w:tc>
        <w:tc>
          <w:tcPr>
            <w:tcW w:type="dxa" w:w="4767"/>
          </w:tcPr>
          <w:p>
            <w:pPr>
              <w:pStyle w:val="Compact"/>
              <w:jc w:val="left"/>
            </w:pPr>
            <w:r>
              <w:t xml:space="preserve">Integration smoke test: returns a non-empty list; all results have required keys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</w:tr>
    </w:tbl>
    <w:bookmarkEnd w:id="37"/>
    <w:bookmarkEnd w:id="38"/>
    <w:bookmarkStart w:id="39" w:name="technologies-used"/>
    <w:p>
      <w:pPr>
        <w:pStyle w:val="Heading1"/>
      </w:pPr>
      <w:r>
        <w:t xml:space="preserve">6. Technologies Used</w:t>
      </w:r>
    </w:p>
    <w:p>
      <w:pPr>
        <w:pStyle w:val="TableCaption"/>
      </w:pPr>
      <w:r>
        <w:t xml:space="preserve">Table 6 — Technologies and Libraries Used</w:t>
      </w:r>
    </w:p>
    <w:tbl>
      <w:tblPr>
        <w:tblStyle w:val="Table"/>
        <w:tblW w:w="9026" w:type="dxa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0" w:lastColumn="0" w:noHBand="0" w:noVBand="0" w:val="0020"/>
        <w:tblCaption w:val="Table 6 — Technologies and Libraries Used"/>
      </w:tblPr>
      <w:tblGrid>
        <w:gridCol w:w="2256"/>
        <w:gridCol w:w="1805"/>
        <w:gridCol w:w="4965"/>
      </w:tblGrid>
      <w:tr>
        <w:trPr>
          <w:tblHeader w:val="true"/>
          <w:cantSplit/>
        </w:trPr>
        <w:tc>
          <w:tcPr>
            <w:tcW w:type="dxa" w:w="2256"/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Technology / Library</w:t>
            </w:r>
          </w:p>
        </w:tc>
        <w:tc>
          <w:tcPr>
            <w:tcW w:type="dxa" w:w="1805"/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Version Constraint</w:t>
            </w:r>
          </w:p>
        </w:tc>
        <w:tc>
          <w:tcPr>
            <w:tcW w:type="dxa" w:w="4965"/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Role in Project</w:t>
            </w:r>
          </w:p>
        </w:tc>
      </w:tr>
      <w:tr>
        <w:trPr>
          <w:cantSplit/>
        </w:trPr>
        <w:tc>
          <w:tcPr>
            <w:tcW w:type="dxa" w:w="2256"/>
          </w:tcPr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>
            <w:tcW w:type="dxa" w:w="1805"/>
          </w:tcPr>
          <w:p>
            <w:pPr>
              <w:pStyle w:val="Compact"/>
              <w:jc w:val="left"/>
            </w:pPr>
            <w:r>
              <w:t xml:space="preserve">3.12+</w:t>
            </w:r>
          </w:p>
        </w:tc>
        <w:tc>
          <w:tcPr>
            <w:tcW w:type="dxa" w:w="4965"/>
          </w:tcPr>
          <w:p>
            <w:pPr>
              <w:pStyle w:val="Compact"/>
              <w:jc w:val="left"/>
            </w:pPr>
            <w:r>
              <w:t xml:space="preserve">Primary programming language</w:t>
            </w:r>
          </w:p>
        </w:tc>
      </w:tr>
      <w:tr>
        <w:trPr>
          <w:cantSplit/>
        </w:trPr>
        <w:tc>
          <w:tcPr>
            <w:tcW w:type="dxa" w:w="2256"/>
          </w:tcPr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tcPr>
            <w:tcW w:type="dxa" w:w="1805"/>
          </w:tcPr>
          <w:p>
            <w:pPr>
              <w:pStyle w:val="Compact"/>
              <w:jc w:val="left"/>
            </w:pPr>
            <w:r>
              <w:t xml:space="preserve">≥ 1.32.0</w:t>
            </w:r>
          </w:p>
        </w:tc>
        <w:tc>
          <w:tcPr>
            <w:tcW w:type="dxa" w:w="4965"/>
          </w:tcPr>
          <w:p>
            <w:pPr>
              <w:pStyle w:val="Compact"/>
              <w:jc w:val="left"/>
            </w:pPr>
            <w:r>
              <w:t xml:space="preserve">Web UI framework; page layout, components, session state, live status animation</w:t>
            </w:r>
          </w:p>
        </w:tc>
      </w:tr>
      <w:tr>
        <w:trPr>
          <w:cantSplit/>
        </w:trPr>
        <w:tc>
          <w:tcPr>
            <w:tcW w:type="dxa" w:w="2256"/>
          </w:tcPr>
          <w:p>
            <w:pPr>
              <w:pStyle w:val="Compact"/>
              <w:jc w:val="left"/>
            </w:pPr>
            <w:r>
              <w:t xml:space="preserve">Requests</w:t>
            </w:r>
          </w:p>
        </w:tc>
        <w:tc>
          <w:tcPr>
            <w:tcW w:type="dxa" w:w="1805"/>
          </w:tcPr>
          <w:p>
            <w:pPr>
              <w:pStyle w:val="Compact"/>
              <w:jc w:val="left"/>
            </w:pPr>
            <w:r>
              <w:t xml:space="preserve">≥ 2.31.0</w:t>
            </w:r>
          </w:p>
        </w:tc>
        <w:tc>
          <w:tcPr>
            <w:tcW w:type="dxa" w:w="4965"/>
          </w:tcPr>
          <w:p>
            <w:pPr>
              <w:pStyle w:val="Compact"/>
              <w:jc w:val="left"/>
            </w:pPr>
            <w:r>
              <w:t xml:space="preserve">HTTP client used by all check functions to fetch pages and response headers</w:t>
            </w:r>
          </w:p>
        </w:tc>
      </w:tr>
      <w:tr>
        <w:trPr>
          <w:cantSplit/>
        </w:trPr>
        <w:tc>
          <w:tcPr>
            <w:tcW w:type="dxa" w:w="2256"/>
          </w:tcPr>
          <w:p>
            <w:pPr>
              <w:pStyle w:val="Compact"/>
              <w:jc w:val="left"/>
            </w:pPr>
            <w:r>
              <w:t xml:space="preserve">ssl (stdlib)</w:t>
            </w:r>
          </w:p>
        </w:tc>
        <w:tc>
          <w:tcPr>
            <w:tcW w:type="dxa" w:w="1805"/>
          </w:tcPr>
          <w:p>
            <w:pPr>
              <w:pStyle w:val="Compact"/>
              <w:jc w:val="left"/>
            </w:pPr>
            <w:r>
              <w:t xml:space="preserve">Standard Library</w:t>
            </w:r>
          </w:p>
        </w:tc>
        <w:tc>
          <w:tcPr>
            <w:tcW w:type="dxa" w:w="4965"/>
          </w:tcPr>
          <w:p>
            <w:pPr>
              <w:pStyle w:val="Compact"/>
              <w:jc w:val="left"/>
            </w:pPr>
            <w:r>
              <w:t xml:space="preserve">Raw TLS socket connections for SSL certificate validity check</w:t>
            </w:r>
          </w:p>
        </w:tc>
      </w:tr>
      <w:tr>
        <w:trPr>
          <w:cantSplit/>
        </w:trPr>
        <w:tc>
          <w:tcPr>
            <w:tcW w:type="dxa" w:w="2256"/>
          </w:tcPr>
          <w:p>
            <w:pPr>
              <w:pStyle w:val="Compact"/>
              <w:jc w:val="left"/>
            </w:pPr>
            <w:r>
              <w:t xml:space="preserve">socket (stdlib)</w:t>
            </w:r>
          </w:p>
        </w:tc>
        <w:tc>
          <w:tcPr>
            <w:tcW w:type="dxa" w:w="1805"/>
          </w:tcPr>
          <w:p>
            <w:pPr>
              <w:pStyle w:val="Compact"/>
              <w:jc w:val="left"/>
            </w:pPr>
            <w:r>
              <w:t xml:space="preserve">Standard Library</w:t>
            </w:r>
          </w:p>
        </w:tc>
        <w:tc>
          <w:tcPr>
            <w:tcW w:type="dxa" w:w="4965"/>
          </w:tcPr>
          <w:p>
            <w:pPr>
              <w:pStyle w:val="Compact"/>
              <w:jc w:val="left"/>
            </w:pPr>
            <w:r>
              <w:t xml:space="preserve">DNS hostname resolution for SSRF protection and TLS certificate retrieval</w:t>
            </w:r>
          </w:p>
        </w:tc>
      </w:tr>
      <w:tr>
        <w:trPr>
          <w:cantSplit/>
        </w:trPr>
        <w:tc>
          <w:tcPr>
            <w:tcW w:type="dxa" w:w="2256"/>
          </w:tcPr>
          <w:p>
            <w:pPr>
              <w:pStyle w:val="Compact"/>
              <w:jc w:val="left"/>
            </w:pPr>
            <w:r>
              <w:t xml:space="preserve">ipaddress (stdlib)</w:t>
            </w:r>
          </w:p>
        </w:tc>
        <w:tc>
          <w:tcPr>
            <w:tcW w:type="dxa" w:w="1805"/>
          </w:tcPr>
          <w:p>
            <w:pPr>
              <w:pStyle w:val="Compact"/>
              <w:jc w:val="left"/>
            </w:pPr>
            <w:r>
              <w:t xml:space="preserve">Standard Library</w:t>
            </w:r>
          </w:p>
        </w:tc>
        <w:tc>
          <w:tcPr>
            <w:tcW w:type="dxa" w:w="4965"/>
          </w:tcPr>
          <w:p>
            <w:pPr>
              <w:pStyle w:val="Compact"/>
              <w:jc w:val="left"/>
            </w:pPr>
            <w:r>
              <w:t xml:space="preserve">IP network range comparison for SSRF blocked-network checks</w:t>
            </w:r>
          </w:p>
        </w:tc>
      </w:tr>
      <w:tr>
        <w:trPr>
          <w:cantSplit/>
        </w:trPr>
        <w:tc>
          <w:tcPr>
            <w:tcW w:type="dxa" w:w="2256"/>
          </w:tcPr>
          <w:p>
            <w:pPr>
              <w:pStyle w:val="Compact"/>
              <w:jc w:val="left"/>
            </w:pPr>
            <w:r>
              <w:t xml:space="preserve">datetime (stdlib)</w:t>
            </w:r>
          </w:p>
        </w:tc>
        <w:tc>
          <w:tcPr>
            <w:tcW w:type="dxa" w:w="1805"/>
          </w:tcPr>
          <w:p>
            <w:pPr>
              <w:pStyle w:val="Compact"/>
              <w:jc w:val="left"/>
            </w:pPr>
            <w:r>
              <w:t xml:space="preserve">Standard Library</w:t>
            </w:r>
          </w:p>
        </w:tc>
        <w:tc>
          <w:tcPr>
            <w:tcW w:type="dxa" w:w="4965"/>
          </w:tcPr>
          <w:p>
            <w:pPr>
              <w:pStyle w:val="Compact"/>
              <w:jc w:val="left"/>
            </w:pPr>
            <w:r>
              <w:t xml:space="preserve">SSL certificate expiry date parsing and days-remaining calculation</w:t>
            </w:r>
          </w:p>
        </w:tc>
      </w:tr>
      <w:tr>
        <w:trPr>
          <w:cantSplit/>
        </w:trPr>
        <w:tc>
          <w:tcPr>
            <w:tcW w:type="dxa" w:w="2256"/>
          </w:tcPr>
          <w:p>
            <w:pPr>
              <w:pStyle w:val="Compact"/>
              <w:jc w:val="left"/>
            </w:pPr>
            <w:r>
              <w:t xml:space="preserve">math (stdlib)</w:t>
            </w:r>
          </w:p>
        </w:tc>
        <w:tc>
          <w:tcPr>
            <w:tcW w:type="dxa" w:w="1805"/>
          </w:tcPr>
          <w:p>
            <w:pPr>
              <w:pStyle w:val="Compact"/>
              <w:jc w:val="left"/>
            </w:pPr>
            <w:r>
              <w:t xml:space="preserve">Standard Library</w:t>
            </w:r>
          </w:p>
        </w:tc>
        <w:tc>
          <w:tcPr>
            <w:tcW w:type="dxa" w:w="4965"/>
          </w:tcPr>
          <w:p>
            <w:pPr>
              <w:pStyle w:val="Compact"/>
              <w:jc w:val="left"/>
            </w:pPr>
            <w:r>
              <w:t xml:space="preserve">Polar coordinate computation for the SVG circular gauge arc</w:t>
            </w:r>
          </w:p>
        </w:tc>
      </w:tr>
      <w:tr>
        <w:trPr>
          <w:cantSplit/>
        </w:trPr>
        <w:tc>
          <w:tcPr>
            <w:tcW w:type="dxa" w:w="2256"/>
          </w:tcPr>
          <w:p>
            <w:pPr>
              <w:pStyle w:val="Compact"/>
              <w:jc w:val="left"/>
            </w:pPr>
            <w:r>
              <w:t xml:space="preserve">unittest + mock (stdlib)</w:t>
            </w:r>
          </w:p>
        </w:tc>
        <w:tc>
          <w:tcPr>
            <w:tcW w:type="dxa" w:w="1805"/>
          </w:tcPr>
          <w:p>
            <w:pPr>
              <w:pStyle w:val="Compact"/>
              <w:jc w:val="left"/>
            </w:pPr>
            <w:r>
              <w:t xml:space="preserve">Standard Library</w:t>
            </w:r>
          </w:p>
        </w:tc>
        <w:tc>
          <w:tcPr>
            <w:tcW w:type="dxa" w:w="4965"/>
          </w:tcPr>
          <w:p>
            <w:pPr>
              <w:pStyle w:val="Compact"/>
              <w:jc w:val="left"/>
            </w:pPr>
            <w:r>
              <w:t xml:space="preserve">Unit testing framework and HTTP request mocking</w:t>
            </w:r>
          </w:p>
        </w:tc>
      </w:tr>
    </w:tbl>
    <w:bookmarkEnd w:id="39"/>
    <w:bookmarkStart w:id="40" w:name="results-and-discussion"/>
    <w:p>
      <w:pPr>
        <w:pStyle w:val="Heading1"/>
      </w:pPr>
      <w:r>
        <w:t xml:space="preserve">7. Results and Discussion</w:t>
      </w:r>
    </w:p>
    <w:p>
      <w:pPr>
        <w:pStyle w:val="FirstParagraph"/>
      </w:pPr>
      <w:r>
        <w:t xml:space="preserve">The completed WebSecScanner application successfully meets all six objectives defined in Section 1.3.</w:t>
      </w:r>
      <w:r>
        <w:t xml:space="preserve"> </w:t>
      </w:r>
      <w:r>
        <w:t xml:space="preserve">The tool is fully functional as a Streamlit web application accessible at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after a two-command installation, with no configuration required.</w:t>
      </w:r>
    </w:p>
    <w:p>
      <w:pPr>
        <w:pStyle w:val="BodyText"/>
      </w:pPr>
      <w:r>
        <w:t xml:space="preserve">The three-layer architecture proved effective in keeping the codebase maintainable and testable.</w:t>
      </w:r>
      <w:r>
        <w:t xml:space="preserve"> </w:t>
      </w:r>
      <w:r>
        <w:t xml:space="preserve">The strict separation of</w:t>
      </w:r>
      <w:r>
        <w:t xml:space="preserve"> </w:t>
      </w:r>
      <w:r>
        <w:rPr>
          <w:rStyle w:val="VerbatimChar"/>
        </w:rPr>
        <w:t xml:space="preserve">checks.py</w:t>
      </w:r>
      <w:r>
        <w:t xml:space="preserve"> </w:t>
      </w:r>
      <w:r>
        <w:t xml:space="preserve">from any Streamlit imports allowed all 44 unit tests</w:t>
      </w:r>
      <w:r>
        <w:t xml:space="preserve"> </w:t>
      </w:r>
      <w:r>
        <w:t xml:space="preserve">to run without spawning a Streamlit server, completing the full test suite in under two seconds.</w:t>
      </w:r>
    </w:p>
    <w:p>
      <w:pPr>
        <w:pStyle w:val="BodyText"/>
      </w:pPr>
      <w:r>
        <w:t xml:space="preserve">The SSRF protection via DNS resolution proved more robust than simple string matching: it correctly</w:t>
      </w:r>
      <w:r>
        <w:t xml:space="preserve"> </w:t>
      </w:r>
      <w:r>
        <w:t xml:space="preserve">blocks hostnames like</w:t>
      </w:r>
      <w:r>
        <w:t xml:space="preserve"> </w:t>
      </w:r>
      <w:r>
        <w:rPr>
          <w:rStyle w:val="VerbatimChar"/>
        </w:rPr>
        <w:t xml:space="preserve">localtest.me</w:t>
      </w:r>
      <w:r>
        <w:t xml:space="preserve"> </w:t>
      </w:r>
      <w:r>
        <w:t xml:space="preserve">(which resolves to 127.0.0.1) that would bypass</w:t>
      </w:r>
      <w:r>
        <w:t xml:space="preserve"> </w:t>
      </w:r>
      <w:r>
        <w:t xml:space="preserve">a naive localhost string check. The consent gate and scanning scope limitations ensure the tool</w:t>
      </w:r>
      <w:r>
        <w:t xml:space="preserve"> </w:t>
      </w:r>
      <w:r>
        <w:t xml:space="preserve">cannot be trivially misused for unauthorised scanning.</w:t>
      </w:r>
    </w:p>
    <w:p>
      <w:pPr>
        <w:pStyle w:val="BodyText"/>
      </w:pPr>
      <w:r>
        <w:t xml:space="preserve">The beginner-friendly summary section received design priority because existing tools typically</w:t>
      </w:r>
      <w:r>
        <w:t xml:space="preserve"> </w:t>
      </w:r>
      <w:r>
        <w:t xml:space="preserve">report findings as raw technical data without remediation context. By mapping each finding to a</w:t>
      </w:r>
      <w:r>
        <w:t xml:space="preserve"> </w:t>
      </w:r>
      <w:r>
        <w:t xml:space="preserve">plain-language risk description and a concrete fix instruction, the tool achieves its educational objective.</w:t>
      </w:r>
    </w:p>
    <w:p>
      <w:pPr>
        <w:pStyle w:val="BodyText"/>
      </w:pPr>
      <w:r>
        <w:t xml:space="preserve">One notable implementation challenge was rendering the SVG circular gauge within Streamlit.</w:t>
      </w:r>
      <w:r>
        <w:t xml:space="preserve"> </w:t>
      </w:r>
      <w:r>
        <w:t xml:space="preserve">Streamlit's</w:t>
      </w:r>
      <w:r>
        <w:t xml:space="preserve"> </w:t>
      </w:r>
      <w:r>
        <w:rPr>
          <w:rStyle w:val="VerbatimChar"/>
        </w:rPr>
        <w:t xml:space="preserve">st.markdown(unsafe_allow_html=True)</w:t>
      </w:r>
      <w:r>
        <w:t xml:space="preserve"> </w:t>
      </w:r>
      <w:r>
        <w:t xml:space="preserve">strips SVG elements from the DOM.</w:t>
      </w:r>
      <w:r>
        <w:t xml:space="preserve"> </w:t>
      </w:r>
      <w:r>
        <w:t xml:space="preserve">This was resolved by wrapping the gauge in a complete HTML document and delivering it via</w:t>
      </w:r>
      <w:r>
        <w:t xml:space="preserve"> </w:t>
      </w:r>
      <w:r>
        <w:rPr>
          <w:rStyle w:val="VerbatimChar"/>
        </w:rPr>
        <w:t xml:space="preserve">st.iframe</w:t>
      </w:r>
      <w:r>
        <w:t xml:space="preserve">, which bypasses the sanitiser entirely while keeping the gauge</w:t>
      </w:r>
      <w:r>
        <w:t xml:space="preserve"> </w:t>
      </w:r>
      <w:r>
        <w:t xml:space="preserve">visually integrated with the surrounding dark theme through a transparent iframe background.</w:t>
      </w:r>
    </w:p>
    <w:p>
      <w:pPr>
        <w:pStyle w:val="BodyText"/>
      </w:pPr>
      <w:r>
        <w:t xml:space="preserve">Another challenge was session-state persistence. Without explicit storage in</w:t>
      </w:r>
      <w:r>
        <w:t xml:space="preserve"> </w:t>
      </w:r>
      <w:r>
        <w:rPr>
          <w:rStyle w:val="VerbatimChar"/>
        </w:rPr>
        <w:t xml:space="preserve">st.session_state</w:t>
      </w:r>
      <w:r>
        <w:t xml:space="preserve">,</w:t>
      </w:r>
      <w:r>
        <w:t xml:space="preserve"> </w:t>
      </w:r>
      <w:r>
        <w:t xml:space="preserve">Streamlit's reactive rerun model caused the rendered report — including the Download button —</w:t>
      </w:r>
      <w:r>
        <w:t xml:space="preserve"> </w:t>
      </w:r>
      <w:r>
        <w:t xml:space="preserve">to disappear whenever the user interacted with any widget. Storing the</w:t>
      </w:r>
      <w:r>
        <w:t xml:space="preserve"> </w:t>
      </w:r>
      <w:r>
        <w:rPr>
          <w:rStyle w:val="VerbatimChar"/>
        </w:rPr>
        <w:t xml:space="preserve">(url, results)</w:t>
      </w:r>
      <w:r>
        <w:t xml:space="preserve"> </w:t>
      </w:r>
      <w:r>
        <w:t xml:space="preserve">tuple</w:t>
      </w:r>
      <w:r>
        <w:t xml:space="preserve"> </w:t>
      </w:r>
      <w:r>
        <w:t xml:space="preserve">in session state and re-rendering on every run resolved this seamlessly.</w:t>
      </w:r>
    </w:p>
    <w:bookmarkEnd w:id="40"/>
    <w:bookmarkStart w:id="41" w:name="conclusion-and-future-work"/>
    <w:p>
      <w:pPr>
        <w:pStyle w:val="Heading1"/>
      </w:pPr>
      <w:r>
        <w:t xml:space="preserve">8. Conclusion and Future Work</w:t>
      </w:r>
    </w:p>
    <w:p>
      <w:pPr>
        <w:pStyle w:val="FirstParagraph"/>
      </w:pPr>
      <w:r>
        <w:t xml:space="preserve">This project successfully delivered a passive, beginner-friendly web security scanner that lowers the barrier</w:t>
      </w:r>
      <w:r>
        <w:t xml:space="preserve"> </w:t>
      </w:r>
      <w:r>
        <w:t xml:space="preserve">to entry for basic security health checks. The application checks eleven of the most common and impactful</w:t>
      </w:r>
      <w:r>
        <w:t xml:space="preserve"> </w:t>
      </w:r>
      <w:r>
        <w:t xml:space="preserve">security misconfigurations in a matter of seconds, presents results in a graded, colour-coded format with</w:t>
      </w:r>
      <w:r>
        <w:t xml:space="preserve"> </w:t>
      </w:r>
      <w:r>
        <w:t xml:space="preserve">plain-language remediation guidance, and protects against misuse via SSRF validation and a consent gate.</w:t>
      </w:r>
      <w:r>
        <w:t xml:space="preserve"> </w:t>
      </w:r>
      <w:r>
        <w:t xml:space="preserve">With only two runtime dependencies and 44 automated unit tests, the project is both lightweight and well-tested.</w:t>
      </w:r>
    </w:p>
    <w:p>
      <w:pPr>
        <w:pStyle w:val="BodyText"/>
      </w:pPr>
      <w:r>
        <w:rPr>
          <w:b/>
          <w:bCs/>
        </w:rPr>
        <w:t xml:space="preserve">Future Work:</w:t>
      </w:r>
      <w:r>
        <w:t xml:space="preserve"> </w:t>
      </w:r>
      <w:r>
        <w:t xml:space="preserve">Several extensions are possible within the existing architecture:</w:t>
      </w:r>
    </w:p>
    <w:p>
      <w:pPr>
        <w:pStyle w:val="BodyText"/>
        <w:numPr>
          <w:ilvl w:val="0"/>
          <w:numId w:val="1005"/>
        </w:numPr>
        <w:spacing w:after="80"/>
        <w:jc w:val="left"/>
      </w:pPr>
      <w:r>
        <w:rPr>
          <w:b/>
          <w:bCs/>
        </w:rPr>
        <w:t xml:space="preserve">Additional checks:</w:t>
      </w:r>
      <w:r>
        <w:t xml:space="preserve"> </w:t>
      </w:r>
      <w:r>
        <w:t xml:space="preserve">DNSSEC validation, DMARC/SPF email security records, subdomain takeover detection, or open port scanning (with appropriate consent controls).</w:t>
      </w:r>
    </w:p>
    <w:p>
      <w:pPr>
        <w:pStyle w:val="BodyText"/>
        <w:numPr>
          <w:ilvl w:val="0"/>
          <w:numId w:val="1005"/>
        </w:numPr>
        <w:spacing w:after="80"/>
        <w:jc w:val="left"/>
      </w:pPr>
      <w:r>
        <w:rPr>
          <w:b/>
          <w:bCs/>
        </w:rPr>
        <w:t xml:space="preserve">Scoring weights:</w:t>
      </w:r>
      <w:r>
        <w:t xml:space="preserve"> </w:t>
      </w:r>
      <w:r>
        <w:t xml:space="preserve">Assigning different weight values to different checks (e.g., HTTPS failure weighted more heavily than a missing Referrer-Policy) to produce a more nuanced risk score.</w:t>
      </w:r>
    </w:p>
    <w:p>
      <w:pPr>
        <w:pStyle w:val="BodyText"/>
        <w:numPr>
          <w:ilvl w:val="0"/>
          <w:numId w:val="1005"/>
        </w:numPr>
        <w:spacing w:after="80"/>
        <w:jc w:val="left"/>
      </w:pPr>
      <w:r>
        <w:rPr>
          <w:b/>
          <w:bCs/>
        </w:rPr>
        <w:t xml:space="preserve">Scheduled scanning:</w:t>
      </w:r>
      <w:r>
        <w:t xml:space="preserve"> </w:t>
      </w:r>
      <w:r>
        <w:t xml:space="preserve">Periodic re-scans of registered URLs with email/webhook alerts when a certificate approaches expiry or a header disappears.</w:t>
      </w:r>
    </w:p>
    <w:p>
      <w:pPr>
        <w:pStyle w:val="BodyText"/>
        <w:numPr>
          <w:ilvl w:val="0"/>
          <w:numId w:val="1005"/>
        </w:numPr>
        <w:spacing w:after="80"/>
        <w:jc w:val="left"/>
      </w:pPr>
      <w:r>
        <w:rPr>
          <w:b/>
          <w:bCs/>
        </w:rPr>
        <w:t xml:space="preserve">PDF report export:</w:t>
      </w:r>
      <w:r>
        <w:t xml:space="preserve"> </w:t>
      </w:r>
      <w:r>
        <w:t xml:space="preserve">In addition to the existing plain-text download, generating a formatted PDF report for formal submission or audit purposes.</w:t>
      </w:r>
    </w:p>
    <w:p>
      <w:pPr>
        <w:pStyle w:val="BodyText"/>
        <w:numPr>
          <w:ilvl w:val="0"/>
          <w:numId w:val="1005"/>
        </w:numPr>
        <w:spacing w:after="80"/>
        <w:jc w:val="left"/>
      </w:pPr>
      <w:r>
        <w:rPr>
          <w:b/>
          <w:bCs/>
        </w:rPr>
        <w:t xml:space="preserve">Comparison / history:</w:t>
      </w:r>
      <w:r>
        <w:t xml:space="preserve"> </w:t>
      </w:r>
      <w:r>
        <w:t xml:space="preserve">Storing multiple scan results per URL to show security posture improvement or regression over time.</w:t>
      </w:r>
    </w:p>
    <w:p>
      <w:pPr>
        <w:pStyle w:val="BodyText"/>
        <w:numPr>
          <w:ilvl w:val="0"/>
          <w:numId w:val="1005"/>
        </w:numPr>
        <w:spacing w:after="80"/>
        <w:jc w:val="left"/>
      </w:pPr>
      <w:r>
        <w:rPr>
          <w:b/>
          <w:bCs/>
        </w:rPr>
        <w:t xml:space="preserve">Deployment:</w:t>
      </w:r>
      <w:r>
        <w:t xml:space="preserve"> </w:t>
      </w:r>
      <w:r>
        <w:t xml:space="preserve">Containerisation via Docker and deployment to Streamlit Community Cloud or a cloud provider for public accessibility without local installation.</w:t>
      </w:r>
    </w:p>
    <w:bookmarkEnd w:id="41"/>
    <w:bookmarkStart w:id="42" w:name="references"/>
    <w:p>
      <w:pPr>
        <w:pStyle w:val="Heading1"/>
        <w:pageBreakBefore/>
      </w:pPr>
      <w:r>
        <w:t xml:space="preserve">References</w:t>
      </w:r>
    </w:p>
    <w:p>
      <w:pPr>
        <w:pStyle w:val="BodyText"/>
        <w:numPr>
          <w:ilvl w:val="0"/>
          <w:numId w:val="1006"/>
        </w:numPr>
        <w:spacing w:after="80"/>
        <w:jc w:val="left"/>
      </w:pPr>
      <w:r>
        <w:t xml:space="preserve">OWASP Foundation. (2021).</w:t>
      </w:r>
      <w:r>
        <w:t xml:space="preserve"> </w:t>
      </w:r>
      <w:r>
        <w:rPr>
          <w:i/>
          <w:iCs/>
        </w:rPr>
        <w:t xml:space="preserve">OWASP Top Ten 2021.</w:t>
      </w:r>
      <w:r>
        <w:t xml:space="preserve"> </w:t>
      </w:r>
      <w:r>
        <w:t xml:space="preserve">Retrieved from https://owasp.org/Top10/</w:t>
      </w:r>
    </w:p>
    <w:p>
      <w:pPr>
        <w:pStyle w:val="BodyText"/>
        <w:numPr>
          <w:ilvl w:val="0"/>
          <w:numId w:val="1006"/>
        </w:numPr>
        <w:spacing w:after="80"/>
        <w:jc w:val="left"/>
      </w:pPr>
      <w:r>
        <w:t xml:space="preserve">OWASP Secure Headers Project. (2023).</w:t>
      </w:r>
      <w:r>
        <w:t xml:space="preserve"> </w:t>
      </w:r>
      <w:r>
        <w:rPr>
          <w:i/>
          <w:iCs/>
        </w:rPr>
        <w:t xml:space="preserve">HTTP Security Response Headers Cheat Sheet.</w:t>
      </w:r>
      <w:r>
        <w:t xml:space="preserve"> </w:t>
      </w:r>
      <w:r>
        <w:t xml:space="preserve">OWASP.</w:t>
      </w:r>
    </w:p>
    <w:p>
      <w:pPr>
        <w:pStyle w:val="BodyText"/>
        <w:numPr>
          <w:ilvl w:val="0"/>
          <w:numId w:val="1006"/>
        </w:numPr>
        <w:spacing w:after="80"/>
        <w:jc w:val="left"/>
      </w:pPr>
      <w:r>
        <w:t xml:space="preserve">Helme, S. (2023).</w:t>
      </w:r>
      <w:r>
        <w:t xml:space="preserve"> </w:t>
      </w:r>
      <w:r>
        <w:rPr>
          <w:i/>
          <w:iCs/>
        </w:rPr>
        <w:t xml:space="preserve">Security Headers Web Survey.</w:t>
      </w:r>
      <w:r>
        <w:t xml:space="preserve"> </w:t>
      </w:r>
      <w:r>
        <w:t xml:space="preserve">Retrieved from https://securityheaders.com</w:t>
      </w:r>
    </w:p>
    <w:p>
      <w:pPr>
        <w:pStyle w:val="BodyText"/>
        <w:numPr>
          <w:ilvl w:val="0"/>
          <w:numId w:val="1006"/>
        </w:numPr>
        <w:spacing w:after="80"/>
        <w:jc w:val="left"/>
      </w:pPr>
      <w:r>
        <w:t xml:space="preserve">Kranch, M., &amp; Bonneau, J. (2015). Upgrading HTTPS in mid-air: An empirical study of strict transport security and key pinning.</w:t>
      </w:r>
      <w:r>
        <w:t xml:space="preserve"> </w:t>
      </w:r>
      <w:r>
        <w:rPr>
          <w:i/>
          <w:iCs/>
        </w:rPr>
        <w:t xml:space="preserve">Proceedings of NDSS 2015.</w:t>
      </w:r>
    </w:p>
    <w:p>
      <w:pPr>
        <w:pStyle w:val="BodyText"/>
        <w:numPr>
          <w:ilvl w:val="0"/>
          <w:numId w:val="1006"/>
        </w:numPr>
        <w:spacing w:after="80"/>
        <w:jc w:val="left"/>
      </w:pPr>
      <w:r>
        <w:t xml:space="preserve">Calzavara, S., Rabitti, A., &amp; Bugliesi, M. (2018). Surviving the Web: A Journey into Web Session Security.</w:t>
      </w:r>
      <w:r>
        <w:t xml:space="preserve"> </w:t>
      </w:r>
      <w:r>
        <w:rPr>
          <w:i/>
          <w:iCs/>
        </w:rPr>
        <w:t xml:space="preserve">ACM Computing Surveys, 50(1).</w:t>
      </w:r>
    </w:p>
    <w:p>
      <w:pPr>
        <w:pStyle w:val="BodyText"/>
        <w:numPr>
          <w:ilvl w:val="0"/>
          <w:numId w:val="1006"/>
        </w:numPr>
        <w:spacing w:after="80"/>
        <w:jc w:val="left"/>
      </w:pPr>
      <w:r>
        <w:t xml:space="preserve">Kettle, J. (2017).</w:t>
      </w:r>
      <w:r>
        <w:t xml:space="preserve"> </w:t>
      </w:r>
      <w:r>
        <w:rPr>
          <w:i/>
          <w:iCs/>
        </w:rPr>
        <w:t xml:space="preserve">Server-Side Request Forgery.</w:t>
      </w:r>
      <w:r>
        <w:t xml:space="preserve"> </w:t>
      </w:r>
      <w:r>
        <w:t xml:space="preserve">PortSwigger Web Security.</w:t>
      </w:r>
    </w:p>
    <w:p>
      <w:pPr>
        <w:pStyle w:val="BodyText"/>
        <w:numPr>
          <w:ilvl w:val="0"/>
          <w:numId w:val="1006"/>
        </w:numPr>
        <w:spacing w:after="80"/>
        <w:jc w:val="left"/>
      </w:pPr>
      <w:r>
        <w:t xml:space="preserve">IETF. (1996). RFC 1918 — Address Allocation for Private Internets.</w:t>
      </w:r>
      <w:r>
        <w:t xml:space="preserve"> </w:t>
      </w:r>
      <w:r>
        <w:rPr>
          <w:i/>
          <w:iCs/>
        </w:rPr>
        <w:t xml:space="preserve">Internet Engineering Task Force.</w:t>
      </w:r>
    </w:p>
    <w:p>
      <w:pPr>
        <w:pStyle w:val="BodyText"/>
        <w:numPr>
          <w:ilvl w:val="0"/>
          <w:numId w:val="1006"/>
        </w:numPr>
        <w:spacing w:after="80"/>
        <w:jc w:val="left"/>
      </w:pPr>
      <w:r>
        <w:t xml:space="preserve">IETF. (2011). RFC 6265 — HTTP State Management Mechanism (Cookies).</w:t>
      </w:r>
      <w:r>
        <w:t xml:space="preserve"> </w:t>
      </w:r>
      <w:r>
        <w:rPr>
          <w:i/>
          <w:iCs/>
        </w:rPr>
        <w:t xml:space="preserve">Internet Engineering Task Force.</w:t>
      </w:r>
    </w:p>
    <w:p>
      <w:pPr>
        <w:pStyle w:val="BodyText"/>
        <w:numPr>
          <w:ilvl w:val="0"/>
          <w:numId w:val="1006"/>
        </w:numPr>
        <w:spacing w:after="80"/>
        <w:jc w:val="left"/>
      </w:pPr>
      <w:r>
        <w:t xml:space="preserve">Streamlit Inc. (2023).</w:t>
      </w:r>
      <w:r>
        <w:t xml:space="preserve"> </w:t>
      </w:r>
      <w:r>
        <w:rPr>
          <w:i/>
          <w:iCs/>
        </w:rPr>
        <w:t xml:space="preserve">Streamlit Documentation.</w:t>
      </w:r>
      <w:r>
        <w:t xml:space="preserve"> </w:t>
      </w:r>
      <w:r>
        <w:t xml:space="preserve">Retrieved from https://docs.streamlit.io</w:t>
      </w:r>
    </w:p>
    <w:p>
      <w:pPr>
        <w:pStyle w:val="BodyText"/>
        <w:numPr>
          <w:ilvl w:val="0"/>
          <w:numId w:val="1006"/>
        </w:numPr>
        <w:spacing w:after="80"/>
        <w:jc w:val="left"/>
      </w:pPr>
      <w:r>
        <w:t xml:space="preserve">Python Software Foundation. (2024).</w:t>
      </w:r>
      <w:r>
        <w:t xml:space="preserve"> </w:t>
      </w:r>
      <w:r>
        <w:rPr>
          <w:i/>
          <w:iCs/>
        </w:rPr>
        <w:t xml:space="preserve">Python 3.12 Documentation: ssl — TLS/SSL wrapper for socket objects.</w:t>
      </w:r>
      <w:r>
        <w:t xml:space="preserve"> </w:t>
      </w:r>
      <w:r>
        <w:t xml:space="preserve">Retrieved from https://docs.python.org/3/library/ssl.html</w:t>
      </w:r>
    </w:p>
    <w:p>
      <w:pPr>
        <w:pStyle w:val="BodyText"/>
        <w:numPr>
          <w:ilvl w:val="0"/>
          <w:numId w:val="1006"/>
        </w:numPr>
        <w:spacing w:after="80"/>
        <w:jc w:val="left"/>
      </w:pPr>
      <w:r>
        <w:t xml:space="preserve">Python Software Foundation. (2024).</w:t>
      </w:r>
      <w:r>
        <w:t xml:space="preserve"> </w:t>
      </w:r>
      <w:r>
        <w:rPr>
          <w:i/>
          <w:iCs/>
        </w:rPr>
        <w:t xml:space="preserve">Python 3.12 Documentation: ipaddress — IPv4/IPv6 manipulation library.</w:t>
      </w:r>
    </w:p>
    <w:bookmarkEnd w:id="42"/>
    <w:p>
      <w:pPr>
        <w:pStyle w:val="DocFooter"/>
      </w:pPr>
      <w:r>
        <w:t xml:space="preserve">Made with IBM Bob</w:t>
      </w:r>
    </w:p>
    <w:sectPr>
      <w:headerReference w:type="default" r:id="rId13"/>
      <w:footerReference w:type="default" r:id="rId14"/>
      <w:pgSz w:w="11906" w:h="16838"/>
      <w:pgMar w:left="1440" w:right="1440" w:top="1440" w:bottom="1440" w:header="708" w:footer="708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 PAGE ">
      <w:r>
        <w:rPr>
          <w:sz w:val="20"/>
        </w:rP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 PAGE ">
      <w:r>
        <w:rPr>
          <w:sz w:val="20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BBBBBB"/>
      </w:pBdr>
      <w:jc w:val="right"/>
    </w:pPr>
    <w:r>
      <w:rPr>
        <w:rFonts w:ascii="Times New Roman" w:hAnsi="Times New Roman"/>
        <w:i/>
        <w:color w:val="666666"/>
        <w:sz w:val="18"/>
      </w:rPr>
      <w:t>WebSecScanner — Project Report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312" w:lineRule="auto"/>
    </w:pPr>
    <w:rPr>
      <w:rFonts w:ascii="Times New Roman" w:hAnsi="Times New Roman" w:cs="Times New Roman" w:eastAsia="Times New Roman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40" w:before="0" w:line="312" w:lineRule="auto"/>
      <w:jc w:val="both"/>
    </w:pPr>
    <w:rPr>
      <w:rFonts w:ascii="Times New Roman" w:hAnsi="Times New Roman" w:cs="Times New Roman" w:eastAsia="Times New Roman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140" w:line="312" w:lineRule="auto"/>
      <w:jc w:val="both"/>
    </w:pPr>
    <w:rPr>
      <w:rFonts w:ascii="Times New Roman" w:hAnsi="Times New Roman" w:cs="Times New Roman" w:eastAsia="Times New Roman"/>
      <w:color w:val="1A1A1A"/>
      <w:sz w:val="22"/>
    </w:rPr>
  </w:style>
  <w:style w:customStyle="1" w:styleId="Compact" w:type="paragraph">
    <w:name w:val="Compact"/>
    <w:basedOn w:val="BodyText"/>
    <w:qFormat/>
    <w:pPr>
      <w:spacing w:after="40" w:before="40" w:line="264" w:lineRule="auto"/>
    </w:pPr>
    <w:rPr>
      <w:rFonts w:ascii="Times New Roman" w:hAnsi="Times New Roman" w:cs="Times New Roman" w:eastAsia="Times New Roman"/>
      <w:color w:val="1A1A1A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440" w:line="288" w:lineRule="auto"/>
      <w:jc w:val="left"/>
      <w:outlineLvl w:val="0"/>
    </w:pPr>
    <w:rPr>
      <w:rFonts w:cstheme="majorBidi" w:ascii="Times New Roman" w:hAnsi="Times New Roman" w:cs="Times New Roman" w:eastAsia="Times New Roman"/>
      <w:b/>
      <w:bCs/>
      <w:color w:val="1A1A1A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80" w:line="288" w:lineRule="auto"/>
      <w:jc w:val="left"/>
      <w:outlineLvl w:val="1"/>
    </w:pPr>
    <w:rPr>
      <w:rFonts w:cstheme="majorBidi" w:ascii="Times New Roman" w:hAnsi="Times New Roman" w:cs="Times New Roman" w:eastAsia="Times New Roman"/>
      <w:b/>
      <w:bCs/>
      <w:color w:val="1A1A1A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160" w:after="80" w:line="264" w:lineRule="auto"/>
      <w:jc w:val="center"/>
    </w:pPr>
    <w:rPr>
      <w:rFonts w:ascii="Times New Roman" w:hAnsi="Times New Roman" w:cs="Times New Roman" w:eastAsia="Times New Roman"/>
      <w:b w:val="0"/>
      <w:i/>
      <w:color w:val="444444"/>
      <w:sz w:val="20"/>
    </w:rPr>
  </w:style>
  <w:style w:customStyle="1" w:styleId="ImageCaption" w:type="paragraph">
    <w:name w:val="Image Caption"/>
    <w:basedOn w:val="Caption"/>
    <w:pPr>
      <w:keepNext/>
      <w:spacing w:before="160" w:after="80" w:line="264" w:lineRule="auto"/>
      <w:jc w:val="center"/>
    </w:pPr>
    <w:rPr>
      <w:rFonts w:ascii="Times New Roman" w:hAnsi="Times New Roman" w:cs="Times New Roman" w:eastAsia="Times New Roman"/>
      <w:b w:val="0"/>
      <w:i/>
      <w:color w:val="444444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 w:eastAsia="Courier New"/>
      <w:color w:val="1A1A1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ArchArrow">
    <w:name w:val="Arch Arrow"/>
    <w:basedOn w:val="BodyText"/>
    <w:qFormat/>
    <w:pPr>
      <w:spacing w:before="600" w:after="0"/>
      <w:jc w:val="center"/>
    </w:pPr>
    <w:rPr>
      <w:rFonts w:ascii="Times New Roman" w:hAnsi="Times New Roman" w:cs="Times New Roman" w:eastAsia="Times New Roman"/>
      <w:b/>
      <w:color w:val="1A1A1A"/>
      <w:sz w:val="36"/>
    </w:rPr>
  </w:style>
  <w:style w:type="paragraph" w:customStyle="1" w:styleId="ArchDesc">
    <w:name w:val="Arch Desc"/>
    <w:basedOn w:val="BodyText"/>
    <w:qFormat/>
    <w:pPr>
      <w:spacing w:before="0" w:after="40" w:line="276" w:lineRule="auto"/>
      <w:jc w:val="center"/>
    </w:pPr>
    <w:rPr>
      <w:rFonts w:ascii="Times New Roman" w:hAnsi="Times New Roman" w:cs="Times New Roman" w:eastAsia="Times New Roman"/>
      <w:color w:val="1A1A1A"/>
      <w:sz w:val="18"/>
    </w:rPr>
  </w:style>
  <w:style w:type="paragraph" w:customStyle="1" w:styleId="ArchFile">
    <w:name w:val="Arch File"/>
    <w:basedOn w:val="BodyText"/>
    <w:qFormat/>
    <w:pPr>
      <w:spacing w:before="0" w:after="60"/>
      <w:jc w:val="center"/>
    </w:pPr>
    <w:rPr>
      <w:rFonts w:ascii="Courier New" w:hAnsi="Courier New" w:cs="Courier New" w:eastAsia="Courier New"/>
      <w:b/>
      <w:color w:val="1A1A1A"/>
      <w:sz w:val="19"/>
    </w:rPr>
  </w:style>
  <w:style w:type="paragraph" w:customStyle="1" w:styleId="ArchLayer">
    <w:name w:val="Arch Layer"/>
    <w:basedOn w:val="BodyText"/>
    <w:qFormat/>
    <w:pPr>
      <w:spacing w:before="40" w:after="40"/>
      <w:jc w:val="center"/>
    </w:pPr>
    <w:rPr>
      <w:rFonts w:ascii="Times New Roman" w:hAnsi="Times New Roman" w:cs="Times New Roman" w:eastAsia="Times New Roman"/>
      <w:b/>
      <w:caps/>
      <w:color w:val="555555"/>
      <w:sz w:val="18"/>
    </w:rPr>
  </w:style>
  <w:style w:type="paragraph" w:customStyle="1" w:styleId="CoverLabel">
    <w:name w:val="Cover Label"/>
    <w:basedOn w:val="BodyText"/>
    <w:qFormat/>
    <w:pPr>
      <w:spacing w:before="3400" w:after="280"/>
      <w:jc w:val="center"/>
    </w:pPr>
    <w:rPr>
      <w:rFonts w:ascii="Times New Roman" w:hAnsi="Times New Roman" w:cs="Times New Roman" w:eastAsia="Times New Roman"/>
      <w:b w:val="0"/>
      <w:caps/>
      <w:color w:val="555555"/>
      <w:sz w:val="22"/>
    </w:rPr>
  </w:style>
  <w:style w:type="paragraph" w:customStyle="1" w:styleId="CoverSubtitle">
    <w:name w:val="Cover Subtitle"/>
    <w:basedOn w:val="BodyText"/>
    <w:qFormat/>
    <w:pPr>
      <w:spacing w:before="0" w:after="800"/>
      <w:jc w:val="center"/>
    </w:pPr>
    <w:rPr>
      <w:rFonts w:ascii="Times New Roman" w:hAnsi="Times New Roman" w:cs="Times New Roman" w:eastAsia="Times New Roman"/>
      <w:color w:val="444444"/>
      <w:sz w:val="24"/>
    </w:rPr>
  </w:style>
  <w:style w:type="paragraph" w:customStyle="1" w:styleId="CoverTagline">
    <w:name w:val="Cover Tagline"/>
    <w:basedOn w:val="BodyText"/>
    <w:qFormat/>
    <w:pPr>
      <w:spacing w:before="0" w:after="120"/>
      <w:jc w:val="center"/>
    </w:pPr>
    <w:rPr>
      <w:rFonts w:ascii="Times New Roman" w:hAnsi="Times New Roman" w:cs="Times New Roman" w:eastAsia="Times New Roman"/>
      <w:i/>
      <w:color w:val="444444"/>
      <w:sz w:val="28"/>
    </w:rPr>
  </w:style>
  <w:style w:type="paragraph" w:customStyle="1" w:styleId="CoverTitle">
    <w:name w:val="Cover Title"/>
    <w:basedOn w:val="BodyText"/>
    <w:qFormat/>
    <w:pPr>
      <w:spacing w:before="0" w:after="160"/>
      <w:jc w:val="center"/>
    </w:pPr>
    <w:rPr>
      <w:rFonts w:ascii="Times New Roman" w:hAnsi="Times New Roman" w:cs="Times New Roman" w:eastAsia="Times New Roman"/>
      <w:b/>
      <w:color w:val="1A1A1A"/>
      <w:sz w:val="68"/>
    </w:rPr>
  </w:style>
  <w:style w:type="paragraph" w:customStyle="1" w:styleId="DocFooter">
    <w:name w:val="Doc Footer"/>
    <w:basedOn w:val="BodyText"/>
    <w:qFormat/>
    <w:pPr>
      <w:spacing w:before="600" w:after="0"/>
      <w:jc w:val="center"/>
    </w:pPr>
    <w:rPr>
      <w:rFonts w:ascii="Times New Roman" w:hAnsi="Times New Roman" w:cs="Times New Roman" w:eastAsia="Times New Roman"/>
      <w:i/>
      <w:color w:val="777777"/>
      <w:sz w:val="18"/>
    </w:rPr>
  </w:style>
  <w:style w:type="paragraph" w:customStyle="1" w:styleId="FormalBody">
    <w:name w:val="Formal Body"/>
    <w:basedOn w:val="BodyText"/>
    <w:qFormat/>
    <w:pPr>
      <w:spacing w:before="0" w:after="200" w:line="360" w:lineRule="auto"/>
      <w:jc w:val="both"/>
    </w:pPr>
    <w:rPr>
      <w:rFonts w:ascii="Times New Roman" w:hAnsi="Times New Roman" w:cs="Times New Roman" w:eastAsia="Times New Roman"/>
      <w:color w:val="1A1A1A"/>
      <w:sz w:val="22"/>
    </w:rPr>
  </w:style>
  <w:style w:type="paragraph" w:customStyle="1" w:styleId="NoteBox">
    <w:name w:val="Note Box"/>
    <w:basedOn w:val="BodyText"/>
    <w:qFormat/>
    <w:pPr>
      <w:pBdr>
        <w:left w:val="single" w:sz="24" w:space="8" w:color="888888"/>
      </w:pBdr>
      <w:shd w:val="clear" w:color="auto" w:fill="F4F4F4"/>
      <w:spacing w:before="160" w:after="160" w:line="312" w:lineRule="auto"/>
      <w:ind w:left="216" w:right="144"/>
      <w:jc w:val="both"/>
    </w:pPr>
    <w:rPr>
      <w:rFonts w:ascii="Times New Roman" w:hAnsi="Times New Roman" w:cs="Times New Roman" w:eastAsia="Times New Roman"/>
      <w:color w:val="1A1A1A"/>
      <w:sz w:val="21"/>
    </w:rPr>
  </w:style>
  <w:style w:type="paragraph" w:customStyle="1" w:styleId="PageTitle">
    <w:name w:val="Page Title"/>
    <w:basedOn w:val="BodyText"/>
    <w:qFormat/>
    <w:pPr>
      <w:pBdr>
        <w:bottom w:val="single" w:sz="8" w:space="6" w:color="1A1A1A"/>
      </w:pBdr>
      <w:spacing w:before="0" w:after="280"/>
      <w:jc w:val="center"/>
    </w:pPr>
    <w:rPr>
      <w:rFonts w:ascii="Times New Roman" w:hAnsi="Times New Roman" w:cs="Times New Roman" w:eastAsia="Times New Roman"/>
      <w:b/>
      <w:color w:val="1A1A1A"/>
      <w:sz w:val="32"/>
    </w:rPr>
  </w:style>
  <w:style w:type="paragraph" w:customStyle="1" w:styleId="RightAlign">
    <w:name w:val="Right Align"/>
    <w:basedOn w:val="BodyText"/>
    <w:qFormat/>
    <w:pPr>
      <w:spacing w:before="320" w:after="0"/>
      <w:jc w:val="right"/>
    </w:pPr>
    <w:rPr>
      <w:rFonts w:ascii="Times New Roman" w:hAnsi="Times New Roman" w:cs="Times New Roman" w:eastAsia="Times New Roman"/>
      <w:color w:val="1A1A1A"/>
      <w:sz w:val="22"/>
    </w:rPr>
  </w:style>
  <w:style w:type="paragraph" w:customStyle="1" w:styleId="SignLabel">
    <w:name w:val="Sign Label"/>
    <w:basedOn w:val="BodyText"/>
    <w:qFormat/>
    <w:pPr>
      <w:spacing w:before="0" w:after="0"/>
    </w:pPr>
    <w:rPr>
      <w:rFonts w:ascii="Times New Roman" w:hAnsi="Times New Roman" w:cs="Times New Roman" w:eastAsia="Times New Roman"/>
      <w:b/>
      <w:color w:val="1A1A1A"/>
      <w:sz w:val="22"/>
    </w:rPr>
  </w:style>
  <w:style w:type="paragraph" w:customStyle="1" w:styleId="SignLine">
    <w:name w:val="Sign Line"/>
    <w:basedOn w:val="BodyText"/>
    <w:qFormat/>
    <w:pPr>
      <w:spacing w:before="520" w:after="0"/>
    </w:pPr>
    <w:rPr>
      <w:rFonts w:ascii="Times New Roman" w:hAnsi="Times New Roman" w:cs="Times New Roman" w:eastAsia="Times New Roman"/>
      <w:color w:val="1A1A1A"/>
      <w:sz w:val="22"/>
    </w:rPr>
  </w:style>
  <w:style w:type="paragraph" w:customStyle="1" w:styleId="SignNote">
    <w:name w:val="Sign Note"/>
    <w:basedOn w:val="BodyText"/>
    <w:qFormat/>
    <w:pPr>
      <w:spacing w:before="0" w:after="0"/>
    </w:pPr>
    <w:rPr>
      <w:rFonts w:ascii="Times New Roman" w:hAnsi="Times New Roman" w:cs="Times New Roman" w:eastAsia="Times New Roman"/>
      <w:color w:val="333333"/>
      <w:sz w:val="20"/>
    </w:rPr>
  </w:style>
  <w:style w:type="paragraph" w:customStyle="1" w:styleId="StatLabel">
    <w:name w:val="Stat Label"/>
    <w:basedOn w:val="BodyText"/>
    <w:qFormat/>
    <w:pPr>
      <w:spacing w:before="0" w:after="80"/>
      <w:jc w:val="center"/>
    </w:pPr>
    <w:rPr>
      <w:rFonts w:ascii="Times New Roman" w:hAnsi="Times New Roman" w:cs="Times New Roman" w:eastAsia="Times New Roman"/>
      <w:caps/>
      <w:color w:val="555555"/>
      <w:sz w:val="18"/>
    </w:rPr>
  </w:style>
  <w:style w:type="paragraph" w:customStyle="1" w:styleId="StatNum">
    <w:name w:val="Stat Num"/>
    <w:basedOn w:val="BodyText"/>
    <w:qFormat/>
    <w:pPr>
      <w:spacing w:before="80" w:after="0"/>
      <w:jc w:val="center"/>
    </w:pPr>
    <w:rPr>
      <w:rFonts w:ascii="Times New Roman" w:hAnsi="Times New Roman" w:cs="Times New Roman" w:eastAsia="Times New Roman"/>
      <w:b/>
      <w:color w:val="1A1A1A"/>
      <w:sz w:val="44"/>
    </w:rPr>
  </w:style>
  <w:style w:type="paragraph" w:customStyle="1" w:styleId="TOCH2">
    <w:name w:val="TOC H2"/>
    <w:basedOn w:val="BodyText"/>
    <w:qFormat/>
    <w:pPr>
      <w:tabs>
        <w:tab w:pos="9029" w:val="right" w:leader="dot"/>
      </w:tabs>
      <w:spacing w:before="100" w:after="40" w:line="276" w:lineRule="auto"/>
    </w:pPr>
    <w:rPr>
      <w:rFonts w:ascii="Times New Roman" w:hAnsi="Times New Roman" w:cs="Times New Roman" w:eastAsia="Times New Roman"/>
      <w:b/>
      <w:color w:val="1A1A1A"/>
      <w:sz w:val="22"/>
    </w:rPr>
  </w:style>
  <w:style w:type="paragraph" w:customStyle="1" w:styleId="TOCH3">
    <w:name w:val="TOC H3"/>
    <w:basedOn w:val="BodyText"/>
    <w:qFormat/>
    <w:pPr>
      <w:tabs>
        <w:tab w:pos="9029" w:val="right" w:leader="dot"/>
      </w:tabs>
      <w:spacing w:before="0" w:after="20" w:line="276" w:lineRule="auto"/>
      <w:ind w:left="432"/>
    </w:pPr>
    <w:rPr>
      <w:rFonts w:ascii="Times New Roman" w:hAnsi="Times New Roman" w:cs="Times New Roman" w:eastAsia="Times New Roman"/>
      <w:color w:val="1A1A1A"/>
      <w:sz w:val="21"/>
    </w:rPr>
  </w:style>
  <w:style w:type="character" w:customStyle="1" w:styleId="BadgeFail">
    <w:name w:val="Badge Fail"/>
    <w:basedOn w:val="BodyTextChar"/>
    <w:rPr>
      <w:b/>
      <w:caps/>
      <w:color w:val="B91C1C"/>
      <w:sz w:val="17"/>
    </w:rPr>
  </w:style>
  <w:style w:type="character" w:customStyle="1" w:styleId="BadgePass">
    <w:name w:val="Badge Pass"/>
    <w:basedOn w:val="BodyTextChar"/>
    <w:rPr>
      <w:b/>
      <w:caps/>
      <w:color w:val="167A3E"/>
      <w:sz w:val="17"/>
    </w:rPr>
  </w:style>
  <w:style w:type="character" w:customStyle="1" w:styleId="BadgeWarn">
    <w:name w:val="Badge Warn"/>
    <w:basedOn w:val="BodyTextChar"/>
    <w:rPr>
      <w:b/>
      <w:caps/>
      <w:color w:val="B45F06"/>
      <w:sz w:val="17"/>
    </w:rPr>
  </w:style>
  <w:style w:type="paragraph" w:customStyle="1" w:styleId="SourceCode">
    <w:name w:val="Source Code"/>
    <w:basedOn w:val="Normal"/>
    <w:link w:val="VerbatimChar"/>
    <w:pPr>
      <w:shd w:val="clear" w:color="auto" w:fill="F4F4F4"/>
      <w:wordWrap w:val="off"/>
      <w:spacing w:before="120" w:after="120" w:line="276" w:lineRule="auto"/>
    </w:pPr>
    <w:rPr>
      <w:rFonts w:ascii="Courier New" w:hAnsi="Courier New" w:cs="Courier New" w:eastAsia="Courier New"/>
      <w:color w:val="1A1A1A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WebSecScanner — Project Report</dc:title>
  <dc:creator>Saikat Dey</dc:creator>
  <dc:language>en</dc:language>
  <cp:keywords/>
  <dcterms:created xsi:type="dcterms:W3CDTF">2026-10-22T05:36:38Z</dcterms:created>
  <dcterms:modified xsi:type="dcterms:W3CDTF">2026-10-22T05:36:38Z</dcterms:modified>
  <dc:subject>Bharat Cares | IBM SkillsBuild Cybersecurity Bootcamp | 2026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