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960"/>
        <w:jc w:val="left"/>
      </w:pPr>
      <w:r>
        <w:drawing>
          <wp:inline xmlns:a="http://schemas.openxmlformats.org/drawingml/2006/main" xmlns:pic="http://schemas.openxmlformats.org/drawingml/2006/picture">
            <wp:extent cx="3337560" cy="1577519"/>
            <wp:docPr id="1" name="Picture 1" descr="EngiCite corporate logo" title="EngiCite"/>
            <wp:cNvGraphicFramePr>
              <a:graphicFrameLocks noChangeAspect="1"/>
            </wp:cNvGraphicFramePr>
            <a:graphic>
              <a:graphicData uri="http://schemas.openxmlformats.org/drawingml/2006/picture">
                <pic:pic>
                  <pic:nvPicPr>
                    <pic:cNvPr id="0" name="engicite-logo-transparent.png"/>
                    <pic:cNvPicPr/>
                  </pic:nvPicPr>
                  <pic:blipFill>
                    <a:blip r:embed="rId11"/>
                    <a:stretch>
                      <a:fillRect/>
                    </a:stretch>
                  </pic:blipFill>
                  <pic:spPr>
                    <a:xfrm>
                      <a:off x="0" y="0"/>
                      <a:ext cx="3337560" cy="1577519"/>
                    </a:xfrm>
                    <a:prstGeom prst="rect"/>
                  </pic:spPr>
                </pic:pic>
              </a:graphicData>
            </a:graphic>
          </wp:inline>
        </w:drawing>
      </w:r>
    </w:p>
    <w:p>
      <w:pPr>
        <w:spacing w:after="160"/>
      </w:pPr>
      <w:r>
        <w:rPr>
          <w:rFonts w:ascii="Aptos" w:hAnsi="Aptos"/>
          <w:b/>
          <w:color w:val="F97316"/>
          <w:sz w:val="20"/>
        </w:rPr>
        <w:t>SECURITY &amp; TRUST PROGRAMME</w:t>
      </w:r>
    </w:p>
    <w:p>
      <w:pPr>
        <w:pStyle w:val="Title"/>
      </w:pPr>
      <w:r>
        <w:t>Security Governance Pack</w:t>
      </w:r>
    </w:p>
    <w:p>
      <w:pPr>
        <w:spacing w:after="440"/>
      </w:pPr>
      <w:r>
        <w:rPr>
          <w:rFonts w:ascii="Aptos" w:hAnsi="Aptos"/>
          <w:color w:val="617083"/>
          <w:sz w:val="28"/>
        </w:rPr>
        <w:t>Policies, responsibilities, registers and evidence requirements for SOC 2 readiness</w:t>
      </w:r>
    </w:p>
    <w:p>
      <w:pPr>
        <w:spacing w:after="360"/>
        <w:pBdr>
          <w:bottom w:val="single" w:sz="18" w:space="5" w:color="F97316"/>
        </w:pBdr>
      </w:pP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300"/>
        <w:gridCol w:w="7060"/>
      </w:tblGrid>
      <w:tr>
        <w:trPr>
          <w:tblHeader w:val="true"/>
          <w:cantSplit w:val="true"/>
        </w:trPr>
        <w:tc>
          <w:tcPr>
            <w:tcW w:type="dxa" w:w="2300"/>
            <w:shd w:fill="071B33"/>
            <w:tcMar>
              <w:top w:w="90" w:type="dxa"/>
              <w:bottom w:w="90" w:type="dxa"/>
              <w:start w:w="120" w:type="dxa"/>
              <w:end w:w="120" w:type="dxa"/>
            </w:tcMar>
            <w:vAlign w:val="center"/>
          </w:tcPr>
          <w:p>
            <w:pPr>
              <w:pStyle w:val="TableText"/>
              <w:jc w:val="left"/>
            </w:pPr>
            <w:r>
              <w:rPr>
                <w:rFonts w:ascii="Aptos" w:hAnsi="Aptos"/>
                <w:b/>
                <w:color w:val="FFFFFF"/>
                <w:sz w:val="17"/>
              </w:rPr>
              <w:t>Control</w:t>
            </w:r>
          </w:p>
        </w:tc>
        <w:tc>
          <w:tcPr>
            <w:tcW w:type="dxa" w:w="7060"/>
            <w:shd w:fill="071B33"/>
            <w:tcMar>
              <w:top w:w="90" w:type="dxa"/>
              <w:bottom w:w="90" w:type="dxa"/>
              <w:start w:w="120" w:type="dxa"/>
              <w:end w:w="120" w:type="dxa"/>
            </w:tcMar>
            <w:vAlign w:val="center"/>
          </w:tcPr>
          <w:p>
            <w:pPr>
              <w:pStyle w:val="TableText"/>
              <w:jc w:val="left"/>
            </w:pPr>
            <w:r>
              <w:rPr>
                <w:rFonts w:ascii="Aptos" w:hAnsi="Aptos"/>
                <w:b/>
                <w:color w:val="FFFFFF"/>
                <w:sz w:val="17"/>
              </w:rPr>
              <w:t>Value</w:t>
            </w:r>
          </w:p>
        </w:tc>
      </w:tr>
      <w:tr>
        <w:trPr>
          <w:cantSplit w:val="true"/>
        </w:trPr>
        <w:tc>
          <w:tcPr>
            <w:tcW w:type="dxa" w:w="2300"/>
            <w:tcMar>
              <w:top w:w="90" w:type="dxa"/>
              <w:bottom w:w="90" w:type="dxa"/>
              <w:start w:w="120" w:type="dxa"/>
              <w:end w:w="120" w:type="dxa"/>
            </w:tcMar>
            <w:vAlign w:val="center"/>
          </w:tcPr>
          <w:p>
            <w:pPr>
              <w:pStyle w:val="TableText"/>
            </w:pPr>
            <w:r>
              <w:t>Document ID</w:t>
            </w:r>
          </w:p>
        </w:tc>
        <w:tc>
          <w:tcPr>
            <w:tcW w:type="dxa" w:w="7060"/>
            <w:tcMar>
              <w:top w:w="90" w:type="dxa"/>
              <w:bottom w:w="90" w:type="dxa"/>
              <w:start w:w="120" w:type="dxa"/>
              <w:end w:w="120" w:type="dxa"/>
            </w:tcMar>
            <w:vAlign w:val="center"/>
          </w:tcPr>
          <w:p>
            <w:pPr>
              <w:pStyle w:val="TableText"/>
            </w:pPr>
            <w:r>
              <w:t>EGC-ISMS-GOV-001</w:t>
            </w:r>
          </w:p>
        </w:tc>
      </w:tr>
      <w:tr>
        <w:trPr>
          <w:cantSplit w:val="true"/>
        </w:trPr>
        <w:tc>
          <w:tcPr>
            <w:tcW w:type="dxa" w:w="2300"/>
            <w:shd w:fill="F5F7F9"/>
            <w:tcMar>
              <w:top w:w="90" w:type="dxa"/>
              <w:bottom w:w="90" w:type="dxa"/>
              <w:start w:w="120" w:type="dxa"/>
              <w:end w:w="120" w:type="dxa"/>
            </w:tcMar>
            <w:vAlign w:val="center"/>
          </w:tcPr>
          <w:p>
            <w:pPr>
              <w:pStyle w:val="TableText"/>
            </w:pPr>
            <w:r>
              <w:t>Version</w:t>
            </w:r>
          </w:p>
        </w:tc>
        <w:tc>
          <w:tcPr>
            <w:tcW w:type="dxa" w:w="7060"/>
            <w:shd w:fill="F5F7F9"/>
            <w:tcMar>
              <w:top w:w="90" w:type="dxa"/>
              <w:bottom w:w="90" w:type="dxa"/>
              <w:start w:w="120" w:type="dxa"/>
              <w:end w:w="120" w:type="dxa"/>
            </w:tcMar>
            <w:vAlign w:val="center"/>
          </w:tcPr>
          <w:p>
            <w:pPr>
              <w:pStyle w:val="TableText"/>
            </w:pPr>
            <w:r>
              <w:t>1.0</w:t>
            </w:r>
          </w:p>
        </w:tc>
      </w:tr>
      <w:tr>
        <w:trPr>
          <w:cantSplit w:val="true"/>
        </w:trPr>
        <w:tc>
          <w:tcPr>
            <w:tcW w:type="dxa" w:w="2300"/>
            <w:tcMar>
              <w:top w:w="90" w:type="dxa"/>
              <w:bottom w:w="90" w:type="dxa"/>
              <w:start w:w="120" w:type="dxa"/>
              <w:end w:w="120" w:type="dxa"/>
            </w:tcMar>
            <w:vAlign w:val="center"/>
          </w:tcPr>
          <w:p>
            <w:pPr>
              <w:pStyle w:val="TableText"/>
            </w:pPr>
            <w:r>
              <w:t>Status</w:t>
            </w:r>
          </w:p>
        </w:tc>
        <w:tc>
          <w:tcPr>
            <w:tcW w:type="dxa" w:w="7060"/>
            <w:tcMar>
              <w:top w:w="90" w:type="dxa"/>
              <w:bottom w:w="90" w:type="dxa"/>
              <w:start w:w="120" w:type="dxa"/>
              <w:end w:w="120" w:type="dxa"/>
            </w:tcMar>
            <w:vAlign w:val="center"/>
          </w:tcPr>
          <w:p>
            <w:pPr>
              <w:pStyle w:val="TableText"/>
            </w:pPr>
            <w:r>
              <w:t>DRAFT FOR APPROVAL</w:t>
            </w:r>
          </w:p>
        </w:tc>
      </w:tr>
      <w:tr>
        <w:trPr>
          <w:cantSplit w:val="true"/>
        </w:trPr>
        <w:tc>
          <w:tcPr>
            <w:tcW w:type="dxa" w:w="2300"/>
            <w:shd w:fill="F5F7F9"/>
            <w:tcMar>
              <w:top w:w="90" w:type="dxa"/>
              <w:bottom w:w="90" w:type="dxa"/>
              <w:start w:w="120" w:type="dxa"/>
              <w:end w:w="120" w:type="dxa"/>
            </w:tcMar>
            <w:vAlign w:val="center"/>
          </w:tcPr>
          <w:p>
            <w:pPr>
              <w:pStyle w:val="TableText"/>
            </w:pPr>
            <w:r>
              <w:t>Classification</w:t>
            </w:r>
          </w:p>
        </w:tc>
        <w:tc>
          <w:tcPr>
            <w:tcW w:type="dxa" w:w="7060"/>
            <w:shd w:fill="F5F7F9"/>
            <w:tcMar>
              <w:top w:w="90" w:type="dxa"/>
              <w:bottom w:w="90" w:type="dxa"/>
              <w:start w:w="120" w:type="dxa"/>
              <w:end w:w="120" w:type="dxa"/>
            </w:tcMar>
            <w:vAlign w:val="center"/>
          </w:tcPr>
          <w:p>
            <w:pPr>
              <w:pStyle w:val="TableText"/>
            </w:pPr>
            <w:r>
              <w:t>Internal - Controlled</w:t>
            </w:r>
          </w:p>
        </w:tc>
      </w:tr>
      <w:tr>
        <w:trPr>
          <w:cantSplit w:val="true"/>
        </w:trPr>
        <w:tc>
          <w:tcPr>
            <w:tcW w:type="dxa" w:w="2300"/>
            <w:tcMar>
              <w:top w:w="90" w:type="dxa"/>
              <w:bottom w:w="90" w:type="dxa"/>
              <w:start w:w="120" w:type="dxa"/>
              <w:end w:w="120" w:type="dxa"/>
            </w:tcMar>
            <w:vAlign w:val="center"/>
          </w:tcPr>
          <w:p>
            <w:pPr>
              <w:pStyle w:val="TableText"/>
            </w:pPr>
            <w:r>
              <w:t>Policy owner</w:t>
            </w:r>
          </w:p>
        </w:tc>
        <w:tc>
          <w:tcPr>
            <w:tcW w:type="dxa" w:w="7060"/>
            <w:tcMar>
              <w:top w:w="90" w:type="dxa"/>
              <w:bottom w:w="90" w:type="dxa"/>
              <w:start w:w="120" w:type="dxa"/>
              <w:end w:w="120" w:type="dxa"/>
            </w:tcMar>
            <w:vAlign w:val="center"/>
          </w:tcPr>
          <w:p>
            <w:pPr>
              <w:pStyle w:val="TableText"/>
            </w:pPr>
            <w:r>
              <w:t>Information Security Officer (Founder acting on an interim basis)</w:t>
            </w:r>
          </w:p>
        </w:tc>
      </w:tr>
      <w:tr>
        <w:trPr>
          <w:cantSplit w:val="true"/>
        </w:trPr>
        <w:tc>
          <w:tcPr>
            <w:tcW w:type="dxa" w:w="2300"/>
            <w:shd w:fill="F5F7F9"/>
            <w:tcMar>
              <w:top w:w="90" w:type="dxa"/>
              <w:bottom w:w="90" w:type="dxa"/>
              <w:start w:w="120" w:type="dxa"/>
              <w:end w:w="120" w:type="dxa"/>
            </w:tcMar>
            <w:vAlign w:val="center"/>
          </w:tcPr>
          <w:p>
            <w:pPr>
              <w:pStyle w:val="TableText"/>
            </w:pPr>
            <w:r>
              <w:t>Approver</w:t>
            </w:r>
          </w:p>
        </w:tc>
        <w:tc>
          <w:tcPr>
            <w:tcW w:type="dxa" w:w="7060"/>
            <w:shd w:fill="F5F7F9"/>
            <w:tcMar>
              <w:top w:w="90" w:type="dxa"/>
              <w:bottom w:w="90" w:type="dxa"/>
              <w:start w:w="120" w:type="dxa"/>
              <w:end w:w="120" w:type="dxa"/>
            </w:tcMar>
            <w:vAlign w:val="center"/>
          </w:tcPr>
          <w:p>
            <w:pPr>
              <w:pStyle w:val="TableText"/>
            </w:pPr>
            <w:r>
              <w:t>Founder / Board or delegated executive</w:t>
            </w:r>
          </w:p>
        </w:tc>
      </w:tr>
      <w:tr>
        <w:trPr>
          <w:cantSplit w:val="true"/>
        </w:trPr>
        <w:tc>
          <w:tcPr>
            <w:tcW w:type="dxa" w:w="2300"/>
            <w:tcMar>
              <w:top w:w="90" w:type="dxa"/>
              <w:bottom w:w="90" w:type="dxa"/>
              <w:start w:w="120" w:type="dxa"/>
              <w:end w:w="120" w:type="dxa"/>
            </w:tcMar>
            <w:vAlign w:val="center"/>
          </w:tcPr>
          <w:p>
            <w:pPr>
              <w:pStyle w:val="TableText"/>
            </w:pPr>
            <w:r>
              <w:t>Proposed effective date</w:t>
            </w:r>
          </w:p>
        </w:tc>
        <w:tc>
          <w:tcPr>
            <w:tcW w:type="dxa" w:w="7060"/>
            <w:tcMar>
              <w:top w:w="90" w:type="dxa"/>
              <w:bottom w:w="90" w:type="dxa"/>
              <w:start w:w="120" w:type="dxa"/>
              <w:end w:w="120" w:type="dxa"/>
            </w:tcMar>
            <w:vAlign w:val="center"/>
          </w:tcPr>
          <w:p>
            <w:pPr>
              <w:pStyle w:val="TableText"/>
            </w:pPr>
            <w:r>
              <w:t>Upon formal approval</w:t>
            </w:r>
          </w:p>
        </w:tc>
      </w:tr>
      <w:tr>
        <w:trPr>
          <w:cantSplit w:val="true"/>
        </w:trPr>
        <w:tc>
          <w:tcPr>
            <w:tcW w:type="dxa" w:w="2300"/>
            <w:shd w:fill="F5F7F9"/>
            <w:tcMar>
              <w:top w:w="90" w:type="dxa"/>
              <w:bottom w:w="90" w:type="dxa"/>
              <w:start w:w="120" w:type="dxa"/>
              <w:end w:w="120" w:type="dxa"/>
            </w:tcMar>
            <w:vAlign w:val="center"/>
          </w:tcPr>
          <w:p>
            <w:pPr>
              <w:pStyle w:val="TableText"/>
            </w:pPr>
            <w:r>
              <w:t>Review cycle</w:t>
            </w:r>
          </w:p>
        </w:tc>
        <w:tc>
          <w:tcPr>
            <w:tcW w:type="dxa" w:w="7060"/>
            <w:shd w:fill="F5F7F9"/>
            <w:tcMar>
              <w:top w:w="90" w:type="dxa"/>
              <w:bottom w:w="90" w:type="dxa"/>
              <w:start w:w="120" w:type="dxa"/>
              <w:end w:w="120" w:type="dxa"/>
            </w:tcMar>
            <w:vAlign w:val="center"/>
          </w:tcPr>
          <w:p>
            <w:pPr>
              <w:pStyle w:val="TableText"/>
            </w:pPr>
            <w:r>
              <w:t>At least annually and after material security change</w:t>
            </w:r>
          </w:p>
        </w:tc>
      </w:tr>
    </w:tbl>
    <w:p>
      <w:pPr>
        <w:spacing w:before="40" w:after="40"/>
      </w:pPr>
    </w:p>
    <w:p>
      <w:pPr>
        <w:pStyle w:val="WarningCallout"/>
        <w:shd w:fill="FFF0E9"/>
        <w:pBdr>
          <w:left w:val="single" w:sz="18" w:space="5" w:color="F97316"/>
        </w:pBdr>
      </w:pPr>
      <w:r>
        <w:t>Approval notice: this pack becomes an operating control only after the approval record in Appendix I is completed. Until then, it is a controlled implementation draft.</w:t>
      </w:r>
    </w:p>
    <w:p>
      <w:r>
        <w:br w:type="page"/>
      </w:r>
    </w:p>
    <w:p>
      <w:pPr>
        <w:pStyle w:val="Heading1"/>
        <w:keepNext/>
      </w:pPr>
      <w:r>
        <w:t>Document control</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900"/>
        <w:gridCol w:w="1200"/>
        <w:gridCol w:w="2250"/>
        <w:gridCol w:w="3710"/>
        <w:gridCol w:w="1300"/>
      </w:tblGrid>
      <w:tr>
        <w:trPr>
          <w:tblHeader w:val="true"/>
          <w:cantSplit w:val="true"/>
        </w:trPr>
        <w:tc>
          <w:tcPr>
            <w:tcW w:type="dxa" w:w="900"/>
            <w:shd w:fill="10243E"/>
            <w:tcMar>
              <w:top w:w="90" w:type="dxa"/>
              <w:bottom w:w="90" w:type="dxa"/>
              <w:start w:w="120" w:type="dxa"/>
              <w:end w:w="120" w:type="dxa"/>
            </w:tcMar>
            <w:vAlign w:val="center"/>
          </w:tcPr>
          <w:p>
            <w:pPr>
              <w:pStyle w:val="TableText"/>
              <w:jc w:val="left"/>
            </w:pPr>
            <w:r>
              <w:rPr>
                <w:rFonts w:ascii="Aptos" w:hAnsi="Aptos"/>
                <w:b/>
                <w:color w:val="FFFFFF"/>
                <w:sz w:val="17"/>
              </w:rPr>
              <w:t>Version</w:t>
            </w:r>
          </w:p>
        </w:tc>
        <w:tc>
          <w:tcPr>
            <w:tcW w:type="dxa" w:w="1200"/>
            <w:shd w:fill="10243E"/>
            <w:tcMar>
              <w:top w:w="90" w:type="dxa"/>
              <w:bottom w:w="90" w:type="dxa"/>
              <w:start w:w="120" w:type="dxa"/>
              <w:end w:w="120" w:type="dxa"/>
            </w:tcMar>
            <w:vAlign w:val="center"/>
          </w:tcPr>
          <w:p>
            <w:pPr>
              <w:pStyle w:val="TableText"/>
              <w:jc w:val="left"/>
            </w:pPr>
            <w:r>
              <w:rPr>
                <w:rFonts w:ascii="Aptos" w:hAnsi="Aptos"/>
                <w:b/>
                <w:color w:val="FFFFFF"/>
                <w:sz w:val="17"/>
              </w:rPr>
              <w:t>Date</w:t>
            </w:r>
          </w:p>
        </w:tc>
        <w:tc>
          <w:tcPr>
            <w:tcW w:type="dxa" w:w="2250"/>
            <w:shd w:fill="10243E"/>
            <w:tcMar>
              <w:top w:w="90" w:type="dxa"/>
              <w:bottom w:w="90" w:type="dxa"/>
              <w:start w:w="120" w:type="dxa"/>
              <w:end w:w="120" w:type="dxa"/>
            </w:tcMar>
            <w:vAlign w:val="center"/>
          </w:tcPr>
          <w:p>
            <w:pPr>
              <w:pStyle w:val="TableText"/>
              <w:jc w:val="left"/>
            </w:pPr>
            <w:r>
              <w:rPr>
                <w:rFonts w:ascii="Aptos" w:hAnsi="Aptos"/>
                <w:b/>
                <w:color w:val="FFFFFF"/>
                <w:sz w:val="17"/>
              </w:rPr>
              <w:t>Author / owner</w:t>
            </w:r>
          </w:p>
        </w:tc>
        <w:tc>
          <w:tcPr>
            <w:tcW w:type="dxa" w:w="3710"/>
            <w:shd w:fill="10243E"/>
            <w:tcMar>
              <w:top w:w="90" w:type="dxa"/>
              <w:bottom w:w="90" w:type="dxa"/>
              <w:start w:w="120" w:type="dxa"/>
              <w:end w:w="120" w:type="dxa"/>
            </w:tcMar>
            <w:vAlign w:val="center"/>
          </w:tcPr>
          <w:p>
            <w:pPr>
              <w:pStyle w:val="TableText"/>
              <w:jc w:val="left"/>
            </w:pPr>
            <w:r>
              <w:rPr>
                <w:rFonts w:ascii="Aptos" w:hAnsi="Aptos"/>
                <w:b/>
                <w:color w:val="FFFFFF"/>
                <w:sz w:val="17"/>
              </w:rPr>
              <w:t>Change</w:t>
            </w:r>
          </w:p>
        </w:tc>
        <w:tc>
          <w:tcPr>
            <w:tcW w:type="dxa" w:w="1300"/>
            <w:shd w:fill="10243E"/>
            <w:tcMar>
              <w:top w:w="90" w:type="dxa"/>
              <w:bottom w:w="90" w:type="dxa"/>
              <w:start w:w="120" w:type="dxa"/>
              <w:end w:w="120" w:type="dxa"/>
            </w:tcMar>
            <w:vAlign w:val="center"/>
          </w:tcPr>
          <w:p>
            <w:pPr>
              <w:pStyle w:val="TableText"/>
              <w:jc w:val="left"/>
            </w:pPr>
            <w:r>
              <w:rPr>
                <w:rFonts w:ascii="Aptos" w:hAnsi="Aptos"/>
                <w:b/>
                <w:color w:val="FFFFFF"/>
                <w:sz w:val="17"/>
              </w:rPr>
              <w:t>Approval</w:t>
            </w:r>
          </w:p>
        </w:tc>
      </w:tr>
      <w:tr>
        <w:trPr>
          <w:cantSplit w:val="true"/>
        </w:trPr>
        <w:tc>
          <w:tcPr>
            <w:tcW w:type="dxa" w:w="900"/>
            <w:tcMar>
              <w:top w:w="90" w:type="dxa"/>
              <w:bottom w:w="90" w:type="dxa"/>
              <w:start w:w="120" w:type="dxa"/>
              <w:end w:w="120" w:type="dxa"/>
            </w:tcMar>
            <w:vAlign w:val="center"/>
          </w:tcPr>
          <w:p>
            <w:pPr>
              <w:pStyle w:val="TableText"/>
            </w:pPr>
            <w:r>
              <w:t>1.0</w:t>
            </w:r>
          </w:p>
        </w:tc>
        <w:tc>
          <w:tcPr>
            <w:tcW w:type="dxa" w:w="1200"/>
            <w:tcMar>
              <w:top w:w="90" w:type="dxa"/>
              <w:bottom w:w="90" w:type="dxa"/>
              <w:start w:w="120" w:type="dxa"/>
              <w:end w:w="120" w:type="dxa"/>
            </w:tcMar>
            <w:vAlign w:val="center"/>
          </w:tcPr>
          <w:p>
            <w:pPr>
              <w:pStyle w:val="TableText"/>
            </w:pPr>
            <w:r>
              <w:t>31 Aug 2026</w:t>
            </w:r>
          </w:p>
        </w:tc>
        <w:tc>
          <w:tcPr>
            <w:tcW w:type="dxa" w:w="2250"/>
            <w:tcMar>
              <w:top w:w="90" w:type="dxa"/>
              <w:bottom w:w="90" w:type="dxa"/>
              <w:start w:w="120" w:type="dxa"/>
              <w:end w:w="120" w:type="dxa"/>
            </w:tcMar>
            <w:vAlign w:val="center"/>
          </w:tcPr>
          <w:p>
            <w:pPr>
              <w:pStyle w:val="TableText"/>
            </w:pPr>
            <w:r>
              <w:t>EngiCite Founder / Interim Security Officer</w:t>
            </w:r>
          </w:p>
        </w:tc>
        <w:tc>
          <w:tcPr>
            <w:tcW w:type="dxa" w:w="3710"/>
            <w:tcMar>
              <w:top w:w="90" w:type="dxa"/>
              <w:bottom w:w="90" w:type="dxa"/>
              <w:start w:w="120" w:type="dxa"/>
              <w:end w:w="120" w:type="dxa"/>
            </w:tcMar>
            <w:vAlign w:val="center"/>
          </w:tcPr>
          <w:p>
            <w:pPr>
              <w:pStyle w:val="TableText"/>
            </w:pPr>
            <w:r>
              <w:t>Initial consolidated security governance pack</w:t>
            </w:r>
          </w:p>
        </w:tc>
        <w:tc>
          <w:tcPr>
            <w:tcW w:type="dxa" w:w="1300"/>
            <w:tcMar>
              <w:top w:w="90" w:type="dxa"/>
              <w:bottom w:w="90" w:type="dxa"/>
              <w:start w:w="120" w:type="dxa"/>
              <w:end w:w="120" w:type="dxa"/>
            </w:tcMar>
            <w:vAlign w:val="center"/>
          </w:tcPr>
          <w:p>
            <w:pPr>
              <w:pStyle w:val="TableText"/>
            </w:pPr>
            <w:r>
              <w:t>Pending</w:t>
            </w:r>
          </w:p>
        </w:tc>
      </w:tr>
    </w:tbl>
    <w:p>
      <w:pPr>
        <w:spacing w:before="40" w:after="40"/>
      </w:pPr>
    </w:p>
    <w:p>
      <w:pPr>
        <w:pStyle w:val="Heading2"/>
        <w:keepNext/>
      </w:pPr>
      <w:r>
        <w:t>How to use this pack</w:t>
      </w:r>
    </w:p>
    <w:p>
      <w:pPr>
        <w:spacing w:after="120"/>
      </w:pPr>
      <w:r>
        <w:rPr>
          <w:i w:val="0"/>
        </w:rPr>
        <w:t>This document establishes the minimum security rules for EngiCite and provides the initial registers and evidence forms needed to operate those rules. Policy statements use the word must where compliance is mandatory. Any exception must follow the exception process in Section 18.</w:t>
      </w:r>
    </w:p>
    <w:p>
      <w:pPr>
        <w:pStyle w:val="ListBullet"/>
        <w:spacing w:after="80" w:line="300" w:lineRule="auto"/>
      </w:pPr>
      <w:r>
        <w:t>Approve the pack and appoint named control owners.</w:t>
      </w:r>
    </w:p>
    <w:p>
      <w:pPr>
        <w:pStyle w:val="ListBullet"/>
        <w:spacing w:after="80" w:line="300" w:lineRule="auto"/>
      </w:pPr>
      <w:r>
        <w:t>Complete the initial risk, asset and vendor registers; remove unresolved placeholders.</w:t>
      </w:r>
    </w:p>
    <w:p>
      <w:pPr>
        <w:pStyle w:val="ListBullet"/>
        <w:spacing w:after="80" w:line="300" w:lineRule="auto"/>
      </w:pPr>
      <w:r>
        <w:t>Operate each recurring control at the stated frequency and retain evidence.</w:t>
      </w:r>
    </w:p>
    <w:p>
      <w:pPr>
        <w:pStyle w:val="ListBullet"/>
        <w:spacing w:after="80" w:line="300" w:lineRule="auto"/>
      </w:pPr>
      <w:r>
        <w:t>Review the pack at least annually and after material changes, incidents or legal requirements.</w:t>
      </w:r>
    </w:p>
    <w:p>
      <w:pPr>
        <w:pStyle w:val="ListBullet"/>
        <w:spacing w:after="80" w:line="300" w:lineRule="auto"/>
      </w:pPr>
      <w:r>
        <w:t>Keep customer documents and secrets out of the governance evidence repository.</w:t>
      </w:r>
    </w:p>
    <w:p>
      <w:pPr>
        <w:pStyle w:val="Heading2"/>
        <w:keepNext/>
      </w:pPr>
      <w:r>
        <w:t>Contents</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4680"/>
        <w:gridCol w:w="4680"/>
      </w:tblGrid>
      <w:tr>
        <w:trPr>
          <w:tblHeader w:val="true"/>
          <w:cantSplit w:val="true"/>
        </w:trPr>
        <w:tc>
          <w:tcPr>
            <w:tcW w:type="dxa" w:w="4680"/>
            <w:shd w:fill="0C5B45"/>
            <w:tcMar>
              <w:top w:w="90" w:type="dxa"/>
              <w:bottom w:w="90" w:type="dxa"/>
              <w:start w:w="120" w:type="dxa"/>
              <w:end w:w="120" w:type="dxa"/>
            </w:tcMar>
            <w:vAlign w:val="center"/>
          </w:tcPr>
          <w:p>
            <w:pPr>
              <w:pStyle w:val="TableText"/>
              <w:jc w:val="left"/>
            </w:pPr>
            <w:r>
              <w:rPr>
                <w:rFonts w:ascii="Aptos" w:hAnsi="Aptos"/>
                <w:b/>
                <w:color w:val="FFFFFF"/>
                <w:sz w:val="17"/>
              </w:rPr>
              <w:t>Governance sections</w:t>
            </w:r>
          </w:p>
        </w:tc>
        <w:tc>
          <w:tcPr>
            <w:tcW w:type="dxa" w:w="4680"/>
            <w:shd w:fill="0C5B45"/>
            <w:tcMar>
              <w:top w:w="90" w:type="dxa"/>
              <w:bottom w:w="90" w:type="dxa"/>
              <w:start w:w="120" w:type="dxa"/>
              <w:end w:w="120" w:type="dxa"/>
            </w:tcMar>
            <w:vAlign w:val="center"/>
          </w:tcPr>
          <w:p>
            <w:pPr>
              <w:pStyle w:val="TableText"/>
              <w:jc w:val="left"/>
            </w:pPr>
            <w:r>
              <w:rPr>
                <w:rFonts w:ascii="Aptos" w:hAnsi="Aptos"/>
                <w:b/>
                <w:color w:val="FFFFFF"/>
                <w:sz w:val="17"/>
              </w:rPr>
              <w:t>Governance sections</w:t>
            </w:r>
          </w:p>
        </w:tc>
      </w:tr>
      <w:tr>
        <w:trPr>
          <w:cantSplit w:val="true"/>
        </w:trPr>
        <w:tc>
          <w:tcPr>
            <w:tcW w:type="dxa" w:w="4680"/>
            <w:tcMar>
              <w:top w:w="90" w:type="dxa"/>
              <w:bottom w:w="90" w:type="dxa"/>
              <w:start w:w="120" w:type="dxa"/>
              <w:end w:w="120" w:type="dxa"/>
            </w:tcMar>
            <w:vAlign w:val="center"/>
          </w:tcPr>
          <w:p>
            <w:pPr>
              <w:pStyle w:val="TableText"/>
            </w:pPr>
            <w:r>
              <w:t>1. Governance charter and scope</w:t>
            </w:r>
          </w:p>
        </w:tc>
        <w:tc>
          <w:tcPr>
            <w:tcW w:type="dxa" w:w="4680"/>
            <w:tcMar>
              <w:top w:w="90" w:type="dxa"/>
              <w:bottom w:w="90" w:type="dxa"/>
              <w:start w:w="120" w:type="dxa"/>
              <w:end w:w="120" w:type="dxa"/>
            </w:tcMar>
            <w:vAlign w:val="center"/>
          </w:tcPr>
          <w:p>
            <w:pPr>
              <w:pStyle w:val="TableText"/>
            </w:pPr>
            <w:r>
              <w:t>2. Security principles and objectives</w:t>
            </w:r>
          </w:p>
        </w:tc>
      </w:tr>
      <w:tr>
        <w:trPr>
          <w:cantSplit w:val="true"/>
        </w:trPr>
        <w:tc>
          <w:tcPr>
            <w:tcW w:type="dxa" w:w="4680"/>
            <w:shd w:fill="F5F7F9"/>
            <w:tcMar>
              <w:top w:w="90" w:type="dxa"/>
              <w:bottom w:w="90" w:type="dxa"/>
              <w:start w:w="120" w:type="dxa"/>
              <w:end w:w="120" w:type="dxa"/>
            </w:tcMar>
            <w:vAlign w:val="center"/>
          </w:tcPr>
          <w:p>
            <w:pPr>
              <w:pStyle w:val="TableText"/>
            </w:pPr>
            <w:r>
              <w:t>3. Roles and accountability</w:t>
            </w:r>
          </w:p>
        </w:tc>
        <w:tc>
          <w:tcPr>
            <w:tcW w:type="dxa" w:w="4680"/>
            <w:shd w:fill="F5F7F9"/>
            <w:tcMar>
              <w:top w:w="90" w:type="dxa"/>
              <w:bottom w:w="90" w:type="dxa"/>
              <w:start w:w="120" w:type="dxa"/>
              <w:end w:w="120" w:type="dxa"/>
            </w:tcMar>
            <w:vAlign w:val="center"/>
          </w:tcPr>
          <w:p>
            <w:pPr>
              <w:pStyle w:val="TableText"/>
            </w:pPr>
            <w:r>
              <w:t>4. Information security policy</w:t>
            </w:r>
          </w:p>
        </w:tc>
      </w:tr>
      <w:tr>
        <w:trPr>
          <w:cantSplit w:val="true"/>
        </w:trPr>
        <w:tc>
          <w:tcPr>
            <w:tcW w:type="dxa" w:w="4680"/>
            <w:tcMar>
              <w:top w:w="90" w:type="dxa"/>
              <w:bottom w:w="90" w:type="dxa"/>
              <w:start w:w="120" w:type="dxa"/>
              <w:end w:w="120" w:type="dxa"/>
            </w:tcMar>
            <w:vAlign w:val="center"/>
          </w:tcPr>
          <w:p>
            <w:pPr>
              <w:pStyle w:val="TableText"/>
            </w:pPr>
            <w:r>
              <w:t>5. Risk management</w:t>
            </w:r>
          </w:p>
        </w:tc>
        <w:tc>
          <w:tcPr>
            <w:tcW w:type="dxa" w:w="4680"/>
            <w:tcMar>
              <w:top w:w="90" w:type="dxa"/>
              <w:bottom w:w="90" w:type="dxa"/>
              <w:start w:w="120" w:type="dxa"/>
              <w:end w:w="120" w:type="dxa"/>
            </w:tcMar>
            <w:vAlign w:val="center"/>
          </w:tcPr>
          <w:p>
            <w:pPr>
              <w:pStyle w:val="TableText"/>
            </w:pPr>
            <w:r>
              <w:t>6. Asset and data classification</w:t>
            </w:r>
          </w:p>
        </w:tc>
      </w:tr>
      <w:tr>
        <w:trPr>
          <w:cantSplit w:val="true"/>
        </w:trPr>
        <w:tc>
          <w:tcPr>
            <w:tcW w:type="dxa" w:w="4680"/>
            <w:shd w:fill="F5F7F9"/>
            <w:tcMar>
              <w:top w:w="90" w:type="dxa"/>
              <w:bottom w:w="90" w:type="dxa"/>
              <w:start w:w="120" w:type="dxa"/>
              <w:end w:w="120" w:type="dxa"/>
            </w:tcMar>
            <w:vAlign w:val="center"/>
          </w:tcPr>
          <w:p>
            <w:pPr>
              <w:pStyle w:val="TableText"/>
            </w:pPr>
            <w:r>
              <w:t>7. Identity and access control</w:t>
            </w:r>
          </w:p>
        </w:tc>
        <w:tc>
          <w:tcPr>
            <w:tcW w:type="dxa" w:w="4680"/>
            <w:shd w:fill="F5F7F9"/>
            <w:tcMar>
              <w:top w:w="90" w:type="dxa"/>
              <w:bottom w:w="90" w:type="dxa"/>
              <w:start w:w="120" w:type="dxa"/>
              <w:end w:w="120" w:type="dxa"/>
            </w:tcMar>
            <w:vAlign w:val="center"/>
          </w:tcPr>
          <w:p>
            <w:pPr>
              <w:pStyle w:val="TableText"/>
            </w:pPr>
            <w:r>
              <w:t>8. Secure development and change management</w:t>
            </w:r>
          </w:p>
        </w:tc>
      </w:tr>
      <w:tr>
        <w:trPr>
          <w:cantSplit w:val="true"/>
        </w:trPr>
        <w:tc>
          <w:tcPr>
            <w:tcW w:type="dxa" w:w="4680"/>
            <w:tcMar>
              <w:top w:w="90" w:type="dxa"/>
              <w:bottom w:w="90" w:type="dxa"/>
              <w:start w:w="120" w:type="dxa"/>
              <w:end w:w="120" w:type="dxa"/>
            </w:tcMar>
            <w:vAlign w:val="center"/>
          </w:tcPr>
          <w:p>
            <w:pPr>
              <w:pStyle w:val="TableText"/>
            </w:pPr>
            <w:r>
              <w:t>9. Vulnerability and patch management</w:t>
            </w:r>
          </w:p>
        </w:tc>
        <w:tc>
          <w:tcPr>
            <w:tcW w:type="dxa" w:w="4680"/>
            <w:tcMar>
              <w:top w:w="90" w:type="dxa"/>
              <w:bottom w:w="90" w:type="dxa"/>
              <w:start w:w="120" w:type="dxa"/>
              <w:end w:w="120" w:type="dxa"/>
            </w:tcMar>
            <w:vAlign w:val="center"/>
          </w:tcPr>
          <w:p>
            <w:pPr>
              <w:pStyle w:val="TableText"/>
            </w:pPr>
            <w:r>
              <w:t>10. Logging, monitoring and audit</w:t>
            </w:r>
          </w:p>
        </w:tc>
      </w:tr>
      <w:tr>
        <w:trPr>
          <w:cantSplit w:val="true"/>
        </w:trPr>
        <w:tc>
          <w:tcPr>
            <w:tcW w:type="dxa" w:w="4680"/>
            <w:shd w:fill="F5F7F9"/>
            <w:tcMar>
              <w:top w:w="90" w:type="dxa"/>
              <w:bottom w:w="90" w:type="dxa"/>
              <w:start w:w="120" w:type="dxa"/>
              <w:end w:w="120" w:type="dxa"/>
            </w:tcMar>
            <w:vAlign w:val="center"/>
          </w:tcPr>
          <w:p>
            <w:pPr>
              <w:pStyle w:val="TableText"/>
            </w:pPr>
            <w:r>
              <w:t>11. Incident and breach response</w:t>
            </w:r>
          </w:p>
        </w:tc>
        <w:tc>
          <w:tcPr>
            <w:tcW w:type="dxa" w:w="4680"/>
            <w:shd w:fill="F5F7F9"/>
            <w:tcMar>
              <w:top w:w="90" w:type="dxa"/>
              <w:bottom w:w="90" w:type="dxa"/>
              <w:start w:w="120" w:type="dxa"/>
              <w:end w:w="120" w:type="dxa"/>
            </w:tcMar>
            <w:vAlign w:val="center"/>
          </w:tcPr>
          <w:p>
            <w:pPr>
              <w:pStyle w:val="TableText"/>
            </w:pPr>
            <w:r>
              <w:t>12. Vendor and subprocessor security</w:t>
            </w:r>
          </w:p>
        </w:tc>
      </w:tr>
      <w:tr>
        <w:trPr>
          <w:cantSplit w:val="true"/>
        </w:trPr>
        <w:tc>
          <w:tcPr>
            <w:tcW w:type="dxa" w:w="4680"/>
            <w:tcMar>
              <w:top w:w="90" w:type="dxa"/>
              <w:bottom w:w="90" w:type="dxa"/>
              <w:start w:w="120" w:type="dxa"/>
              <w:end w:w="120" w:type="dxa"/>
            </w:tcMar>
            <w:vAlign w:val="center"/>
          </w:tcPr>
          <w:p>
            <w:pPr>
              <w:pStyle w:val="TableText"/>
            </w:pPr>
            <w:r>
              <w:t>13. Availability, continuity and backup</w:t>
            </w:r>
          </w:p>
        </w:tc>
        <w:tc>
          <w:tcPr>
            <w:tcW w:type="dxa" w:w="4680"/>
            <w:tcMar>
              <w:top w:w="90" w:type="dxa"/>
              <w:bottom w:w="90" w:type="dxa"/>
              <w:start w:w="120" w:type="dxa"/>
              <w:end w:w="120" w:type="dxa"/>
            </w:tcMar>
            <w:vAlign w:val="center"/>
          </w:tcPr>
          <w:p>
            <w:pPr>
              <w:pStyle w:val="TableText"/>
            </w:pPr>
            <w:r>
              <w:t>14. Data retention and secure disposal</w:t>
            </w:r>
          </w:p>
        </w:tc>
      </w:tr>
      <w:tr>
        <w:trPr>
          <w:cantSplit w:val="true"/>
        </w:trPr>
        <w:tc>
          <w:tcPr>
            <w:tcW w:type="dxa" w:w="4680"/>
            <w:shd w:fill="F5F7F9"/>
            <w:tcMar>
              <w:top w:w="90" w:type="dxa"/>
              <w:bottom w:w="90" w:type="dxa"/>
              <w:start w:w="120" w:type="dxa"/>
              <w:end w:w="120" w:type="dxa"/>
            </w:tcMar>
            <w:vAlign w:val="center"/>
          </w:tcPr>
          <w:p>
            <w:pPr>
              <w:pStyle w:val="TableText"/>
            </w:pPr>
            <w:r>
              <w:t>15. Personnel security and awareness</w:t>
            </w:r>
          </w:p>
        </w:tc>
        <w:tc>
          <w:tcPr>
            <w:tcW w:type="dxa" w:w="4680"/>
            <w:shd w:fill="F5F7F9"/>
            <w:tcMar>
              <w:top w:w="90" w:type="dxa"/>
              <w:bottom w:w="90" w:type="dxa"/>
              <w:start w:w="120" w:type="dxa"/>
              <w:end w:w="120" w:type="dxa"/>
            </w:tcMar>
            <w:vAlign w:val="center"/>
          </w:tcPr>
          <w:p>
            <w:pPr>
              <w:pStyle w:val="TableText"/>
            </w:pPr>
            <w:r>
              <w:t>16. Physical and endpoint security</w:t>
            </w:r>
          </w:p>
        </w:tc>
      </w:tr>
      <w:tr>
        <w:trPr>
          <w:cantSplit w:val="true"/>
        </w:trPr>
        <w:tc>
          <w:tcPr>
            <w:tcW w:type="dxa" w:w="4680"/>
            <w:tcMar>
              <w:top w:w="90" w:type="dxa"/>
              <w:bottom w:w="90" w:type="dxa"/>
              <w:start w:w="120" w:type="dxa"/>
              <w:end w:w="120" w:type="dxa"/>
            </w:tcMar>
            <w:vAlign w:val="center"/>
          </w:tcPr>
          <w:p>
            <w:pPr>
              <w:pStyle w:val="TableText"/>
            </w:pPr>
            <w:r>
              <w:t>17. Customer security and communications</w:t>
            </w:r>
          </w:p>
        </w:tc>
        <w:tc>
          <w:tcPr>
            <w:tcW w:type="dxa" w:w="4680"/>
            <w:tcMar>
              <w:top w:w="90" w:type="dxa"/>
              <w:bottom w:w="90" w:type="dxa"/>
              <w:start w:w="120" w:type="dxa"/>
              <w:end w:w="120" w:type="dxa"/>
            </w:tcMar>
            <w:vAlign w:val="center"/>
          </w:tcPr>
          <w:p>
            <w:pPr>
              <w:pStyle w:val="TableText"/>
            </w:pPr>
            <w:r>
              <w:t>18. Exceptions, enforcement and review</w:t>
            </w:r>
          </w:p>
        </w:tc>
      </w:tr>
      <w:tr>
        <w:trPr>
          <w:cantSplit w:val="true"/>
        </w:trPr>
        <w:tc>
          <w:tcPr>
            <w:tcW w:type="dxa" w:w="4680"/>
            <w:shd w:fill="F5F7F9"/>
            <w:tcMar>
              <w:top w:w="90" w:type="dxa"/>
              <w:bottom w:w="90" w:type="dxa"/>
              <w:start w:w="120" w:type="dxa"/>
              <w:end w:w="120" w:type="dxa"/>
            </w:tcMar>
            <w:vAlign w:val="center"/>
          </w:tcPr>
          <w:p>
            <w:pPr>
              <w:pStyle w:val="TableText"/>
            </w:pPr>
            <w:r>
              <w:t>19. Control operating calendar</w:t>
            </w:r>
          </w:p>
        </w:tc>
        <w:tc>
          <w:tcPr>
            <w:tcW w:type="dxa" w:w="4680"/>
            <w:shd w:fill="F5F7F9"/>
            <w:tcMar>
              <w:top w:w="90" w:type="dxa"/>
              <w:bottom w:w="90" w:type="dxa"/>
              <w:start w:w="120" w:type="dxa"/>
              <w:end w:w="120" w:type="dxa"/>
            </w:tcMar>
            <w:vAlign w:val="center"/>
          </w:tcPr>
          <w:p>
            <w:pPr>
              <w:pStyle w:val="TableText"/>
            </w:pPr>
            <w:r>
              <w:t>Appendices A-I: registers, forms and approval record</w:t>
            </w:r>
          </w:p>
        </w:tc>
      </w:tr>
    </w:tbl>
    <w:p>
      <w:pPr>
        <w:spacing w:before="40" w:after="40"/>
      </w:pPr>
    </w:p>
    <w:p>
      <w:pPr>
        <w:pStyle w:val="Heading1"/>
        <w:keepNext/>
      </w:pPr>
      <w:r>
        <w:t>1. Governance charter and scope</w:t>
      </w:r>
    </w:p>
    <w:p>
      <w:pPr>
        <w:pStyle w:val="PolicyCallout"/>
        <w:shd w:fill="E8EEF5"/>
        <w:pBdr>
          <w:left w:val="single" w:sz="18" w:space="5" w:color="F97316"/>
        </w:pBdr>
      </w:pPr>
      <w:r>
        <w:t>Security objective: protect the confidentiality, integrity and availability of EngiCite, customer engineering records, identities, audit evidence and business operations.</w:t>
      </w:r>
    </w:p>
    <w:p>
      <w:pPr>
        <w:pStyle w:val="Heading2"/>
        <w:keepNext/>
      </w:pPr>
      <w:r>
        <w:t>1.1 Purpose</w:t>
      </w:r>
    </w:p>
    <w:p>
      <w:pPr>
        <w:spacing w:after="120"/>
      </w:pPr>
      <w:r>
        <w:rPr>
          <w:i w:val="0"/>
        </w:rPr>
        <w:t>This pack defines EngiCite's information security governance system. It converts technical protections and operational practices into assigned, reviewable and evidence-producing controls suitable for customer assurance and SOC 2 readiness.</w:t>
      </w:r>
    </w:p>
    <w:p>
      <w:pPr>
        <w:pStyle w:val="Heading2"/>
        <w:keepNext/>
      </w:pPr>
      <w:r>
        <w:t>1.2 Organisational scope</w:t>
      </w:r>
    </w:p>
    <w:p>
      <w:pPr>
        <w:spacing w:after="120"/>
      </w:pPr>
      <w:r>
        <w:rPr>
          <w:i w:val="0"/>
        </w:rPr>
        <w:t>The policy applies to EngiCite's founders, directors, employees, contractors, temporary workers, service providers and any person granted access to EngiCite information or production systems.</w:t>
      </w:r>
    </w:p>
    <w:p>
      <w:pPr>
        <w:pStyle w:val="Heading2"/>
        <w:keepNext/>
      </w:pPr>
      <w:r>
        <w:t>1.3 System boundary</w:t>
      </w:r>
    </w:p>
    <w:p>
      <w:pPr>
        <w:pStyle w:val="ListBullet"/>
        <w:spacing w:after="80" w:line="300" w:lineRule="auto"/>
      </w:pPr>
      <w:r>
        <w:t>EngiCite web application and APIs hosted on Vercel.</w:t>
      </w:r>
    </w:p>
    <w:p>
      <w:pPr>
        <w:pStyle w:val="ListBullet"/>
        <w:spacing w:after="80" w:line="300" w:lineRule="auto"/>
      </w:pPr>
      <w:r>
        <w:t>Supabase authentication, PostgreSQL database, Row Level Security and object storage.</w:t>
      </w:r>
    </w:p>
    <w:p>
      <w:pPr>
        <w:pStyle w:val="ListBullet"/>
        <w:spacing w:after="80" w:line="300" w:lineRule="auto"/>
      </w:pPr>
      <w:r>
        <w:t>FastAPI document processor, ClamAV scanning and supporting runtime hosted on Railway.</w:t>
      </w:r>
    </w:p>
    <w:p>
      <w:pPr>
        <w:pStyle w:val="ListBullet"/>
        <w:spacing w:after="80" w:line="300" w:lineRule="auto"/>
      </w:pPr>
      <w:r>
        <w:t>GitHub source repositories, CI/CD workflows and deployment integrations.</w:t>
      </w:r>
    </w:p>
    <w:p>
      <w:pPr>
        <w:pStyle w:val="ListBullet"/>
        <w:spacing w:after="80" w:line="300" w:lineRule="auto"/>
      </w:pPr>
      <w:r>
        <w:t>OpenAI APIs used for embeddings and evidence-grounded answers.</w:t>
      </w:r>
    </w:p>
    <w:p>
      <w:pPr>
        <w:pStyle w:val="ListBullet"/>
        <w:spacing w:after="80" w:line="300" w:lineRule="auto"/>
      </w:pPr>
      <w:r>
        <w:t>Resend transactional email, Paystack billing, DNS/domain services and approved backup destinations.</w:t>
      </w:r>
    </w:p>
    <w:p>
      <w:pPr>
        <w:pStyle w:val="ListBullet"/>
        <w:spacing w:after="80" w:line="300" w:lineRule="auto"/>
      </w:pPr>
      <w:r>
        <w:t>Administrator endpoints, work devices, security records, support tools and customer-facing operational processes.</w:t>
      </w:r>
    </w:p>
    <w:p>
      <w:pPr>
        <w:pStyle w:val="Heading2"/>
        <w:keepNext/>
      </w:pPr>
      <w:r>
        <w:t>1.4 Out of scope</w:t>
      </w:r>
    </w:p>
    <w:p>
      <w:pPr>
        <w:spacing w:after="120"/>
      </w:pPr>
      <w:r>
        <w:rPr>
          <w:i w:val="0"/>
        </w:rPr>
        <w:t>Personal systems, unapproved applications and customer-controlled systems are outside EngiCite's direct control. They remain subject to contractual interfaces, vendor review and documented shared-responsibility boundaries.</w:t>
      </w:r>
    </w:p>
    <w:p>
      <w:pPr>
        <w:pStyle w:val="Heading1"/>
        <w:keepNext/>
      </w:pPr>
      <w:r>
        <w:t>2. Security principles and objectives</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100"/>
        <w:gridCol w:w="7260"/>
      </w:tblGrid>
      <w:tr>
        <w:trPr>
          <w:tblHeader w:val="true"/>
          <w:cantSplit w:val="true"/>
        </w:trPr>
        <w:tc>
          <w:tcPr>
            <w:tcW w:type="dxa" w:w="2100"/>
            <w:shd w:fill="071B33"/>
            <w:tcMar>
              <w:top w:w="90" w:type="dxa"/>
              <w:bottom w:w="90" w:type="dxa"/>
              <w:start w:w="120" w:type="dxa"/>
              <w:end w:w="120" w:type="dxa"/>
            </w:tcMar>
            <w:vAlign w:val="center"/>
          </w:tcPr>
          <w:p>
            <w:pPr>
              <w:pStyle w:val="TableText"/>
              <w:jc w:val="left"/>
            </w:pPr>
            <w:r>
              <w:rPr>
                <w:rFonts w:ascii="Aptos" w:hAnsi="Aptos"/>
                <w:b/>
                <w:color w:val="FFFFFF"/>
                <w:sz w:val="17"/>
              </w:rPr>
              <w:t>Principle</w:t>
            </w:r>
          </w:p>
        </w:tc>
        <w:tc>
          <w:tcPr>
            <w:tcW w:type="dxa" w:w="7260"/>
            <w:shd w:fill="071B33"/>
            <w:tcMar>
              <w:top w:w="90" w:type="dxa"/>
              <w:bottom w:w="90" w:type="dxa"/>
              <w:start w:w="120" w:type="dxa"/>
              <w:end w:w="120" w:type="dxa"/>
            </w:tcMar>
            <w:vAlign w:val="center"/>
          </w:tcPr>
          <w:p>
            <w:pPr>
              <w:pStyle w:val="TableText"/>
              <w:jc w:val="left"/>
            </w:pPr>
            <w:r>
              <w:rPr>
                <w:rFonts w:ascii="Aptos" w:hAnsi="Aptos"/>
                <w:b/>
                <w:color w:val="FFFFFF"/>
                <w:sz w:val="17"/>
              </w:rPr>
              <w:t>EngiCite requirement</w:t>
            </w:r>
          </w:p>
        </w:tc>
      </w:tr>
      <w:tr>
        <w:trPr>
          <w:cantSplit w:val="true"/>
        </w:trPr>
        <w:tc>
          <w:tcPr>
            <w:tcW w:type="dxa" w:w="2100"/>
            <w:tcMar>
              <w:top w:w="90" w:type="dxa"/>
              <w:bottom w:w="90" w:type="dxa"/>
              <w:start w:w="120" w:type="dxa"/>
              <w:end w:w="120" w:type="dxa"/>
            </w:tcMar>
            <w:vAlign w:val="center"/>
          </w:tcPr>
          <w:p>
            <w:pPr>
              <w:pStyle w:val="TableText"/>
            </w:pPr>
            <w:r>
              <w:t>Tenant isolation</w:t>
            </w:r>
          </w:p>
        </w:tc>
        <w:tc>
          <w:tcPr>
            <w:tcW w:type="dxa" w:w="7260"/>
            <w:tcMar>
              <w:top w:w="90" w:type="dxa"/>
              <w:bottom w:w="90" w:type="dxa"/>
              <w:start w:w="120" w:type="dxa"/>
              <w:end w:w="120" w:type="dxa"/>
            </w:tcMar>
            <w:vAlign w:val="center"/>
          </w:tcPr>
          <w:p>
            <w:pPr>
              <w:pStyle w:val="TableText"/>
            </w:pPr>
            <w:r>
              <w:t>Every customer organisation and project is isolated by server-side checks and database policies.</w:t>
            </w:r>
          </w:p>
        </w:tc>
      </w:tr>
      <w:tr>
        <w:trPr>
          <w:cantSplit w:val="true"/>
        </w:trPr>
        <w:tc>
          <w:tcPr>
            <w:tcW w:type="dxa" w:w="2100"/>
            <w:shd w:fill="F5F7F9"/>
            <w:tcMar>
              <w:top w:w="90" w:type="dxa"/>
              <w:bottom w:w="90" w:type="dxa"/>
              <w:start w:w="120" w:type="dxa"/>
              <w:end w:w="120" w:type="dxa"/>
            </w:tcMar>
            <w:vAlign w:val="center"/>
          </w:tcPr>
          <w:p>
            <w:pPr>
              <w:pStyle w:val="TableText"/>
            </w:pPr>
            <w:r>
              <w:t>Least privilege</w:t>
            </w:r>
          </w:p>
        </w:tc>
        <w:tc>
          <w:tcPr>
            <w:tcW w:type="dxa" w:w="7260"/>
            <w:shd w:fill="F5F7F9"/>
            <w:tcMar>
              <w:top w:w="90" w:type="dxa"/>
              <w:bottom w:w="90" w:type="dxa"/>
              <w:start w:w="120" w:type="dxa"/>
              <w:end w:w="120" w:type="dxa"/>
            </w:tcMar>
            <w:vAlign w:val="center"/>
          </w:tcPr>
          <w:p>
            <w:pPr>
              <w:pStyle w:val="TableText"/>
            </w:pPr>
            <w:r>
              <w:t>Users and services receive only the minimum access needed for assigned duties.</w:t>
            </w:r>
          </w:p>
        </w:tc>
      </w:tr>
      <w:tr>
        <w:trPr>
          <w:cantSplit w:val="true"/>
        </w:trPr>
        <w:tc>
          <w:tcPr>
            <w:tcW w:type="dxa" w:w="2100"/>
            <w:tcMar>
              <w:top w:w="90" w:type="dxa"/>
              <w:bottom w:w="90" w:type="dxa"/>
              <w:start w:w="120" w:type="dxa"/>
              <w:end w:w="120" w:type="dxa"/>
            </w:tcMar>
            <w:vAlign w:val="center"/>
          </w:tcPr>
          <w:p>
            <w:pPr>
              <w:pStyle w:val="TableText"/>
            </w:pPr>
            <w:r>
              <w:t>Defence in depth</w:t>
            </w:r>
          </w:p>
        </w:tc>
        <w:tc>
          <w:tcPr>
            <w:tcW w:type="dxa" w:w="7260"/>
            <w:tcMar>
              <w:top w:w="90" w:type="dxa"/>
              <w:bottom w:w="90" w:type="dxa"/>
              <w:start w:w="120" w:type="dxa"/>
              <w:end w:w="120" w:type="dxa"/>
            </w:tcMar>
            <w:vAlign w:val="center"/>
          </w:tcPr>
          <w:p>
            <w:pPr>
              <w:pStyle w:val="TableText"/>
            </w:pPr>
            <w:r>
              <w:t>Identity, application, database, storage, processor and monitoring controls reinforce one another.</w:t>
            </w:r>
          </w:p>
        </w:tc>
      </w:tr>
      <w:tr>
        <w:trPr>
          <w:cantSplit w:val="true"/>
        </w:trPr>
        <w:tc>
          <w:tcPr>
            <w:tcW w:type="dxa" w:w="2100"/>
            <w:shd w:fill="F5F7F9"/>
            <w:tcMar>
              <w:top w:w="90" w:type="dxa"/>
              <w:bottom w:w="90" w:type="dxa"/>
              <w:start w:w="120" w:type="dxa"/>
              <w:end w:w="120" w:type="dxa"/>
            </w:tcMar>
            <w:vAlign w:val="center"/>
          </w:tcPr>
          <w:p>
            <w:pPr>
              <w:pStyle w:val="TableText"/>
            </w:pPr>
            <w:r>
              <w:t>Secure by default</w:t>
            </w:r>
          </w:p>
        </w:tc>
        <w:tc>
          <w:tcPr>
            <w:tcW w:type="dxa" w:w="7260"/>
            <w:shd w:fill="F5F7F9"/>
            <w:tcMar>
              <w:top w:w="90" w:type="dxa"/>
              <w:bottom w:w="90" w:type="dxa"/>
              <w:start w:w="120" w:type="dxa"/>
              <w:end w:w="120" w:type="dxa"/>
            </w:tcMar>
            <w:vAlign w:val="center"/>
          </w:tcPr>
          <w:p>
            <w:pPr>
              <w:pStyle w:val="TableText"/>
            </w:pPr>
            <w:r>
              <w:t>Private storage, no-store responses, restricted roles and fail-closed processing are the default.</w:t>
            </w:r>
          </w:p>
        </w:tc>
      </w:tr>
      <w:tr>
        <w:trPr>
          <w:cantSplit w:val="true"/>
        </w:trPr>
        <w:tc>
          <w:tcPr>
            <w:tcW w:type="dxa" w:w="2100"/>
            <w:tcMar>
              <w:top w:w="90" w:type="dxa"/>
              <w:bottom w:w="90" w:type="dxa"/>
              <w:start w:w="120" w:type="dxa"/>
              <w:end w:w="120" w:type="dxa"/>
            </w:tcMar>
            <w:vAlign w:val="center"/>
          </w:tcPr>
          <w:p>
            <w:pPr>
              <w:pStyle w:val="TableText"/>
            </w:pPr>
            <w:r>
              <w:t>Traceability</w:t>
            </w:r>
          </w:p>
        </w:tc>
        <w:tc>
          <w:tcPr>
            <w:tcW w:type="dxa" w:w="7260"/>
            <w:tcMar>
              <w:top w:w="90" w:type="dxa"/>
              <w:bottom w:w="90" w:type="dxa"/>
              <w:start w:w="120" w:type="dxa"/>
              <w:end w:w="120" w:type="dxa"/>
            </w:tcMar>
            <w:vAlign w:val="center"/>
          </w:tcPr>
          <w:p>
            <w:pPr>
              <w:pStyle w:val="TableText"/>
            </w:pPr>
            <w:r>
              <w:t>Material actions must be attributable, timestamped and reviewable.</w:t>
            </w:r>
          </w:p>
        </w:tc>
      </w:tr>
      <w:tr>
        <w:trPr>
          <w:cantSplit w:val="true"/>
        </w:trPr>
        <w:tc>
          <w:tcPr>
            <w:tcW w:type="dxa" w:w="2100"/>
            <w:shd w:fill="F5F7F9"/>
            <w:tcMar>
              <w:top w:w="90" w:type="dxa"/>
              <w:bottom w:w="90" w:type="dxa"/>
              <w:start w:w="120" w:type="dxa"/>
              <w:end w:w="120" w:type="dxa"/>
            </w:tcMar>
            <w:vAlign w:val="center"/>
          </w:tcPr>
          <w:p>
            <w:pPr>
              <w:pStyle w:val="TableText"/>
            </w:pPr>
            <w:r>
              <w:t>Data minimisation</w:t>
            </w:r>
          </w:p>
        </w:tc>
        <w:tc>
          <w:tcPr>
            <w:tcW w:type="dxa" w:w="7260"/>
            <w:shd w:fill="F5F7F9"/>
            <w:tcMar>
              <w:top w:w="90" w:type="dxa"/>
              <w:bottom w:w="90" w:type="dxa"/>
              <w:start w:w="120" w:type="dxa"/>
              <w:end w:w="120" w:type="dxa"/>
            </w:tcMar>
            <w:vAlign w:val="center"/>
          </w:tcPr>
          <w:p>
            <w:pPr>
              <w:pStyle w:val="TableText"/>
            </w:pPr>
            <w:r>
              <w:t>Only data required for the service and contractual purpose may be collected or disclosed.</w:t>
            </w:r>
          </w:p>
        </w:tc>
      </w:tr>
      <w:tr>
        <w:trPr>
          <w:cantSplit w:val="true"/>
        </w:trPr>
        <w:tc>
          <w:tcPr>
            <w:tcW w:type="dxa" w:w="2100"/>
            <w:tcMar>
              <w:top w:w="90" w:type="dxa"/>
              <w:bottom w:w="90" w:type="dxa"/>
              <w:start w:w="120" w:type="dxa"/>
              <w:end w:w="120" w:type="dxa"/>
            </w:tcMar>
            <w:vAlign w:val="center"/>
          </w:tcPr>
          <w:p>
            <w:pPr>
              <w:pStyle w:val="TableText"/>
            </w:pPr>
            <w:r>
              <w:t>Resilience</w:t>
            </w:r>
          </w:p>
        </w:tc>
        <w:tc>
          <w:tcPr>
            <w:tcW w:type="dxa" w:w="7260"/>
            <w:tcMar>
              <w:top w:w="90" w:type="dxa"/>
              <w:bottom w:w="90" w:type="dxa"/>
              <w:start w:w="120" w:type="dxa"/>
              <w:end w:w="120" w:type="dxa"/>
            </w:tcMar>
            <w:vAlign w:val="center"/>
          </w:tcPr>
          <w:p>
            <w:pPr>
              <w:pStyle w:val="TableText"/>
            </w:pPr>
            <w:r>
              <w:t>Backups, recovery, monitoring and incident procedures must support approved RPO and RTO.</w:t>
            </w:r>
          </w:p>
        </w:tc>
      </w:tr>
      <w:tr>
        <w:trPr>
          <w:cantSplit w:val="true"/>
        </w:trPr>
        <w:tc>
          <w:tcPr>
            <w:tcW w:type="dxa" w:w="2100"/>
            <w:shd w:fill="F5F7F9"/>
            <w:tcMar>
              <w:top w:w="90" w:type="dxa"/>
              <w:bottom w:w="90" w:type="dxa"/>
              <w:start w:w="120" w:type="dxa"/>
              <w:end w:w="120" w:type="dxa"/>
            </w:tcMar>
            <w:vAlign w:val="center"/>
          </w:tcPr>
          <w:p>
            <w:pPr>
              <w:pStyle w:val="TableText"/>
            </w:pPr>
            <w:r>
              <w:t>Continuous improvement</w:t>
            </w:r>
          </w:p>
        </w:tc>
        <w:tc>
          <w:tcPr>
            <w:tcW w:type="dxa" w:w="7260"/>
            <w:shd w:fill="F5F7F9"/>
            <w:tcMar>
              <w:top w:w="90" w:type="dxa"/>
              <w:bottom w:w="90" w:type="dxa"/>
              <w:start w:w="120" w:type="dxa"/>
              <w:end w:w="120" w:type="dxa"/>
            </w:tcMar>
            <w:vAlign w:val="center"/>
          </w:tcPr>
          <w:p>
            <w:pPr>
              <w:pStyle w:val="TableText"/>
            </w:pPr>
            <w:r>
              <w:t>Risks, incidents, tests and customer feedback must drive measurable control improvements.</w:t>
            </w:r>
          </w:p>
        </w:tc>
      </w:tr>
    </w:tbl>
    <w:p>
      <w:pPr>
        <w:spacing w:before="40" w:after="40"/>
      </w:pPr>
    </w:p>
    <w:p>
      <w:pPr>
        <w:pStyle w:val="Heading2"/>
        <w:keepNext/>
      </w:pPr>
      <w:r>
        <w:t>2.1 Annual security objectives</w:t>
      </w:r>
    </w:p>
    <w:p>
      <w:pPr>
        <w:pStyle w:val="ListBullet"/>
        <w:spacing w:after="80" w:line="300" w:lineRule="auto"/>
      </w:pPr>
      <w:r>
        <w:t>No unauthorised cross-tenant access and no unapproved public customer-document storage.</w:t>
      </w:r>
    </w:p>
    <w:p>
      <w:pPr>
        <w:pStyle w:val="ListBullet"/>
        <w:spacing w:after="80" w:line="300" w:lineRule="auto"/>
      </w:pPr>
      <w:r>
        <w:t>All privileged workforce and application roles protected by MFA.</w:t>
      </w:r>
    </w:p>
    <w:p>
      <w:pPr>
        <w:pStyle w:val="ListBullet"/>
        <w:spacing w:after="80" w:line="300" w:lineRule="auto"/>
      </w:pPr>
      <w:r>
        <w:t>All production changes reviewed, tested, approved and traceable.</w:t>
      </w:r>
    </w:p>
    <w:p>
      <w:pPr>
        <w:pStyle w:val="ListBullet"/>
        <w:spacing w:after="80" w:line="300" w:lineRule="auto"/>
      </w:pPr>
      <w:r>
        <w:t>All critical and high vulnerabilities remediated within the approved service levels.</w:t>
      </w:r>
    </w:p>
    <w:p>
      <w:pPr>
        <w:pStyle w:val="ListBullet"/>
        <w:spacing w:after="80" w:line="300" w:lineRule="auto"/>
      </w:pPr>
      <w:r>
        <w:t>Quarterly access reviews, restore tests and security control reviews completed without overdue actions.</w:t>
      </w:r>
    </w:p>
    <w:p>
      <w:pPr>
        <w:pStyle w:val="ListBullet"/>
        <w:spacing w:after="80" w:line="300" w:lineRule="auto"/>
      </w:pPr>
      <w:r>
        <w:t>At least one independent penetration test and one incident-response exercise each year.</w:t>
      </w:r>
    </w:p>
    <w:p>
      <w:pPr>
        <w:pStyle w:val="Heading1"/>
        <w:keepNext/>
      </w:pPr>
      <w:r>
        <w:t>3. Roles and accountability</w:t>
      </w:r>
    </w:p>
    <w:p>
      <w:pPr>
        <w:spacing w:after="120"/>
      </w:pPr>
      <w:r>
        <w:rPr>
          <w:i w:val="0"/>
        </w:rPr>
        <w:t>One person may temporarily hold multiple roles in an early-stage company, but the action and independent review responsibilities must remain separate for high-risk changes, access grants, deletions and risk acceptance.</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400"/>
        <w:gridCol w:w="6960"/>
      </w:tblGrid>
      <w:tr>
        <w:trPr>
          <w:tblHeader w:val="true"/>
          <w:cantSplit w:val="true"/>
        </w:trPr>
        <w:tc>
          <w:tcPr>
            <w:tcW w:type="dxa" w:w="2400"/>
            <w:shd w:fill="0C5B45"/>
            <w:tcMar>
              <w:top w:w="90" w:type="dxa"/>
              <w:bottom w:w="90" w:type="dxa"/>
              <w:start w:w="120" w:type="dxa"/>
              <w:end w:w="120" w:type="dxa"/>
            </w:tcMar>
            <w:vAlign w:val="center"/>
          </w:tcPr>
          <w:p>
            <w:pPr>
              <w:pStyle w:val="TableText"/>
              <w:jc w:val="left"/>
            </w:pPr>
            <w:r>
              <w:rPr>
                <w:rFonts w:ascii="Aptos" w:hAnsi="Aptos"/>
                <w:b/>
                <w:color w:val="FFFFFF"/>
                <w:sz w:val="17"/>
              </w:rPr>
              <w:t>Role</w:t>
            </w:r>
          </w:p>
        </w:tc>
        <w:tc>
          <w:tcPr>
            <w:tcW w:type="dxa" w:w="6960"/>
            <w:shd w:fill="0C5B45"/>
            <w:tcMar>
              <w:top w:w="90" w:type="dxa"/>
              <w:bottom w:w="90" w:type="dxa"/>
              <w:start w:w="120" w:type="dxa"/>
              <w:end w:w="120" w:type="dxa"/>
            </w:tcMar>
            <w:vAlign w:val="center"/>
          </w:tcPr>
          <w:p>
            <w:pPr>
              <w:pStyle w:val="TableText"/>
              <w:jc w:val="left"/>
            </w:pPr>
            <w:r>
              <w:rPr>
                <w:rFonts w:ascii="Aptos" w:hAnsi="Aptos"/>
                <w:b/>
                <w:color w:val="FFFFFF"/>
                <w:sz w:val="17"/>
              </w:rPr>
              <w:t>Accountability</w:t>
            </w:r>
          </w:p>
        </w:tc>
      </w:tr>
      <w:tr>
        <w:trPr>
          <w:cantSplit w:val="true"/>
        </w:trPr>
        <w:tc>
          <w:tcPr>
            <w:tcW w:type="dxa" w:w="2400"/>
            <w:tcMar>
              <w:top w:w="90" w:type="dxa"/>
              <w:bottom w:w="90" w:type="dxa"/>
              <w:start w:w="120" w:type="dxa"/>
              <w:end w:w="120" w:type="dxa"/>
            </w:tcMar>
            <w:vAlign w:val="center"/>
          </w:tcPr>
          <w:p>
            <w:pPr>
              <w:pStyle w:val="TableText"/>
            </w:pPr>
            <w:r>
              <w:t>Founder / Board</w:t>
            </w:r>
          </w:p>
        </w:tc>
        <w:tc>
          <w:tcPr>
            <w:tcW w:type="dxa" w:w="6960"/>
            <w:tcMar>
              <w:top w:w="90" w:type="dxa"/>
              <w:bottom w:w="90" w:type="dxa"/>
              <w:start w:w="120" w:type="dxa"/>
              <w:end w:w="120" w:type="dxa"/>
            </w:tcMar>
            <w:vAlign w:val="center"/>
          </w:tcPr>
          <w:p>
            <w:pPr>
              <w:pStyle w:val="TableText"/>
            </w:pPr>
            <w:r>
              <w:t>Approves policy, risk appetite, major exceptions, resources and SOC 2 scope.</w:t>
            </w:r>
          </w:p>
        </w:tc>
      </w:tr>
      <w:tr>
        <w:trPr>
          <w:cantSplit w:val="true"/>
        </w:trPr>
        <w:tc>
          <w:tcPr>
            <w:tcW w:type="dxa" w:w="2400"/>
            <w:shd w:fill="F5F7F9"/>
            <w:tcMar>
              <w:top w:w="90" w:type="dxa"/>
              <w:bottom w:w="90" w:type="dxa"/>
              <w:start w:w="120" w:type="dxa"/>
              <w:end w:w="120" w:type="dxa"/>
            </w:tcMar>
            <w:vAlign w:val="center"/>
          </w:tcPr>
          <w:p>
            <w:pPr>
              <w:pStyle w:val="TableText"/>
            </w:pPr>
            <w:r>
              <w:t>Information Security Officer</w:t>
            </w:r>
          </w:p>
        </w:tc>
        <w:tc>
          <w:tcPr>
            <w:tcW w:type="dxa" w:w="6960"/>
            <w:shd w:fill="F5F7F9"/>
            <w:tcMar>
              <w:top w:w="90" w:type="dxa"/>
              <w:bottom w:w="90" w:type="dxa"/>
              <w:start w:w="120" w:type="dxa"/>
              <w:end w:w="120" w:type="dxa"/>
            </w:tcMar>
            <w:vAlign w:val="center"/>
          </w:tcPr>
          <w:p>
            <w:pPr>
              <w:pStyle w:val="TableText"/>
            </w:pPr>
            <w:r>
              <w:t>Owns the programme, risk register, incidents, evidence, access reviews and annual reporting.</w:t>
            </w:r>
          </w:p>
        </w:tc>
      </w:tr>
      <w:tr>
        <w:trPr>
          <w:cantSplit w:val="true"/>
        </w:trPr>
        <w:tc>
          <w:tcPr>
            <w:tcW w:type="dxa" w:w="2400"/>
            <w:tcMar>
              <w:top w:w="90" w:type="dxa"/>
              <w:bottom w:w="90" w:type="dxa"/>
              <w:start w:w="120" w:type="dxa"/>
              <w:end w:w="120" w:type="dxa"/>
            </w:tcMar>
            <w:vAlign w:val="center"/>
          </w:tcPr>
          <w:p>
            <w:pPr>
              <w:pStyle w:val="TableText"/>
            </w:pPr>
            <w:r>
              <w:t>Engineering Lead</w:t>
            </w:r>
          </w:p>
        </w:tc>
        <w:tc>
          <w:tcPr>
            <w:tcW w:type="dxa" w:w="6960"/>
            <w:tcMar>
              <w:top w:w="90" w:type="dxa"/>
              <w:bottom w:w="90" w:type="dxa"/>
              <w:start w:w="120" w:type="dxa"/>
              <w:end w:w="120" w:type="dxa"/>
            </w:tcMar>
            <w:vAlign w:val="center"/>
          </w:tcPr>
          <w:p>
            <w:pPr>
              <w:pStyle w:val="TableText"/>
            </w:pPr>
            <w:r>
              <w:t>Owns secure design, code review, CI/CD, dependency, vulnerability and remediation controls.</w:t>
            </w:r>
          </w:p>
        </w:tc>
      </w:tr>
      <w:tr>
        <w:trPr>
          <w:cantSplit w:val="true"/>
        </w:trPr>
        <w:tc>
          <w:tcPr>
            <w:tcW w:type="dxa" w:w="2400"/>
            <w:shd w:fill="F5F7F9"/>
            <w:tcMar>
              <w:top w:w="90" w:type="dxa"/>
              <w:bottom w:w="90" w:type="dxa"/>
              <w:start w:w="120" w:type="dxa"/>
              <w:end w:w="120" w:type="dxa"/>
            </w:tcMar>
            <w:vAlign w:val="center"/>
          </w:tcPr>
          <w:p>
            <w:pPr>
              <w:pStyle w:val="TableText"/>
            </w:pPr>
            <w:r>
              <w:t>Operations Lead</w:t>
            </w:r>
          </w:p>
        </w:tc>
        <w:tc>
          <w:tcPr>
            <w:tcW w:type="dxa" w:w="6960"/>
            <w:shd w:fill="F5F7F9"/>
            <w:tcMar>
              <w:top w:w="90" w:type="dxa"/>
              <w:bottom w:w="90" w:type="dxa"/>
              <w:start w:w="120" w:type="dxa"/>
              <w:end w:w="120" w:type="dxa"/>
            </w:tcMar>
            <w:vAlign w:val="center"/>
          </w:tcPr>
          <w:p>
            <w:pPr>
              <w:pStyle w:val="TableText"/>
            </w:pPr>
            <w:r>
              <w:t>Owns monitoring, availability, backups, recovery, provider configuration and operational evidence.</w:t>
            </w:r>
          </w:p>
        </w:tc>
      </w:tr>
      <w:tr>
        <w:trPr>
          <w:cantSplit w:val="true"/>
        </w:trPr>
        <w:tc>
          <w:tcPr>
            <w:tcW w:type="dxa" w:w="2400"/>
            <w:tcMar>
              <w:top w:w="90" w:type="dxa"/>
              <w:bottom w:w="90" w:type="dxa"/>
              <w:start w:w="120" w:type="dxa"/>
              <w:end w:w="120" w:type="dxa"/>
            </w:tcMar>
            <w:vAlign w:val="center"/>
          </w:tcPr>
          <w:p>
            <w:pPr>
              <w:pStyle w:val="TableText"/>
            </w:pPr>
            <w:r>
              <w:t>Privacy / Legal Owner</w:t>
            </w:r>
          </w:p>
        </w:tc>
        <w:tc>
          <w:tcPr>
            <w:tcW w:type="dxa" w:w="6960"/>
            <w:tcMar>
              <w:top w:w="90" w:type="dxa"/>
              <w:bottom w:w="90" w:type="dxa"/>
              <w:start w:w="120" w:type="dxa"/>
              <w:end w:w="120" w:type="dxa"/>
            </w:tcMar>
            <w:vAlign w:val="center"/>
          </w:tcPr>
          <w:p>
            <w:pPr>
              <w:pStyle w:val="TableText"/>
            </w:pPr>
            <w:r>
              <w:t>Owns privacy notice, retention, contracts, data requests, subprocessors and breach obligations.</w:t>
            </w:r>
          </w:p>
        </w:tc>
      </w:tr>
      <w:tr>
        <w:trPr>
          <w:cantSplit w:val="true"/>
        </w:trPr>
        <w:tc>
          <w:tcPr>
            <w:tcW w:type="dxa" w:w="2400"/>
            <w:shd w:fill="F5F7F9"/>
            <w:tcMar>
              <w:top w:w="90" w:type="dxa"/>
              <w:bottom w:w="90" w:type="dxa"/>
              <w:start w:w="120" w:type="dxa"/>
              <w:end w:w="120" w:type="dxa"/>
            </w:tcMar>
            <w:vAlign w:val="center"/>
          </w:tcPr>
          <w:p>
            <w:pPr>
              <w:pStyle w:val="TableText"/>
            </w:pPr>
            <w:r>
              <w:t>System Owner</w:t>
            </w:r>
          </w:p>
        </w:tc>
        <w:tc>
          <w:tcPr>
            <w:tcW w:type="dxa" w:w="6960"/>
            <w:shd w:fill="F5F7F9"/>
            <w:tcMar>
              <w:top w:w="90" w:type="dxa"/>
              <w:bottom w:w="90" w:type="dxa"/>
              <w:start w:w="120" w:type="dxa"/>
              <w:end w:w="120" w:type="dxa"/>
            </w:tcMar>
            <w:vAlign w:val="center"/>
          </w:tcPr>
          <w:p>
            <w:pPr>
              <w:pStyle w:val="TableText"/>
            </w:pPr>
            <w:r>
              <w:t>Approves business access, classifies data, reviews risks and validates control operation.</w:t>
            </w:r>
          </w:p>
        </w:tc>
      </w:tr>
      <w:tr>
        <w:trPr>
          <w:cantSplit w:val="true"/>
        </w:trPr>
        <w:tc>
          <w:tcPr>
            <w:tcW w:type="dxa" w:w="2400"/>
            <w:tcMar>
              <w:top w:w="90" w:type="dxa"/>
              <w:bottom w:w="90" w:type="dxa"/>
              <w:start w:w="120" w:type="dxa"/>
              <w:end w:w="120" w:type="dxa"/>
            </w:tcMar>
            <w:vAlign w:val="center"/>
          </w:tcPr>
          <w:p>
            <w:pPr>
              <w:pStyle w:val="TableText"/>
            </w:pPr>
            <w:r>
              <w:t>Independent Reviewer</w:t>
            </w:r>
          </w:p>
        </w:tc>
        <w:tc>
          <w:tcPr>
            <w:tcW w:type="dxa" w:w="6960"/>
            <w:tcMar>
              <w:top w:w="90" w:type="dxa"/>
              <w:bottom w:w="90" w:type="dxa"/>
              <w:start w:w="120" w:type="dxa"/>
              <w:end w:w="120" w:type="dxa"/>
            </w:tcMar>
            <w:vAlign w:val="center"/>
          </w:tcPr>
          <w:p>
            <w:pPr>
              <w:pStyle w:val="TableText"/>
            </w:pPr>
            <w:r>
              <w:t>Reviews high-risk changes, access certifications, deletions, exceptions and control evidence.</w:t>
            </w:r>
          </w:p>
        </w:tc>
      </w:tr>
      <w:tr>
        <w:trPr>
          <w:cantSplit w:val="true"/>
        </w:trPr>
        <w:tc>
          <w:tcPr>
            <w:tcW w:type="dxa" w:w="2400"/>
            <w:shd w:fill="F5F7F9"/>
            <w:tcMar>
              <w:top w:w="90" w:type="dxa"/>
              <w:bottom w:w="90" w:type="dxa"/>
              <w:start w:w="120" w:type="dxa"/>
              <w:end w:w="120" w:type="dxa"/>
            </w:tcMar>
            <w:vAlign w:val="center"/>
          </w:tcPr>
          <w:p>
            <w:pPr>
              <w:pStyle w:val="TableText"/>
            </w:pPr>
            <w:r>
              <w:t>All Personnel</w:t>
            </w:r>
          </w:p>
        </w:tc>
        <w:tc>
          <w:tcPr>
            <w:tcW w:type="dxa" w:w="6960"/>
            <w:shd w:fill="F5F7F9"/>
            <w:tcMar>
              <w:top w:w="90" w:type="dxa"/>
              <w:bottom w:w="90" w:type="dxa"/>
              <w:start w:w="120" w:type="dxa"/>
              <w:end w:w="120" w:type="dxa"/>
            </w:tcMar>
            <w:vAlign w:val="center"/>
          </w:tcPr>
          <w:p>
            <w:pPr>
              <w:pStyle w:val="TableText"/>
            </w:pPr>
            <w:r>
              <w:t>Protect credentials and information, complete training, follow policy and report concerns immediately.</w:t>
            </w:r>
          </w:p>
        </w:tc>
      </w:tr>
    </w:tbl>
    <w:p>
      <w:pPr>
        <w:spacing w:before="40" w:after="40"/>
      </w:pPr>
    </w:p>
    <w:p>
      <w:pPr>
        <w:pStyle w:val="Heading2"/>
        <w:keepNext/>
      </w:pPr>
      <w:r>
        <w:t>3.1 Minimum segregation of duties</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750"/>
        <w:gridCol w:w="2600"/>
        <w:gridCol w:w="4010"/>
      </w:tblGrid>
      <w:tr>
        <w:trPr>
          <w:tblHeader w:val="true"/>
          <w:cantSplit w:val="true"/>
        </w:trPr>
        <w:tc>
          <w:tcPr>
            <w:tcW w:type="dxa" w:w="2750"/>
            <w:shd w:fill="10243E"/>
            <w:tcMar>
              <w:top w:w="90" w:type="dxa"/>
              <w:bottom w:w="90" w:type="dxa"/>
              <w:start w:w="120" w:type="dxa"/>
              <w:end w:w="120" w:type="dxa"/>
            </w:tcMar>
            <w:vAlign w:val="center"/>
          </w:tcPr>
          <w:p>
            <w:pPr>
              <w:pStyle w:val="TableText"/>
              <w:jc w:val="left"/>
            </w:pPr>
            <w:r>
              <w:rPr>
                <w:rFonts w:ascii="Aptos" w:hAnsi="Aptos"/>
                <w:b/>
                <w:color w:val="FFFFFF"/>
                <w:sz w:val="17"/>
              </w:rPr>
              <w:t>High-risk activity</w:t>
            </w:r>
          </w:p>
        </w:tc>
        <w:tc>
          <w:tcPr>
            <w:tcW w:type="dxa" w:w="2600"/>
            <w:shd w:fill="10243E"/>
            <w:tcMar>
              <w:top w:w="90" w:type="dxa"/>
              <w:bottom w:w="90" w:type="dxa"/>
              <w:start w:w="120" w:type="dxa"/>
              <w:end w:w="120" w:type="dxa"/>
            </w:tcMar>
            <w:vAlign w:val="center"/>
          </w:tcPr>
          <w:p>
            <w:pPr>
              <w:pStyle w:val="TableText"/>
              <w:jc w:val="left"/>
            </w:pPr>
            <w:r>
              <w:rPr>
                <w:rFonts w:ascii="Aptos" w:hAnsi="Aptos"/>
                <w:b/>
                <w:color w:val="FFFFFF"/>
                <w:sz w:val="17"/>
              </w:rPr>
              <w:t>Performer</w:t>
            </w:r>
          </w:p>
        </w:tc>
        <w:tc>
          <w:tcPr>
            <w:tcW w:type="dxa" w:w="4010"/>
            <w:shd w:fill="10243E"/>
            <w:tcMar>
              <w:top w:w="90" w:type="dxa"/>
              <w:bottom w:w="90" w:type="dxa"/>
              <w:start w:w="120" w:type="dxa"/>
              <w:end w:w="120" w:type="dxa"/>
            </w:tcMar>
            <w:vAlign w:val="center"/>
          </w:tcPr>
          <w:p>
            <w:pPr>
              <w:pStyle w:val="TableText"/>
              <w:jc w:val="left"/>
            </w:pPr>
            <w:r>
              <w:rPr>
                <w:rFonts w:ascii="Aptos" w:hAnsi="Aptos"/>
                <w:b/>
                <w:color w:val="FFFFFF"/>
                <w:sz w:val="17"/>
              </w:rPr>
              <w:t>Independent approver / reviewer</w:t>
            </w:r>
          </w:p>
        </w:tc>
      </w:tr>
      <w:tr>
        <w:trPr>
          <w:cantSplit w:val="true"/>
        </w:trPr>
        <w:tc>
          <w:tcPr>
            <w:tcW w:type="dxa" w:w="2750"/>
            <w:tcMar>
              <w:top w:w="90" w:type="dxa"/>
              <w:bottom w:w="90" w:type="dxa"/>
              <w:start w:w="120" w:type="dxa"/>
              <w:end w:w="120" w:type="dxa"/>
            </w:tcMar>
            <w:vAlign w:val="center"/>
          </w:tcPr>
          <w:p>
            <w:pPr>
              <w:pStyle w:val="TableText"/>
            </w:pPr>
            <w:r>
              <w:t>Production code change</w:t>
            </w:r>
          </w:p>
        </w:tc>
        <w:tc>
          <w:tcPr>
            <w:tcW w:type="dxa" w:w="2600"/>
            <w:tcMar>
              <w:top w:w="90" w:type="dxa"/>
              <w:bottom w:w="90" w:type="dxa"/>
              <w:start w:w="120" w:type="dxa"/>
              <w:end w:w="120" w:type="dxa"/>
            </w:tcMar>
            <w:vAlign w:val="center"/>
          </w:tcPr>
          <w:p>
            <w:pPr>
              <w:pStyle w:val="TableText"/>
            </w:pPr>
            <w:r>
              <w:t>Author / engineer</w:t>
            </w:r>
          </w:p>
        </w:tc>
        <w:tc>
          <w:tcPr>
            <w:tcW w:type="dxa" w:w="4010"/>
            <w:tcMar>
              <w:top w:w="90" w:type="dxa"/>
              <w:bottom w:w="90" w:type="dxa"/>
              <w:start w:w="120" w:type="dxa"/>
              <w:end w:w="120" w:type="dxa"/>
            </w:tcMar>
            <w:vAlign w:val="center"/>
          </w:tcPr>
          <w:p>
            <w:pPr>
              <w:pStyle w:val="TableText"/>
            </w:pPr>
            <w:r>
              <w:t>Different authorised reviewer</w:t>
            </w:r>
          </w:p>
        </w:tc>
      </w:tr>
      <w:tr>
        <w:trPr>
          <w:cantSplit w:val="true"/>
        </w:trPr>
        <w:tc>
          <w:tcPr>
            <w:tcW w:type="dxa" w:w="2750"/>
            <w:shd w:fill="F5F7F9"/>
            <w:tcMar>
              <w:top w:w="90" w:type="dxa"/>
              <w:bottom w:w="90" w:type="dxa"/>
              <w:start w:w="120" w:type="dxa"/>
              <w:end w:w="120" w:type="dxa"/>
            </w:tcMar>
            <w:vAlign w:val="center"/>
          </w:tcPr>
          <w:p>
            <w:pPr>
              <w:pStyle w:val="TableText"/>
            </w:pPr>
            <w:r>
              <w:t>Privileged access grant</w:t>
            </w:r>
          </w:p>
        </w:tc>
        <w:tc>
          <w:tcPr>
            <w:tcW w:type="dxa" w:w="2600"/>
            <w:shd w:fill="F5F7F9"/>
            <w:tcMar>
              <w:top w:w="90" w:type="dxa"/>
              <w:bottom w:w="90" w:type="dxa"/>
              <w:start w:w="120" w:type="dxa"/>
              <w:end w:w="120" w:type="dxa"/>
            </w:tcMar>
            <w:vAlign w:val="center"/>
          </w:tcPr>
          <w:p>
            <w:pPr>
              <w:pStyle w:val="TableText"/>
            </w:pPr>
            <w:r>
              <w:t>System administrator</w:t>
            </w:r>
          </w:p>
        </w:tc>
        <w:tc>
          <w:tcPr>
            <w:tcW w:type="dxa" w:w="4010"/>
            <w:shd w:fill="F5F7F9"/>
            <w:tcMar>
              <w:top w:w="90" w:type="dxa"/>
              <w:bottom w:w="90" w:type="dxa"/>
              <w:start w:w="120" w:type="dxa"/>
              <w:end w:w="120" w:type="dxa"/>
            </w:tcMar>
            <w:vAlign w:val="center"/>
          </w:tcPr>
          <w:p>
            <w:pPr>
              <w:pStyle w:val="TableText"/>
            </w:pPr>
            <w:r>
              <w:t>Security or system owner</w:t>
            </w:r>
          </w:p>
        </w:tc>
      </w:tr>
      <w:tr>
        <w:trPr>
          <w:cantSplit w:val="true"/>
        </w:trPr>
        <w:tc>
          <w:tcPr>
            <w:tcW w:type="dxa" w:w="2750"/>
            <w:tcMar>
              <w:top w:w="90" w:type="dxa"/>
              <w:bottom w:w="90" w:type="dxa"/>
              <w:start w:w="120" w:type="dxa"/>
              <w:end w:w="120" w:type="dxa"/>
            </w:tcMar>
            <w:vAlign w:val="center"/>
          </w:tcPr>
          <w:p>
            <w:pPr>
              <w:pStyle w:val="TableText"/>
            </w:pPr>
            <w:r>
              <w:t>Tenant physical deletion</w:t>
            </w:r>
          </w:p>
        </w:tc>
        <w:tc>
          <w:tcPr>
            <w:tcW w:type="dxa" w:w="2600"/>
            <w:tcMar>
              <w:top w:w="90" w:type="dxa"/>
              <w:bottom w:w="90" w:type="dxa"/>
              <w:start w:w="120" w:type="dxa"/>
              <w:end w:w="120" w:type="dxa"/>
            </w:tcMar>
            <w:vAlign w:val="center"/>
          </w:tcPr>
          <w:p>
            <w:pPr>
              <w:pStyle w:val="TableText"/>
            </w:pPr>
            <w:r>
              <w:t>Authorised operator</w:t>
            </w:r>
          </w:p>
        </w:tc>
        <w:tc>
          <w:tcPr>
            <w:tcW w:type="dxa" w:w="4010"/>
            <w:tcMar>
              <w:top w:w="90" w:type="dxa"/>
              <w:bottom w:w="90" w:type="dxa"/>
              <w:start w:w="120" w:type="dxa"/>
              <w:end w:w="120" w:type="dxa"/>
            </w:tcMar>
            <w:vAlign w:val="center"/>
          </w:tcPr>
          <w:p>
            <w:pPr>
              <w:pStyle w:val="TableText"/>
            </w:pPr>
            <w:r>
              <w:t>Second authorised approver</w:t>
            </w:r>
          </w:p>
        </w:tc>
      </w:tr>
      <w:tr>
        <w:trPr>
          <w:cantSplit w:val="true"/>
        </w:trPr>
        <w:tc>
          <w:tcPr>
            <w:tcW w:type="dxa" w:w="2750"/>
            <w:shd w:fill="F5F7F9"/>
            <w:tcMar>
              <w:top w:w="90" w:type="dxa"/>
              <w:bottom w:w="90" w:type="dxa"/>
              <w:start w:w="120" w:type="dxa"/>
              <w:end w:w="120" w:type="dxa"/>
            </w:tcMar>
            <w:vAlign w:val="center"/>
          </w:tcPr>
          <w:p>
            <w:pPr>
              <w:pStyle w:val="TableText"/>
            </w:pPr>
            <w:r>
              <w:t>Critical-risk acceptance</w:t>
            </w:r>
          </w:p>
        </w:tc>
        <w:tc>
          <w:tcPr>
            <w:tcW w:type="dxa" w:w="2600"/>
            <w:shd w:fill="F5F7F9"/>
            <w:tcMar>
              <w:top w:w="90" w:type="dxa"/>
              <w:bottom w:w="90" w:type="dxa"/>
              <w:start w:w="120" w:type="dxa"/>
              <w:end w:w="120" w:type="dxa"/>
            </w:tcMar>
            <w:vAlign w:val="center"/>
          </w:tcPr>
          <w:p>
            <w:pPr>
              <w:pStyle w:val="TableText"/>
            </w:pPr>
            <w:r>
              <w:t>Risk owner</w:t>
            </w:r>
          </w:p>
        </w:tc>
        <w:tc>
          <w:tcPr>
            <w:tcW w:type="dxa" w:w="4010"/>
            <w:shd w:fill="F5F7F9"/>
            <w:tcMar>
              <w:top w:w="90" w:type="dxa"/>
              <w:bottom w:w="90" w:type="dxa"/>
              <w:start w:w="120" w:type="dxa"/>
              <w:end w:w="120" w:type="dxa"/>
            </w:tcMar>
            <w:vAlign w:val="center"/>
          </w:tcPr>
          <w:p>
            <w:pPr>
              <w:pStyle w:val="TableText"/>
            </w:pPr>
            <w:r>
              <w:t>Founder / Board</w:t>
            </w:r>
          </w:p>
        </w:tc>
      </w:tr>
      <w:tr>
        <w:trPr>
          <w:cantSplit w:val="true"/>
        </w:trPr>
        <w:tc>
          <w:tcPr>
            <w:tcW w:type="dxa" w:w="2750"/>
            <w:tcMar>
              <w:top w:w="90" w:type="dxa"/>
              <w:bottom w:w="90" w:type="dxa"/>
              <w:start w:w="120" w:type="dxa"/>
              <w:end w:w="120" w:type="dxa"/>
            </w:tcMar>
            <w:vAlign w:val="center"/>
          </w:tcPr>
          <w:p>
            <w:pPr>
              <w:pStyle w:val="TableText"/>
            </w:pPr>
            <w:r>
              <w:t>Emergency production change</w:t>
            </w:r>
          </w:p>
        </w:tc>
        <w:tc>
          <w:tcPr>
            <w:tcW w:type="dxa" w:w="2600"/>
            <w:tcMar>
              <w:top w:w="90" w:type="dxa"/>
              <w:bottom w:w="90" w:type="dxa"/>
              <w:start w:w="120" w:type="dxa"/>
              <w:end w:w="120" w:type="dxa"/>
            </w:tcMar>
            <w:vAlign w:val="center"/>
          </w:tcPr>
          <w:p>
            <w:pPr>
              <w:pStyle w:val="TableText"/>
            </w:pPr>
            <w:r>
              <w:t>On-call engineer</w:t>
            </w:r>
          </w:p>
        </w:tc>
        <w:tc>
          <w:tcPr>
            <w:tcW w:type="dxa" w:w="4010"/>
            <w:tcMar>
              <w:top w:w="90" w:type="dxa"/>
              <w:bottom w:w="90" w:type="dxa"/>
              <w:start w:w="120" w:type="dxa"/>
              <w:end w:w="120" w:type="dxa"/>
            </w:tcMar>
            <w:vAlign w:val="center"/>
          </w:tcPr>
          <w:p>
            <w:pPr>
              <w:pStyle w:val="TableText"/>
            </w:pPr>
            <w:r>
              <w:t>Post-change reviewer within one business day</w:t>
            </w:r>
          </w:p>
        </w:tc>
      </w:tr>
      <w:tr>
        <w:trPr>
          <w:cantSplit w:val="true"/>
        </w:trPr>
        <w:tc>
          <w:tcPr>
            <w:tcW w:type="dxa" w:w="2750"/>
            <w:shd w:fill="F5F7F9"/>
            <w:tcMar>
              <w:top w:w="90" w:type="dxa"/>
              <w:bottom w:w="90" w:type="dxa"/>
              <w:start w:w="120" w:type="dxa"/>
              <w:end w:w="120" w:type="dxa"/>
            </w:tcMar>
            <w:vAlign w:val="center"/>
          </w:tcPr>
          <w:p>
            <w:pPr>
              <w:pStyle w:val="TableText"/>
            </w:pPr>
            <w:r>
              <w:t>Backup restoration</w:t>
            </w:r>
          </w:p>
        </w:tc>
        <w:tc>
          <w:tcPr>
            <w:tcW w:type="dxa" w:w="2600"/>
            <w:shd w:fill="F5F7F9"/>
            <w:tcMar>
              <w:top w:w="90" w:type="dxa"/>
              <w:bottom w:w="90" w:type="dxa"/>
              <w:start w:w="120" w:type="dxa"/>
              <w:end w:w="120" w:type="dxa"/>
            </w:tcMar>
            <w:vAlign w:val="center"/>
          </w:tcPr>
          <w:p>
            <w:pPr>
              <w:pStyle w:val="TableText"/>
            </w:pPr>
            <w:r>
              <w:t>Operations operator</w:t>
            </w:r>
          </w:p>
        </w:tc>
        <w:tc>
          <w:tcPr>
            <w:tcW w:type="dxa" w:w="4010"/>
            <w:shd w:fill="F5F7F9"/>
            <w:tcMar>
              <w:top w:w="90" w:type="dxa"/>
              <w:bottom w:w="90" w:type="dxa"/>
              <w:start w:w="120" w:type="dxa"/>
              <w:end w:w="120" w:type="dxa"/>
            </w:tcMar>
            <w:vAlign w:val="center"/>
          </w:tcPr>
          <w:p>
            <w:pPr>
              <w:pStyle w:val="TableText"/>
            </w:pPr>
            <w:r>
              <w:t>System owner validates completeness</w:t>
            </w:r>
          </w:p>
        </w:tc>
      </w:tr>
    </w:tbl>
    <w:p>
      <w:pPr>
        <w:spacing w:before="40" w:after="40"/>
      </w:pPr>
    </w:p>
    <w:p>
      <w:pPr>
        <w:pStyle w:val="Heading1"/>
        <w:keepNext/>
      </w:pPr>
      <w:r>
        <w:t>4. Information security policy</w:t>
      </w:r>
    </w:p>
    <w:p>
      <w:pPr>
        <w:pStyle w:val="PolicyCallout"/>
        <w:shd w:fill="E8EEF5"/>
        <w:pBdr>
          <w:left w:val="single" w:sz="18" w:space="5" w:color="F97316"/>
        </w:pBdr>
      </w:pPr>
      <w:r>
        <w:t>EngiCite must protect information according to its sensitivity, contractual commitments and operational importance throughout its lifecycle.</w:t>
      </w:r>
    </w:p>
    <w:p>
      <w:pPr>
        <w:pStyle w:val="Heading2"/>
        <w:keepNext/>
      </w:pPr>
      <w:r>
        <w:t>4.1 Governance requirements</w:t>
      </w:r>
    </w:p>
    <w:p>
      <w:pPr>
        <w:pStyle w:val="ListBullet"/>
        <w:spacing w:after="80" w:line="300" w:lineRule="auto"/>
      </w:pPr>
      <w:r>
        <w:t>Security risks must be reviewed at least quarterly and before material architectural or vendor change.</w:t>
      </w:r>
    </w:p>
    <w:p>
      <w:pPr>
        <w:pStyle w:val="ListBullet"/>
        <w:spacing w:after="80" w:line="300" w:lineRule="auto"/>
      </w:pPr>
      <w:r>
        <w:t>Control owners must retain evidence that recurring controls operated at the required frequency.</w:t>
      </w:r>
    </w:p>
    <w:p>
      <w:pPr>
        <w:pStyle w:val="ListBullet"/>
        <w:spacing w:after="80" w:line="300" w:lineRule="auto"/>
      </w:pPr>
      <w:r>
        <w:t>Security requirements must be included in product design, procurement, contracts and release decisions.</w:t>
      </w:r>
    </w:p>
    <w:p>
      <w:pPr>
        <w:pStyle w:val="ListBullet"/>
        <w:spacing w:after="80" w:line="300" w:lineRule="auto"/>
      </w:pPr>
      <w:r>
        <w:t>Known control failures must be recorded, assessed, assigned and tracked to closure.</w:t>
      </w:r>
    </w:p>
    <w:p>
      <w:pPr>
        <w:pStyle w:val="Heading2"/>
        <w:keepNext/>
      </w:pPr>
      <w:r>
        <w:t>4.2 Data protection requirements</w:t>
      </w:r>
    </w:p>
    <w:p>
      <w:pPr>
        <w:pStyle w:val="ListBullet"/>
        <w:spacing w:after="80" w:line="300" w:lineRule="auto"/>
      </w:pPr>
      <w:r>
        <w:t>Customer documents must remain in approved private storage and be accessed through authorised application paths.</w:t>
      </w:r>
    </w:p>
    <w:p>
      <w:pPr>
        <w:pStyle w:val="ListBullet"/>
        <w:spacing w:after="80" w:line="300" w:lineRule="auto"/>
      </w:pPr>
      <w:r>
        <w:t>Customer content, credentials, tokens and secrets must not be placed in source code, tickets, screenshots, chat messages or test fixtures.</w:t>
      </w:r>
    </w:p>
    <w:p>
      <w:pPr>
        <w:pStyle w:val="ListBullet"/>
        <w:spacing w:after="80" w:line="300" w:lineRule="auto"/>
      </w:pPr>
      <w:r>
        <w:t>Encryption in transit must be used for external and administrative connections; provider encryption at rest must be enabled.</w:t>
      </w:r>
    </w:p>
    <w:p>
      <w:pPr>
        <w:pStyle w:val="ListBullet"/>
        <w:spacing w:after="80" w:line="300" w:lineRule="auto"/>
      </w:pPr>
      <w:r>
        <w:t>Downloads, exports and backups must use controlled access, short-lived links and appropriate encryption.</w:t>
      </w:r>
    </w:p>
    <w:p>
      <w:pPr>
        <w:pStyle w:val="Heading2"/>
        <w:keepNext/>
      </w:pPr>
      <w:r>
        <w:t>4.3 Service protection requirements</w:t>
      </w:r>
    </w:p>
    <w:p>
      <w:pPr>
        <w:pStyle w:val="ListBullet"/>
        <w:spacing w:after="80" w:line="300" w:lineRule="auto"/>
      </w:pPr>
      <w:r>
        <w:t>Production and non-production environments must be separated by credentials and access boundaries.</w:t>
      </w:r>
    </w:p>
    <w:p>
      <w:pPr>
        <w:pStyle w:val="ListBullet"/>
        <w:spacing w:after="80" w:line="300" w:lineRule="auto"/>
      </w:pPr>
      <w:r>
        <w:t>Internet-facing services must apply request validation, authentication, rate limits and security monitoring proportionate to risk.</w:t>
      </w:r>
    </w:p>
    <w:p>
      <w:pPr>
        <w:pStyle w:val="ListBullet"/>
        <w:spacing w:after="80" w:line="300" w:lineRule="auto"/>
      </w:pPr>
      <w:r>
        <w:t>Document processing must fail closed when malware scanning or integrity verification cannot complete.</w:t>
      </w:r>
    </w:p>
    <w:p>
      <w:pPr>
        <w:pStyle w:val="ListBullet"/>
        <w:spacing w:after="80" w:line="300" w:lineRule="auto"/>
      </w:pPr>
      <w:r>
        <w:t>Security controls must not be disabled in production without a time-limited, approved exception.</w:t>
      </w:r>
    </w:p>
    <w:p>
      <w:pPr>
        <w:pStyle w:val="Heading1"/>
        <w:keepNext/>
      </w:pPr>
      <w:r>
        <w:t>5. Risk management</w:t>
      </w:r>
    </w:p>
    <w:p>
      <w:pPr>
        <w:pStyle w:val="Heading2"/>
        <w:keepNext/>
      </w:pPr>
      <w:r>
        <w:t>5.1 Method</w:t>
      </w:r>
    </w:p>
    <w:p>
      <w:pPr>
        <w:spacing w:after="120"/>
      </w:pPr>
      <w:r>
        <w:rPr>
          <w:i w:val="0"/>
        </w:rPr>
        <w:t>Risks are scored using likelihood and impact from 1 to 5. Inherent risk is assessed before controls; residual risk is assessed after existing controls. The score is likelihood multiplied by impact.</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250"/>
        <w:gridCol w:w="1700"/>
        <w:gridCol w:w="6410"/>
      </w:tblGrid>
      <w:tr>
        <w:trPr>
          <w:tblHeader w:val="true"/>
          <w:cantSplit w:val="true"/>
        </w:trPr>
        <w:tc>
          <w:tcPr>
            <w:tcW w:type="dxa" w:w="1250"/>
            <w:shd w:fill="071B33"/>
            <w:tcMar>
              <w:top w:w="90" w:type="dxa"/>
              <w:bottom w:w="90" w:type="dxa"/>
              <w:start w:w="120" w:type="dxa"/>
              <w:end w:w="120" w:type="dxa"/>
            </w:tcMar>
            <w:vAlign w:val="center"/>
          </w:tcPr>
          <w:p>
            <w:pPr>
              <w:pStyle w:val="TableText"/>
              <w:jc w:val="left"/>
            </w:pPr>
            <w:r>
              <w:rPr>
                <w:rFonts w:ascii="Aptos" w:hAnsi="Aptos"/>
                <w:b/>
                <w:color w:val="FFFFFF"/>
                <w:sz w:val="17"/>
              </w:rPr>
              <w:t>Score</w:t>
            </w:r>
          </w:p>
        </w:tc>
        <w:tc>
          <w:tcPr>
            <w:tcW w:type="dxa" w:w="1700"/>
            <w:shd w:fill="071B33"/>
            <w:tcMar>
              <w:top w:w="90" w:type="dxa"/>
              <w:bottom w:w="90" w:type="dxa"/>
              <w:start w:w="120" w:type="dxa"/>
              <w:end w:w="120" w:type="dxa"/>
            </w:tcMar>
            <w:vAlign w:val="center"/>
          </w:tcPr>
          <w:p>
            <w:pPr>
              <w:pStyle w:val="TableText"/>
              <w:jc w:val="left"/>
            </w:pPr>
            <w:r>
              <w:rPr>
                <w:rFonts w:ascii="Aptos" w:hAnsi="Aptos"/>
                <w:b/>
                <w:color w:val="FFFFFF"/>
                <w:sz w:val="17"/>
              </w:rPr>
              <w:t>Rating</w:t>
            </w:r>
          </w:p>
        </w:tc>
        <w:tc>
          <w:tcPr>
            <w:tcW w:type="dxa" w:w="6410"/>
            <w:shd w:fill="071B33"/>
            <w:tcMar>
              <w:top w:w="90" w:type="dxa"/>
              <w:bottom w:w="90" w:type="dxa"/>
              <w:start w:w="120" w:type="dxa"/>
              <w:end w:w="120" w:type="dxa"/>
            </w:tcMar>
            <w:vAlign w:val="center"/>
          </w:tcPr>
          <w:p>
            <w:pPr>
              <w:pStyle w:val="TableText"/>
              <w:jc w:val="left"/>
            </w:pPr>
            <w:r>
              <w:rPr>
                <w:rFonts w:ascii="Aptos" w:hAnsi="Aptos"/>
                <w:b/>
                <w:color w:val="FFFFFF"/>
                <w:sz w:val="17"/>
              </w:rPr>
              <w:t>Required response</w:t>
            </w:r>
          </w:p>
        </w:tc>
      </w:tr>
      <w:tr>
        <w:trPr>
          <w:cantSplit w:val="true"/>
        </w:trPr>
        <w:tc>
          <w:tcPr>
            <w:tcW w:type="dxa" w:w="1250"/>
            <w:tcMar>
              <w:top w:w="90" w:type="dxa"/>
              <w:bottom w:w="90" w:type="dxa"/>
              <w:start w:w="120" w:type="dxa"/>
              <w:end w:w="120" w:type="dxa"/>
            </w:tcMar>
            <w:vAlign w:val="center"/>
          </w:tcPr>
          <w:p>
            <w:pPr>
              <w:pStyle w:val="TableText"/>
            </w:pPr>
            <w:r>
              <w:t>1-4</w:t>
            </w:r>
          </w:p>
        </w:tc>
        <w:tc>
          <w:tcPr>
            <w:tcW w:type="dxa" w:w="1700"/>
            <w:tcMar>
              <w:top w:w="90" w:type="dxa"/>
              <w:bottom w:w="90" w:type="dxa"/>
              <w:start w:w="120" w:type="dxa"/>
              <w:end w:w="120" w:type="dxa"/>
            </w:tcMar>
            <w:vAlign w:val="center"/>
          </w:tcPr>
          <w:p>
            <w:pPr>
              <w:pStyle w:val="TableText"/>
            </w:pPr>
            <w:r>
              <w:t>Low</w:t>
            </w:r>
          </w:p>
        </w:tc>
        <w:tc>
          <w:tcPr>
            <w:tcW w:type="dxa" w:w="6410"/>
            <w:tcMar>
              <w:top w:w="90" w:type="dxa"/>
              <w:bottom w:w="90" w:type="dxa"/>
              <w:start w:w="120" w:type="dxa"/>
              <w:end w:w="120" w:type="dxa"/>
            </w:tcMar>
            <w:vAlign w:val="center"/>
          </w:tcPr>
          <w:p>
            <w:pPr>
              <w:pStyle w:val="TableText"/>
            </w:pPr>
            <w:r>
              <w:t>Accept and monitor through normal control review.</w:t>
            </w:r>
          </w:p>
        </w:tc>
      </w:tr>
      <w:tr>
        <w:trPr>
          <w:cantSplit w:val="true"/>
        </w:trPr>
        <w:tc>
          <w:tcPr>
            <w:tcW w:type="dxa" w:w="1250"/>
            <w:shd w:fill="F5F7F9"/>
            <w:tcMar>
              <w:top w:w="90" w:type="dxa"/>
              <w:bottom w:w="90" w:type="dxa"/>
              <w:start w:w="120" w:type="dxa"/>
              <w:end w:w="120" w:type="dxa"/>
            </w:tcMar>
            <w:vAlign w:val="center"/>
          </w:tcPr>
          <w:p>
            <w:pPr>
              <w:pStyle w:val="TableText"/>
            </w:pPr>
            <w:r>
              <w:t>5-9</w:t>
            </w:r>
          </w:p>
        </w:tc>
        <w:tc>
          <w:tcPr>
            <w:tcW w:type="dxa" w:w="1700"/>
            <w:shd w:fill="F5F7F9"/>
            <w:tcMar>
              <w:top w:w="90" w:type="dxa"/>
              <w:bottom w:w="90" w:type="dxa"/>
              <w:start w:w="120" w:type="dxa"/>
              <w:end w:w="120" w:type="dxa"/>
            </w:tcMar>
            <w:vAlign w:val="center"/>
          </w:tcPr>
          <w:p>
            <w:pPr>
              <w:pStyle w:val="TableText"/>
            </w:pPr>
            <w:r>
              <w:t>Moderate</w:t>
            </w:r>
          </w:p>
        </w:tc>
        <w:tc>
          <w:tcPr>
            <w:tcW w:type="dxa" w:w="6410"/>
            <w:shd w:fill="F5F7F9"/>
            <w:tcMar>
              <w:top w:w="90" w:type="dxa"/>
              <w:bottom w:w="90" w:type="dxa"/>
              <w:start w:w="120" w:type="dxa"/>
              <w:end w:w="120" w:type="dxa"/>
            </w:tcMar>
            <w:vAlign w:val="center"/>
          </w:tcPr>
          <w:p>
            <w:pPr>
              <w:pStyle w:val="TableText"/>
            </w:pPr>
            <w:r>
              <w:t>Assign an owner and planned treatment; review quarterly.</w:t>
            </w:r>
          </w:p>
        </w:tc>
      </w:tr>
      <w:tr>
        <w:trPr>
          <w:cantSplit w:val="true"/>
        </w:trPr>
        <w:tc>
          <w:tcPr>
            <w:tcW w:type="dxa" w:w="1250"/>
            <w:tcMar>
              <w:top w:w="90" w:type="dxa"/>
              <w:bottom w:w="90" w:type="dxa"/>
              <w:start w:w="120" w:type="dxa"/>
              <w:end w:w="120" w:type="dxa"/>
            </w:tcMar>
            <w:vAlign w:val="center"/>
          </w:tcPr>
          <w:p>
            <w:pPr>
              <w:pStyle w:val="TableText"/>
            </w:pPr>
            <w:r>
              <w:t>10-16</w:t>
            </w:r>
          </w:p>
        </w:tc>
        <w:tc>
          <w:tcPr>
            <w:tcW w:type="dxa" w:w="1700"/>
            <w:tcMar>
              <w:top w:w="90" w:type="dxa"/>
              <w:bottom w:w="90" w:type="dxa"/>
              <w:start w:w="120" w:type="dxa"/>
              <w:end w:w="120" w:type="dxa"/>
            </w:tcMar>
            <w:vAlign w:val="center"/>
          </w:tcPr>
          <w:p>
            <w:pPr>
              <w:pStyle w:val="TableText"/>
            </w:pPr>
            <w:r>
              <w:t>High</w:t>
            </w:r>
          </w:p>
        </w:tc>
        <w:tc>
          <w:tcPr>
            <w:tcW w:type="dxa" w:w="6410"/>
            <w:tcMar>
              <w:top w:w="90" w:type="dxa"/>
              <w:bottom w:w="90" w:type="dxa"/>
              <w:start w:w="120" w:type="dxa"/>
              <w:end w:w="120" w:type="dxa"/>
            </w:tcMar>
            <w:vAlign w:val="center"/>
          </w:tcPr>
          <w:p>
            <w:pPr>
              <w:pStyle w:val="TableText"/>
            </w:pPr>
            <w:r>
              <w:t>Create a dated treatment plan; executive review is required.</w:t>
            </w:r>
          </w:p>
        </w:tc>
      </w:tr>
      <w:tr>
        <w:trPr>
          <w:cantSplit w:val="true"/>
        </w:trPr>
        <w:tc>
          <w:tcPr>
            <w:tcW w:type="dxa" w:w="1250"/>
            <w:shd w:fill="F5F7F9"/>
            <w:tcMar>
              <w:top w:w="90" w:type="dxa"/>
              <w:bottom w:w="90" w:type="dxa"/>
              <w:start w:w="120" w:type="dxa"/>
              <w:end w:w="120" w:type="dxa"/>
            </w:tcMar>
            <w:vAlign w:val="center"/>
          </w:tcPr>
          <w:p>
            <w:pPr>
              <w:pStyle w:val="TableText"/>
            </w:pPr>
            <w:r>
              <w:t>17-25</w:t>
            </w:r>
          </w:p>
        </w:tc>
        <w:tc>
          <w:tcPr>
            <w:tcW w:type="dxa" w:w="1700"/>
            <w:shd w:fill="F5F7F9"/>
            <w:tcMar>
              <w:top w:w="90" w:type="dxa"/>
              <w:bottom w:w="90" w:type="dxa"/>
              <w:start w:w="120" w:type="dxa"/>
              <w:end w:w="120" w:type="dxa"/>
            </w:tcMar>
            <w:vAlign w:val="center"/>
          </w:tcPr>
          <w:p>
            <w:pPr>
              <w:pStyle w:val="TableText"/>
            </w:pPr>
            <w:r>
              <w:t>Critical</w:t>
            </w:r>
          </w:p>
        </w:tc>
        <w:tc>
          <w:tcPr>
            <w:tcW w:type="dxa" w:w="6410"/>
            <w:shd w:fill="F5F7F9"/>
            <w:tcMar>
              <w:top w:w="90" w:type="dxa"/>
              <w:bottom w:w="90" w:type="dxa"/>
              <w:start w:w="120" w:type="dxa"/>
              <w:end w:w="120" w:type="dxa"/>
            </w:tcMar>
            <w:vAlign w:val="center"/>
          </w:tcPr>
          <w:p>
            <w:pPr>
              <w:pStyle w:val="TableText"/>
            </w:pPr>
            <w:r>
              <w:t>Immediate containment; Founder approval required for any temporary continued operation.</w:t>
            </w:r>
          </w:p>
        </w:tc>
      </w:tr>
    </w:tbl>
    <w:p>
      <w:pPr>
        <w:spacing w:before="40" w:after="40"/>
      </w:pPr>
    </w:p>
    <w:p>
      <w:pPr>
        <w:pStyle w:val="Heading2"/>
        <w:keepNext/>
      </w:pPr>
      <w:r>
        <w:t>5.2 Risk lifecycle</w:t>
      </w:r>
    </w:p>
    <w:p>
      <w:pPr>
        <w:numPr>
          <w:ilvl w:val="0"/>
          <w:numId w:val="12"/>
        </w:numPr>
        <w:spacing w:after="80" w:line="300" w:lineRule="auto"/>
      </w:pPr>
      <w:r>
        <w:t>Identify the asset, threat, weakness, consequence and affected customer or business commitment.</w:t>
      </w:r>
    </w:p>
    <w:p>
      <w:pPr>
        <w:numPr>
          <w:ilvl w:val="0"/>
          <w:numId w:val="12"/>
        </w:numPr>
        <w:spacing w:after="80" w:line="300" w:lineRule="auto"/>
      </w:pPr>
      <w:r>
        <w:t>Score inherent likelihood and impact with a stated rationale.</w:t>
      </w:r>
    </w:p>
    <w:p>
      <w:pPr>
        <w:numPr>
          <w:ilvl w:val="0"/>
          <w:numId w:val="12"/>
        </w:numPr>
        <w:spacing w:after="80" w:line="300" w:lineRule="auto"/>
      </w:pPr>
      <w:r>
        <w:t>Identify preventive, detective and corrective controls and their evidence.</w:t>
      </w:r>
    </w:p>
    <w:p>
      <w:pPr>
        <w:numPr>
          <w:ilvl w:val="0"/>
          <w:numId w:val="12"/>
        </w:numPr>
        <w:spacing w:after="80" w:line="300" w:lineRule="auto"/>
      </w:pPr>
      <w:r>
        <w:t>Score residual risk and select mitigation, transfer, avoidance or formal acceptance.</w:t>
      </w:r>
    </w:p>
    <w:p>
      <w:pPr>
        <w:numPr>
          <w:ilvl w:val="0"/>
          <w:numId w:val="12"/>
        </w:numPr>
        <w:spacing w:after="80" w:line="300" w:lineRule="auto"/>
      </w:pPr>
      <w:r>
        <w:t>Assign an accountable owner, due date and measurable treatment action.</w:t>
      </w:r>
    </w:p>
    <w:p>
      <w:pPr>
        <w:numPr>
          <w:ilvl w:val="0"/>
          <w:numId w:val="12"/>
        </w:numPr>
        <w:spacing w:after="80" w:line="300" w:lineRule="auto"/>
      </w:pPr>
      <w:r>
        <w:t>Review critical risks monthly, high risks quarterly and all other risks at least annually.</w:t>
      </w:r>
    </w:p>
    <w:p>
      <w:pPr>
        <w:numPr>
          <w:ilvl w:val="0"/>
          <w:numId w:val="12"/>
        </w:numPr>
        <w:spacing w:after="80" w:line="300" w:lineRule="auto"/>
      </w:pPr>
      <w:r>
        <w:t>Close a risk only after evidence confirms treatment and the owner approves the residual position.</w:t>
      </w:r>
    </w:p>
    <w:p>
      <w:pPr>
        <w:pStyle w:val="Heading2"/>
        <w:keepNext/>
      </w:pPr>
      <w:r>
        <w:t>5.3 Risk acceptance</w:t>
      </w:r>
    </w:p>
    <w:p>
      <w:pPr>
        <w:spacing w:after="120"/>
      </w:pPr>
      <w:r>
        <w:rPr>
          <w:i w:val="0"/>
        </w:rPr>
        <w:t>Critical residual risk may be accepted only by the Founder / Board for a maximum of 30 days. High residual risk requires Founder approval and expires within 90 days. Moderate and low risks may be accepted by the Security Officer and relevant system owner. Every acceptance must identify compensating controls and an expiry date.</w:t>
      </w:r>
    </w:p>
    <w:p>
      <w:pPr>
        <w:pStyle w:val="Heading1"/>
        <w:keepNext/>
      </w:pPr>
      <w:r>
        <w:t>6. Asset and data classification</w:t>
      </w:r>
    </w:p>
    <w:p>
      <w:pPr>
        <w:pStyle w:val="Heading2"/>
        <w:keepNext/>
      </w:pPr>
      <w:r>
        <w:t>6.1 Asset management</w:t>
      </w:r>
    </w:p>
    <w:p>
      <w:pPr>
        <w:pStyle w:val="ListBullet"/>
        <w:spacing w:after="80" w:line="300" w:lineRule="auto"/>
      </w:pPr>
      <w:r>
        <w:t>Every production system, repository, provider account, domain, secret store, endpoint and critical dataset must have an owner.</w:t>
      </w:r>
    </w:p>
    <w:p>
      <w:pPr>
        <w:pStyle w:val="ListBullet"/>
        <w:spacing w:after="80" w:line="300" w:lineRule="auto"/>
      </w:pPr>
      <w:r>
        <w:t>The asset register must record purpose, provider, environment, criticality, classification, access method and review date.</w:t>
      </w:r>
    </w:p>
    <w:p>
      <w:pPr>
        <w:pStyle w:val="ListBullet"/>
        <w:spacing w:after="80" w:line="300" w:lineRule="auto"/>
      </w:pPr>
      <w:r>
        <w:t>Unapproved software or storage must not process EngiCite or customer information.</w:t>
      </w:r>
    </w:p>
    <w:p>
      <w:pPr>
        <w:pStyle w:val="ListBullet"/>
        <w:spacing w:after="80" w:line="300" w:lineRule="auto"/>
      </w:pPr>
      <w:r>
        <w:t>Assets must be reviewed quarterly and on acquisition, material change, transfer or disposal.</w:t>
      </w:r>
    </w:p>
    <w:p>
      <w:pPr>
        <w:pStyle w:val="Heading2"/>
        <w:keepNext/>
      </w:pPr>
      <w:r>
        <w:t>6.2 Classification scheme</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500"/>
        <w:gridCol w:w="3250"/>
        <w:gridCol w:w="4610"/>
      </w:tblGrid>
      <w:tr>
        <w:trPr>
          <w:tblHeader w:val="true"/>
          <w:cantSplit w:val="true"/>
        </w:trPr>
        <w:tc>
          <w:tcPr>
            <w:tcW w:type="dxa" w:w="1500"/>
            <w:shd w:fill="0C5B45"/>
            <w:tcMar>
              <w:top w:w="90" w:type="dxa"/>
              <w:bottom w:w="90" w:type="dxa"/>
              <w:start w:w="120" w:type="dxa"/>
              <w:end w:w="120" w:type="dxa"/>
            </w:tcMar>
            <w:vAlign w:val="center"/>
          </w:tcPr>
          <w:p>
            <w:pPr>
              <w:pStyle w:val="TableText"/>
              <w:jc w:val="left"/>
            </w:pPr>
            <w:r>
              <w:rPr>
                <w:rFonts w:ascii="Aptos" w:hAnsi="Aptos"/>
                <w:b/>
                <w:color w:val="FFFFFF"/>
                <w:sz w:val="17"/>
              </w:rPr>
              <w:t>Class</w:t>
            </w:r>
          </w:p>
        </w:tc>
        <w:tc>
          <w:tcPr>
            <w:tcW w:type="dxa" w:w="3250"/>
            <w:shd w:fill="0C5B45"/>
            <w:tcMar>
              <w:top w:w="90" w:type="dxa"/>
              <w:bottom w:w="90" w:type="dxa"/>
              <w:start w:w="120" w:type="dxa"/>
              <w:end w:w="120" w:type="dxa"/>
            </w:tcMar>
            <w:vAlign w:val="center"/>
          </w:tcPr>
          <w:p>
            <w:pPr>
              <w:pStyle w:val="TableText"/>
              <w:jc w:val="left"/>
            </w:pPr>
            <w:r>
              <w:rPr>
                <w:rFonts w:ascii="Aptos" w:hAnsi="Aptos"/>
                <w:b/>
                <w:color w:val="FFFFFF"/>
                <w:sz w:val="17"/>
              </w:rPr>
              <w:t>Examples</w:t>
            </w:r>
          </w:p>
        </w:tc>
        <w:tc>
          <w:tcPr>
            <w:tcW w:type="dxa" w:w="4610"/>
            <w:shd w:fill="0C5B45"/>
            <w:tcMar>
              <w:top w:w="90" w:type="dxa"/>
              <w:bottom w:w="90" w:type="dxa"/>
              <w:start w:w="120" w:type="dxa"/>
              <w:end w:w="120" w:type="dxa"/>
            </w:tcMar>
            <w:vAlign w:val="center"/>
          </w:tcPr>
          <w:p>
            <w:pPr>
              <w:pStyle w:val="TableText"/>
              <w:jc w:val="left"/>
            </w:pPr>
            <w:r>
              <w:rPr>
                <w:rFonts w:ascii="Aptos" w:hAnsi="Aptos"/>
                <w:b/>
                <w:color w:val="FFFFFF"/>
                <w:sz w:val="17"/>
              </w:rPr>
              <w:t>Handling rule</w:t>
            </w:r>
          </w:p>
        </w:tc>
      </w:tr>
      <w:tr>
        <w:trPr>
          <w:cantSplit w:val="true"/>
        </w:trPr>
        <w:tc>
          <w:tcPr>
            <w:tcW w:type="dxa" w:w="1500"/>
            <w:tcMar>
              <w:top w:w="90" w:type="dxa"/>
              <w:bottom w:w="90" w:type="dxa"/>
              <w:start w:w="120" w:type="dxa"/>
              <w:end w:w="120" w:type="dxa"/>
            </w:tcMar>
            <w:vAlign w:val="center"/>
          </w:tcPr>
          <w:p>
            <w:pPr>
              <w:pStyle w:val="TableText"/>
            </w:pPr>
            <w:r>
              <w:t>Public</w:t>
            </w:r>
          </w:p>
        </w:tc>
        <w:tc>
          <w:tcPr>
            <w:tcW w:type="dxa" w:w="3250"/>
            <w:tcMar>
              <w:top w:w="90" w:type="dxa"/>
              <w:bottom w:w="90" w:type="dxa"/>
              <w:start w:w="120" w:type="dxa"/>
              <w:end w:w="120" w:type="dxa"/>
            </w:tcMar>
            <w:vAlign w:val="center"/>
          </w:tcPr>
          <w:p>
            <w:pPr>
              <w:pStyle w:val="TableText"/>
            </w:pPr>
            <w:r>
              <w:t>Approved website and marketing material</w:t>
            </w:r>
          </w:p>
        </w:tc>
        <w:tc>
          <w:tcPr>
            <w:tcW w:type="dxa" w:w="4610"/>
            <w:tcMar>
              <w:top w:w="90" w:type="dxa"/>
              <w:bottom w:w="90" w:type="dxa"/>
              <w:start w:w="120" w:type="dxa"/>
              <w:end w:w="120" w:type="dxa"/>
            </w:tcMar>
            <w:vAlign w:val="center"/>
          </w:tcPr>
          <w:p>
            <w:pPr>
              <w:pStyle w:val="TableText"/>
            </w:pPr>
            <w:r>
              <w:t>May be shared after authorised publication review.</w:t>
            </w:r>
          </w:p>
        </w:tc>
      </w:tr>
      <w:tr>
        <w:trPr>
          <w:cantSplit w:val="true"/>
        </w:trPr>
        <w:tc>
          <w:tcPr>
            <w:tcW w:type="dxa" w:w="1500"/>
            <w:shd w:fill="F5F7F9"/>
            <w:tcMar>
              <w:top w:w="90" w:type="dxa"/>
              <w:bottom w:w="90" w:type="dxa"/>
              <w:start w:w="120" w:type="dxa"/>
              <w:end w:w="120" w:type="dxa"/>
            </w:tcMar>
            <w:vAlign w:val="center"/>
          </w:tcPr>
          <w:p>
            <w:pPr>
              <w:pStyle w:val="TableText"/>
            </w:pPr>
            <w:r>
              <w:t>Internal</w:t>
            </w:r>
          </w:p>
        </w:tc>
        <w:tc>
          <w:tcPr>
            <w:tcW w:type="dxa" w:w="3250"/>
            <w:shd w:fill="F5F7F9"/>
            <w:tcMar>
              <w:top w:w="90" w:type="dxa"/>
              <w:bottom w:w="90" w:type="dxa"/>
              <w:start w:w="120" w:type="dxa"/>
              <w:end w:w="120" w:type="dxa"/>
            </w:tcMar>
            <w:vAlign w:val="center"/>
          </w:tcPr>
          <w:p>
            <w:pPr>
              <w:pStyle w:val="TableText"/>
            </w:pPr>
            <w:r>
              <w:t>Policies, internal plans and ordinary operating records</w:t>
            </w:r>
          </w:p>
        </w:tc>
        <w:tc>
          <w:tcPr>
            <w:tcW w:type="dxa" w:w="4610"/>
            <w:shd w:fill="F5F7F9"/>
            <w:tcMar>
              <w:top w:w="90" w:type="dxa"/>
              <w:bottom w:w="90" w:type="dxa"/>
              <w:start w:w="120" w:type="dxa"/>
              <w:end w:w="120" w:type="dxa"/>
            </w:tcMar>
            <w:vAlign w:val="center"/>
          </w:tcPr>
          <w:p>
            <w:pPr>
              <w:pStyle w:val="TableText"/>
            </w:pPr>
            <w:r>
              <w:t>Access limited to personnel with a business need.</w:t>
            </w:r>
          </w:p>
        </w:tc>
      </w:tr>
      <w:tr>
        <w:trPr>
          <w:cantSplit w:val="true"/>
        </w:trPr>
        <w:tc>
          <w:tcPr>
            <w:tcW w:type="dxa" w:w="1500"/>
            <w:tcMar>
              <w:top w:w="90" w:type="dxa"/>
              <w:bottom w:w="90" w:type="dxa"/>
              <w:start w:w="120" w:type="dxa"/>
              <w:end w:w="120" w:type="dxa"/>
            </w:tcMar>
            <w:vAlign w:val="center"/>
          </w:tcPr>
          <w:p>
            <w:pPr>
              <w:pStyle w:val="TableText"/>
            </w:pPr>
            <w:r>
              <w:t>Confidential</w:t>
            </w:r>
          </w:p>
        </w:tc>
        <w:tc>
          <w:tcPr>
            <w:tcW w:type="dxa" w:w="3250"/>
            <w:tcMar>
              <w:top w:w="90" w:type="dxa"/>
              <w:bottom w:w="90" w:type="dxa"/>
              <w:start w:w="120" w:type="dxa"/>
              <w:end w:w="120" w:type="dxa"/>
            </w:tcMar>
            <w:vAlign w:val="center"/>
          </w:tcPr>
          <w:p>
            <w:pPr>
              <w:pStyle w:val="TableText"/>
            </w:pPr>
            <w:r>
              <w:t>Customer metadata, audit logs, contracts and internal security records</w:t>
            </w:r>
          </w:p>
        </w:tc>
        <w:tc>
          <w:tcPr>
            <w:tcW w:type="dxa" w:w="4610"/>
            <w:tcMar>
              <w:top w:w="90" w:type="dxa"/>
              <w:bottom w:w="90" w:type="dxa"/>
              <w:start w:w="120" w:type="dxa"/>
              <w:end w:w="120" w:type="dxa"/>
            </w:tcMar>
            <w:vAlign w:val="center"/>
          </w:tcPr>
          <w:p>
            <w:pPr>
              <w:pStyle w:val="TableText"/>
            </w:pPr>
            <w:r>
              <w:t>Authenticated least-privilege access; controlled transfer and retention.</w:t>
            </w:r>
          </w:p>
        </w:tc>
      </w:tr>
      <w:tr>
        <w:trPr>
          <w:cantSplit w:val="true"/>
        </w:trPr>
        <w:tc>
          <w:tcPr>
            <w:tcW w:type="dxa" w:w="1500"/>
            <w:shd w:fill="F5F7F9"/>
            <w:tcMar>
              <w:top w:w="90" w:type="dxa"/>
              <w:bottom w:w="90" w:type="dxa"/>
              <w:start w:w="120" w:type="dxa"/>
              <w:end w:w="120" w:type="dxa"/>
            </w:tcMar>
            <w:vAlign w:val="center"/>
          </w:tcPr>
          <w:p>
            <w:pPr>
              <w:pStyle w:val="TableText"/>
            </w:pPr>
            <w:r>
              <w:t>Restricted</w:t>
            </w:r>
          </w:p>
        </w:tc>
        <w:tc>
          <w:tcPr>
            <w:tcW w:type="dxa" w:w="3250"/>
            <w:shd w:fill="F5F7F9"/>
            <w:tcMar>
              <w:top w:w="90" w:type="dxa"/>
              <w:bottom w:w="90" w:type="dxa"/>
              <w:start w:w="120" w:type="dxa"/>
              <w:end w:w="120" w:type="dxa"/>
            </w:tcMar>
            <w:vAlign w:val="center"/>
          </w:tcPr>
          <w:p>
            <w:pPr>
              <w:pStyle w:val="TableText"/>
            </w:pPr>
            <w:r>
              <w:t>Customer document content, secrets, service-role keys, malware samples, encryption keys</w:t>
            </w:r>
          </w:p>
        </w:tc>
        <w:tc>
          <w:tcPr>
            <w:tcW w:type="dxa" w:w="4610"/>
            <w:shd w:fill="F5F7F9"/>
            <w:tcMar>
              <w:top w:w="90" w:type="dxa"/>
              <w:bottom w:w="90" w:type="dxa"/>
              <w:start w:w="120" w:type="dxa"/>
              <w:end w:w="120" w:type="dxa"/>
            </w:tcMar>
            <w:vAlign w:val="center"/>
          </w:tcPr>
          <w:p>
            <w:pPr>
              <w:pStyle w:val="TableText"/>
            </w:pPr>
            <w:r>
              <w:t>Strongest access controls; no unapproved copying; encrypted transfer and tightly controlled evidence.</w:t>
            </w:r>
          </w:p>
        </w:tc>
      </w:tr>
    </w:tbl>
    <w:p>
      <w:pPr>
        <w:spacing w:before="40" w:after="40"/>
      </w:pPr>
    </w:p>
    <w:p>
      <w:pPr>
        <w:pStyle w:val="WarningCallout"/>
        <w:shd w:fill="FFF0E9"/>
        <w:pBdr>
          <w:left w:val="single" w:sz="18" w:space="5" w:color="F97316"/>
        </w:pBdr>
      </w:pPr>
      <w:r>
        <w:t>Default classification: all customer engineering documents and native files are Restricted unless a customer-approved rule states otherwise.</w:t>
      </w:r>
    </w:p>
    <w:p>
      <w:pPr>
        <w:pStyle w:val="Heading1"/>
        <w:keepNext/>
      </w:pPr>
      <w:r>
        <w:t>7. Identity and access control</w:t>
      </w:r>
    </w:p>
    <w:p>
      <w:pPr>
        <w:pStyle w:val="Heading2"/>
        <w:keepNext/>
      </w:pPr>
      <w:r>
        <w:t>7.1 Core rules</w:t>
      </w:r>
    </w:p>
    <w:p>
      <w:pPr>
        <w:pStyle w:val="ListBullet"/>
        <w:spacing w:after="80" w:line="300" w:lineRule="auto"/>
      </w:pPr>
      <w:r>
        <w:t>Every user must have a unique identity and belong to an active organisation before workspace access is granted.</w:t>
      </w:r>
    </w:p>
    <w:p>
      <w:pPr>
        <w:pStyle w:val="ListBullet"/>
        <w:spacing w:after="80" w:line="300" w:lineRule="auto"/>
      </w:pPr>
      <w:r>
        <w:t>Shared administrator accounts are prohibited except a documented emergency account with controlled credentials and activity review.</w:t>
      </w:r>
    </w:p>
    <w:p>
      <w:pPr>
        <w:pStyle w:val="ListBullet"/>
        <w:spacing w:after="80" w:line="300" w:lineRule="auto"/>
      </w:pPr>
      <w:r>
        <w:t>MFA is mandatory for Founder, Organisation Administrator, Project Manager, Document Controller and all workforce provider-console accounts.</w:t>
      </w:r>
    </w:p>
    <w:p>
      <w:pPr>
        <w:pStyle w:val="ListBullet"/>
        <w:spacing w:after="80" w:line="300" w:lineRule="auto"/>
      </w:pPr>
      <w:r>
        <w:t>Access must be role-based, tenant-scoped, least privilege and approved by the relevant owner.</w:t>
      </w:r>
    </w:p>
    <w:p>
      <w:pPr>
        <w:pStyle w:val="ListBullet"/>
        <w:spacing w:after="80" w:line="300" w:lineRule="auto"/>
      </w:pPr>
      <w:r>
        <w:t>Service credentials must be non-human, stored in approved secret managers, scoped by environment and rotated on exposure or personnel change.</w:t>
      </w:r>
    </w:p>
    <w:p>
      <w:pPr>
        <w:pStyle w:val="ListBullet"/>
        <w:spacing w:after="80" w:line="300" w:lineRule="auto"/>
      </w:pPr>
      <w:r>
        <w:t>Role preview or support access must be read-only, time-bound, clearly displayed and audited.</w:t>
      </w:r>
    </w:p>
    <w:p>
      <w:pPr>
        <w:pStyle w:val="Heading2"/>
        <w:keepNext/>
      </w:pPr>
      <w:r>
        <w:t>7.2 Joiner, mover and leaver procedure</w:t>
      </w:r>
    </w:p>
    <w:p>
      <w:pPr>
        <w:numPr>
          <w:ilvl w:val="0"/>
          <w:numId w:val="13"/>
        </w:numPr>
        <w:spacing w:after="80" w:line="300" w:lineRule="auto"/>
      </w:pPr>
      <w:r>
        <w:t>Verify the requester's authority and the user's organisation, project, role and discipline assignment.</w:t>
      </w:r>
    </w:p>
    <w:p>
      <w:pPr>
        <w:numPr>
          <w:ilvl w:val="0"/>
          <w:numId w:val="13"/>
        </w:numPr>
        <w:spacing w:after="80" w:line="300" w:lineRule="auto"/>
      </w:pPr>
      <w:r>
        <w:t>Grant the minimum role using an expiring invitation; never transmit passwords.</w:t>
      </w:r>
    </w:p>
    <w:p>
      <w:pPr>
        <w:numPr>
          <w:ilvl w:val="0"/>
          <w:numId w:val="13"/>
        </w:numPr>
        <w:spacing w:after="80" w:line="300" w:lineRule="auto"/>
      </w:pPr>
      <w:r>
        <w:t>Verify email ownership and MFA before privileged access is activated.</w:t>
      </w:r>
    </w:p>
    <w:p>
      <w:pPr>
        <w:numPr>
          <w:ilvl w:val="0"/>
          <w:numId w:val="13"/>
        </w:numPr>
        <w:spacing w:after="80" w:line="300" w:lineRule="auto"/>
      </w:pPr>
      <w:r>
        <w:t>Review access when role, project, discipline, employer or contract changes.</w:t>
      </w:r>
    </w:p>
    <w:p>
      <w:pPr>
        <w:numPr>
          <w:ilvl w:val="0"/>
          <w:numId w:val="13"/>
        </w:numPr>
        <w:spacing w:after="80" w:line="300" w:lineRule="auto"/>
      </w:pPr>
      <w:r>
        <w:t>Disable access immediately on termination, confirmed compromise or loss of legitimate business need.</w:t>
      </w:r>
    </w:p>
    <w:p>
      <w:pPr>
        <w:numPr>
          <w:ilvl w:val="0"/>
          <w:numId w:val="13"/>
        </w:numPr>
        <w:spacing w:after="80" w:line="300" w:lineRule="auto"/>
      </w:pPr>
      <w:r>
        <w:t>Revoke sessions, rotate affected shared secrets and preserve the access-removal evidence.</w:t>
      </w:r>
    </w:p>
    <w:p>
      <w:pPr>
        <w:pStyle w:val="Heading2"/>
        <w:keepNext/>
      </w:pPr>
      <w:r>
        <w:t>7.3 Access review</w:t>
      </w:r>
    </w:p>
    <w:p>
      <w:pPr>
        <w:spacing w:after="120"/>
      </w:pPr>
      <w:r>
        <w:rPr>
          <w:i w:val="0"/>
        </w:rPr>
        <w:t>The Security Officer and system owner must review privileged access quarterly and all workforce/provider access at least quarterly. Customer project managers remain responsible for project-team membership. Reviews must identify dormant accounts, excessive roles, unresolved invitations, preview activity and emergency access.</w:t>
      </w:r>
    </w:p>
    <w:p>
      <w:pPr>
        <w:pStyle w:val="Heading2"/>
        <w:keepNext/>
      </w:pPr>
      <w:r>
        <w:t>7.4 Authentication baseline</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250"/>
        <w:gridCol w:w="7110"/>
      </w:tblGrid>
      <w:tr>
        <w:trPr>
          <w:tblHeader w:val="true"/>
          <w:cantSplit w:val="true"/>
        </w:trPr>
        <w:tc>
          <w:tcPr>
            <w:tcW w:type="dxa" w:w="2250"/>
            <w:shd w:fill="10243E"/>
            <w:tcMar>
              <w:top w:w="90" w:type="dxa"/>
              <w:bottom w:w="90" w:type="dxa"/>
              <w:start w:w="120" w:type="dxa"/>
              <w:end w:w="120" w:type="dxa"/>
            </w:tcMar>
            <w:vAlign w:val="center"/>
          </w:tcPr>
          <w:p>
            <w:pPr>
              <w:pStyle w:val="TableText"/>
              <w:jc w:val="left"/>
            </w:pPr>
            <w:r>
              <w:rPr>
                <w:rFonts w:ascii="Aptos" w:hAnsi="Aptos"/>
                <w:b/>
                <w:color w:val="FFFFFF"/>
                <w:sz w:val="17"/>
              </w:rPr>
              <w:t>Control</w:t>
            </w:r>
          </w:p>
        </w:tc>
        <w:tc>
          <w:tcPr>
            <w:tcW w:type="dxa" w:w="7110"/>
            <w:shd w:fill="10243E"/>
            <w:tcMar>
              <w:top w:w="90" w:type="dxa"/>
              <w:bottom w:w="90" w:type="dxa"/>
              <w:start w:w="120" w:type="dxa"/>
              <w:end w:w="120" w:type="dxa"/>
            </w:tcMar>
            <w:vAlign w:val="center"/>
          </w:tcPr>
          <w:p>
            <w:pPr>
              <w:pStyle w:val="TableText"/>
              <w:jc w:val="left"/>
            </w:pPr>
            <w:r>
              <w:rPr>
                <w:rFonts w:ascii="Aptos" w:hAnsi="Aptos"/>
                <w:b/>
                <w:color w:val="FFFFFF"/>
                <w:sz w:val="17"/>
              </w:rPr>
              <w:t>Minimum requirement</w:t>
            </w:r>
          </w:p>
        </w:tc>
      </w:tr>
      <w:tr>
        <w:trPr>
          <w:cantSplit w:val="true"/>
        </w:trPr>
        <w:tc>
          <w:tcPr>
            <w:tcW w:type="dxa" w:w="2250"/>
            <w:tcMar>
              <w:top w:w="90" w:type="dxa"/>
              <w:bottom w:w="90" w:type="dxa"/>
              <w:start w:w="120" w:type="dxa"/>
              <w:end w:w="120" w:type="dxa"/>
            </w:tcMar>
            <w:vAlign w:val="center"/>
          </w:tcPr>
          <w:p>
            <w:pPr>
              <w:pStyle w:val="TableText"/>
            </w:pPr>
            <w:r>
              <w:t>Passwords</w:t>
            </w:r>
          </w:p>
        </w:tc>
        <w:tc>
          <w:tcPr>
            <w:tcW w:type="dxa" w:w="7110"/>
            <w:tcMar>
              <w:top w:w="90" w:type="dxa"/>
              <w:bottom w:w="90" w:type="dxa"/>
              <w:start w:w="120" w:type="dxa"/>
              <w:end w:w="120" w:type="dxa"/>
            </w:tcMar>
            <w:vAlign w:val="center"/>
          </w:tcPr>
          <w:p>
            <w:pPr>
              <w:pStyle w:val="TableText"/>
            </w:pPr>
            <w:r>
              <w:t>At least 12 characters; provider leaked-password protection enabled where available.</w:t>
            </w:r>
          </w:p>
        </w:tc>
      </w:tr>
      <w:tr>
        <w:trPr>
          <w:cantSplit w:val="true"/>
        </w:trPr>
        <w:tc>
          <w:tcPr>
            <w:tcW w:type="dxa" w:w="2250"/>
            <w:shd w:fill="F5F7F9"/>
            <w:tcMar>
              <w:top w:w="90" w:type="dxa"/>
              <w:bottom w:w="90" w:type="dxa"/>
              <w:start w:w="120" w:type="dxa"/>
              <w:end w:w="120" w:type="dxa"/>
            </w:tcMar>
            <w:vAlign w:val="center"/>
          </w:tcPr>
          <w:p>
            <w:pPr>
              <w:pStyle w:val="TableText"/>
            </w:pPr>
            <w:r>
              <w:t>MFA</w:t>
            </w:r>
          </w:p>
        </w:tc>
        <w:tc>
          <w:tcPr>
            <w:tcW w:type="dxa" w:w="7110"/>
            <w:shd w:fill="F5F7F9"/>
            <w:tcMar>
              <w:top w:w="90" w:type="dxa"/>
              <w:bottom w:w="90" w:type="dxa"/>
              <w:start w:w="120" w:type="dxa"/>
              <w:end w:w="120" w:type="dxa"/>
            </w:tcMar>
            <w:vAlign w:val="center"/>
          </w:tcPr>
          <w:p>
            <w:pPr>
              <w:pStyle w:val="TableText"/>
            </w:pPr>
            <w:r>
              <w:t>Phishing-resistant method preferred; required for privileged and provider-console access.</w:t>
            </w:r>
          </w:p>
        </w:tc>
      </w:tr>
      <w:tr>
        <w:trPr>
          <w:cantSplit w:val="true"/>
        </w:trPr>
        <w:tc>
          <w:tcPr>
            <w:tcW w:type="dxa" w:w="2250"/>
            <w:tcMar>
              <w:top w:w="90" w:type="dxa"/>
              <w:bottom w:w="90" w:type="dxa"/>
              <w:start w:w="120" w:type="dxa"/>
              <w:end w:w="120" w:type="dxa"/>
            </w:tcMar>
            <w:vAlign w:val="center"/>
          </w:tcPr>
          <w:p>
            <w:pPr>
              <w:pStyle w:val="TableText"/>
            </w:pPr>
            <w:r>
              <w:t>Sessions</w:t>
            </w:r>
          </w:p>
        </w:tc>
        <w:tc>
          <w:tcPr>
            <w:tcW w:type="dxa" w:w="7110"/>
            <w:tcMar>
              <w:top w:w="90" w:type="dxa"/>
              <w:bottom w:w="90" w:type="dxa"/>
              <w:start w:w="120" w:type="dxa"/>
              <w:end w:w="120" w:type="dxa"/>
            </w:tcMar>
            <w:vAlign w:val="center"/>
          </w:tcPr>
          <w:p>
            <w:pPr>
              <w:pStyle w:val="TableText"/>
            </w:pPr>
            <w:r>
              <w:t>Secure cookies, inactivity and expiry controls appropriate to risk; revoke after security events.</w:t>
            </w:r>
          </w:p>
        </w:tc>
      </w:tr>
      <w:tr>
        <w:trPr>
          <w:cantSplit w:val="true"/>
        </w:trPr>
        <w:tc>
          <w:tcPr>
            <w:tcW w:type="dxa" w:w="2250"/>
            <w:shd w:fill="F5F7F9"/>
            <w:tcMar>
              <w:top w:w="90" w:type="dxa"/>
              <w:bottom w:w="90" w:type="dxa"/>
              <w:start w:w="120" w:type="dxa"/>
              <w:end w:w="120" w:type="dxa"/>
            </w:tcMar>
            <w:vAlign w:val="center"/>
          </w:tcPr>
          <w:p>
            <w:pPr>
              <w:pStyle w:val="TableText"/>
            </w:pPr>
            <w:r>
              <w:t>Recovery</w:t>
            </w:r>
          </w:p>
        </w:tc>
        <w:tc>
          <w:tcPr>
            <w:tcW w:type="dxa" w:w="7110"/>
            <w:shd w:fill="F5F7F9"/>
            <w:tcMar>
              <w:top w:w="90" w:type="dxa"/>
              <w:bottom w:w="90" w:type="dxa"/>
              <w:start w:w="120" w:type="dxa"/>
              <w:end w:w="120" w:type="dxa"/>
            </w:tcMar>
            <w:vAlign w:val="center"/>
          </w:tcPr>
          <w:p>
            <w:pPr>
              <w:pStyle w:val="TableText"/>
            </w:pPr>
            <w:r>
              <w:t>Verified recovery channels; no support disclosure of credentials; recovery events logged.</w:t>
            </w:r>
          </w:p>
        </w:tc>
      </w:tr>
      <w:tr>
        <w:trPr>
          <w:cantSplit w:val="true"/>
        </w:trPr>
        <w:tc>
          <w:tcPr>
            <w:tcW w:type="dxa" w:w="2250"/>
            <w:tcMar>
              <w:top w:w="90" w:type="dxa"/>
              <w:bottom w:w="90" w:type="dxa"/>
              <w:start w:w="120" w:type="dxa"/>
              <w:end w:w="120" w:type="dxa"/>
            </w:tcMar>
            <w:vAlign w:val="center"/>
          </w:tcPr>
          <w:p>
            <w:pPr>
              <w:pStyle w:val="TableText"/>
            </w:pPr>
            <w:r>
              <w:t>Rate limits</w:t>
            </w:r>
          </w:p>
        </w:tc>
        <w:tc>
          <w:tcPr>
            <w:tcW w:type="dxa" w:w="7110"/>
            <w:tcMar>
              <w:top w:w="90" w:type="dxa"/>
              <w:bottom w:w="90" w:type="dxa"/>
              <w:start w:w="120" w:type="dxa"/>
              <w:end w:w="120" w:type="dxa"/>
            </w:tcMar>
            <w:vAlign w:val="center"/>
          </w:tcPr>
          <w:p>
            <w:pPr>
              <w:pStyle w:val="TableText"/>
            </w:pPr>
            <w:r>
              <w:t>Authentication and recovery endpoints protected against automation and enumeration.</w:t>
            </w:r>
          </w:p>
        </w:tc>
      </w:tr>
    </w:tbl>
    <w:p>
      <w:pPr>
        <w:spacing w:before="40" w:after="40"/>
      </w:pPr>
    </w:p>
    <w:p>
      <w:pPr>
        <w:pStyle w:val="Heading1"/>
        <w:keepNext/>
      </w:pPr>
      <w:r>
        <w:t>8. Secure development and change management</w:t>
      </w:r>
    </w:p>
    <w:p>
      <w:pPr>
        <w:pStyle w:val="Heading2"/>
        <w:keepNext/>
      </w:pPr>
      <w:r>
        <w:t>8.1 Standard change workflow</w:t>
      </w:r>
    </w:p>
    <w:p>
      <w:pPr>
        <w:numPr>
          <w:ilvl w:val="0"/>
          <w:numId w:val="14"/>
        </w:numPr>
        <w:spacing w:after="80" w:line="300" w:lineRule="auto"/>
      </w:pPr>
      <w:r>
        <w:t>Record the business purpose, affected systems, security impact and rollback or forward-fix plan.</w:t>
      </w:r>
    </w:p>
    <w:p>
      <w:pPr>
        <w:numPr>
          <w:ilvl w:val="0"/>
          <w:numId w:val="14"/>
        </w:numPr>
        <w:spacing w:after="80" w:line="300" w:lineRule="auto"/>
      </w:pPr>
      <w:r>
        <w:t>Develop in a non-production environment with no production customer documents in test fixtures.</w:t>
      </w:r>
    </w:p>
    <w:p>
      <w:pPr>
        <w:numPr>
          <w:ilvl w:val="0"/>
          <w:numId w:val="14"/>
        </w:numPr>
        <w:spacing w:after="80" w:line="300" w:lineRule="auto"/>
      </w:pPr>
      <w:r>
        <w:t>Run type, lint, unit, integration, tenant-isolation, secret, dependency and build checks.</w:t>
      </w:r>
    </w:p>
    <w:p>
      <w:pPr>
        <w:numPr>
          <w:ilvl w:val="0"/>
          <w:numId w:val="14"/>
        </w:numPr>
        <w:spacing w:after="80" w:line="300" w:lineRule="auto"/>
      </w:pPr>
      <w:r>
        <w:t>Obtain approval from a reviewer who did not author the high-risk change.</w:t>
      </w:r>
    </w:p>
    <w:p>
      <w:pPr>
        <w:numPr>
          <w:ilvl w:val="0"/>
          <w:numId w:val="14"/>
        </w:numPr>
        <w:spacing w:after="80" w:line="300" w:lineRule="auto"/>
      </w:pPr>
      <w:r>
        <w:t>Merge only through a protected branch after required checks pass.</w:t>
      </w:r>
    </w:p>
    <w:p>
      <w:pPr>
        <w:numPr>
          <w:ilvl w:val="0"/>
          <w:numId w:val="14"/>
        </w:numPr>
        <w:spacing w:after="80" w:line="300" w:lineRule="auto"/>
      </w:pPr>
      <w:r>
        <w:t>Deploy using an authorised automated path and verify health, security controls and data integrity.</w:t>
      </w:r>
    </w:p>
    <w:p>
      <w:pPr>
        <w:numPr>
          <w:ilvl w:val="0"/>
          <w:numId w:val="14"/>
        </w:numPr>
        <w:spacing w:after="80" w:line="300" w:lineRule="auto"/>
      </w:pPr>
      <w:r>
        <w:t>Record the deployment, approver, test evidence, exceptions and post-deployment result.</w:t>
      </w:r>
    </w:p>
    <w:p>
      <w:pPr>
        <w:pStyle w:val="Heading2"/>
        <w:keepNext/>
      </w:pPr>
      <w:r>
        <w:t>8.2 Mandatory engineering controls</w:t>
      </w:r>
    </w:p>
    <w:p>
      <w:pPr>
        <w:pStyle w:val="ListBullet"/>
        <w:spacing w:after="80" w:line="300" w:lineRule="auto"/>
      </w:pPr>
      <w:r>
        <w:t>Protected production branch; force-push and branch deletion disabled.</w:t>
      </w:r>
    </w:p>
    <w:p>
      <w:pPr>
        <w:pStyle w:val="ListBullet"/>
        <w:spacing w:after="80" w:line="300" w:lineRule="auto"/>
      </w:pPr>
      <w:r>
        <w:t>Independent approval and passing security checks required before merge.</w:t>
      </w:r>
    </w:p>
    <w:p>
      <w:pPr>
        <w:pStyle w:val="ListBullet"/>
        <w:spacing w:after="80" w:line="300" w:lineRule="auto"/>
      </w:pPr>
      <w:r>
        <w:t>Additive, reviewed database migrations with forward-fix and rollback guidance.</w:t>
      </w:r>
    </w:p>
    <w:p>
      <w:pPr>
        <w:pStyle w:val="ListBullet"/>
        <w:spacing w:after="80" w:line="300" w:lineRule="auto"/>
      </w:pPr>
      <w:r>
        <w:t>Secrets prohibited from repositories, logs, client bundles and examples.</w:t>
      </w:r>
    </w:p>
    <w:p>
      <w:pPr>
        <w:pStyle w:val="ListBullet"/>
        <w:spacing w:after="80" w:line="300" w:lineRule="auto"/>
      </w:pPr>
      <w:r>
        <w:t>Dependency lockfiles, image scanning, SBOM generation and documented vulnerability response.</w:t>
      </w:r>
    </w:p>
    <w:p>
      <w:pPr>
        <w:pStyle w:val="ListBullet"/>
        <w:spacing w:after="80" w:line="300" w:lineRule="auto"/>
      </w:pPr>
      <w:r>
        <w:t>Security-sensitive code includes negative tests for tenants, permissions, input abuse and failure paths.</w:t>
      </w:r>
    </w:p>
    <w:p>
      <w:pPr>
        <w:pStyle w:val="ListBullet"/>
        <w:spacing w:after="80" w:line="300" w:lineRule="auto"/>
      </w:pPr>
      <w:r>
        <w:t>Production changes are traceable to a ticket, pull request, deployment and reviewer.</w:t>
      </w:r>
    </w:p>
    <w:p>
      <w:pPr>
        <w:pStyle w:val="Heading2"/>
        <w:keepNext/>
      </w:pPr>
      <w:r>
        <w:t>8.3 Emergency changes</w:t>
      </w:r>
    </w:p>
    <w:p>
      <w:pPr>
        <w:spacing w:after="120"/>
      </w:pPr>
      <w:r>
        <w:rPr>
          <w:i w:val="0"/>
        </w:rPr>
        <w:t>An emergency change may bypass prior independent review only to contain an active incident or restore a critical service. The change must be minimal, logged, tested as far as practicable, approved by the incident commander, and independently reviewed within one business day.</w:t>
      </w:r>
    </w:p>
    <w:p>
      <w:pPr>
        <w:pStyle w:val="Heading1"/>
        <w:keepNext/>
      </w:pPr>
      <w:r>
        <w:t>9. Vulnerability and patch management</w:t>
      </w:r>
    </w:p>
    <w:p>
      <w:pPr>
        <w:spacing w:after="120"/>
      </w:pPr>
      <w:r>
        <w:rPr>
          <w:i w:val="0"/>
        </w:rPr>
        <w:t>EngiCite must identify vulnerabilities through dependency audits, secret scans, CodeQL/SAST, container and image scanning, provider advisories, authenticated testing, external penetration testing and responsible disclosure.</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400"/>
        <w:gridCol w:w="4780"/>
        <w:gridCol w:w="3180"/>
      </w:tblGrid>
      <w:tr>
        <w:trPr>
          <w:tblHeader w:val="true"/>
          <w:cantSplit w:val="true"/>
        </w:trPr>
        <w:tc>
          <w:tcPr>
            <w:tcW w:type="dxa" w:w="1400"/>
            <w:shd w:fill="071B33"/>
            <w:tcMar>
              <w:top w:w="90" w:type="dxa"/>
              <w:bottom w:w="90" w:type="dxa"/>
              <w:start w:w="120" w:type="dxa"/>
              <w:end w:w="120" w:type="dxa"/>
            </w:tcMar>
            <w:vAlign w:val="center"/>
          </w:tcPr>
          <w:p>
            <w:pPr>
              <w:pStyle w:val="TableText"/>
              <w:jc w:val="left"/>
            </w:pPr>
            <w:r>
              <w:rPr>
                <w:rFonts w:ascii="Aptos" w:hAnsi="Aptos"/>
                <w:b/>
                <w:color w:val="FFFFFF"/>
                <w:sz w:val="17"/>
              </w:rPr>
              <w:t>Severity</w:t>
            </w:r>
          </w:p>
        </w:tc>
        <w:tc>
          <w:tcPr>
            <w:tcW w:type="dxa" w:w="4780"/>
            <w:shd w:fill="071B33"/>
            <w:tcMar>
              <w:top w:w="90" w:type="dxa"/>
              <w:bottom w:w="90" w:type="dxa"/>
              <w:start w:w="120" w:type="dxa"/>
              <w:end w:w="120" w:type="dxa"/>
            </w:tcMar>
            <w:vAlign w:val="center"/>
          </w:tcPr>
          <w:p>
            <w:pPr>
              <w:pStyle w:val="TableText"/>
              <w:jc w:val="left"/>
            </w:pPr>
            <w:r>
              <w:rPr>
                <w:rFonts w:ascii="Aptos" w:hAnsi="Aptos"/>
                <w:b/>
                <w:color w:val="FFFFFF"/>
                <w:sz w:val="17"/>
              </w:rPr>
              <w:t>Target containment / remediation</w:t>
            </w:r>
          </w:p>
        </w:tc>
        <w:tc>
          <w:tcPr>
            <w:tcW w:type="dxa" w:w="3180"/>
            <w:shd w:fill="071B33"/>
            <w:tcMar>
              <w:top w:w="90" w:type="dxa"/>
              <w:bottom w:w="90" w:type="dxa"/>
              <w:start w:w="120" w:type="dxa"/>
              <w:end w:w="120" w:type="dxa"/>
            </w:tcMar>
            <w:vAlign w:val="center"/>
          </w:tcPr>
          <w:p>
            <w:pPr>
              <w:pStyle w:val="TableText"/>
              <w:jc w:val="left"/>
            </w:pPr>
            <w:r>
              <w:rPr>
                <w:rFonts w:ascii="Aptos" w:hAnsi="Aptos"/>
                <w:b/>
                <w:color w:val="FFFFFF"/>
                <w:sz w:val="17"/>
              </w:rPr>
              <w:t>Escalation</w:t>
            </w:r>
          </w:p>
        </w:tc>
      </w:tr>
      <w:tr>
        <w:trPr>
          <w:cantSplit w:val="true"/>
        </w:trPr>
        <w:tc>
          <w:tcPr>
            <w:tcW w:type="dxa" w:w="1400"/>
            <w:tcMar>
              <w:top w:w="90" w:type="dxa"/>
              <w:bottom w:w="90" w:type="dxa"/>
              <w:start w:w="120" w:type="dxa"/>
              <w:end w:w="120" w:type="dxa"/>
            </w:tcMar>
            <w:vAlign w:val="center"/>
          </w:tcPr>
          <w:p>
            <w:pPr>
              <w:pStyle w:val="TableText"/>
            </w:pPr>
            <w:r>
              <w:t>Critical</w:t>
            </w:r>
          </w:p>
        </w:tc>
        <w:tc>
          <w:tcPr>
            <w:tcW w:type="dxa" w:w="4780"/>
            <w:tcMar>
              <w:top w:w="90" w:type="dxa"/>
              <w:bottom w:w="90" w:type="dxa"/>
              <w:start w:w="120" w:type="dxa"/>
              <w:end w:w="120" w:type="dxa"/>
            </w:tcMar>
            <w:vAlign w:val="center"/>
          </w:tcPr>
          <w:p>
            <w:pPr>
              <w:pStyle w:val="TableText"/>
            </w:pPr>
            <w:r>
              <w:t>Contain immediately; remediate or formally mitigate within 72 hours</w:t>
            </w:r>
          </w:p>
        </w:tc>
        <w:tc>
          <w:tcPr>
            <w:tcW w:type="dxa" w:w="3180"/>
            <w:tcMar>
              <w:top w:w="90" w:type="dxa"/>
              <w:bottom w:w="90" w:type="dxa"/>
              <w:start w:w="120" w:type="dxa"/>
              <w:end w:w="120" w:type="dxa"/>
            </w:tcMar>
            <w:vAlign w:val="center"/>
          </w:tcPr>
          <w:p>
            <w:pPr>
              <w:pStyle w:val="TableText"/>
            </w:pPr>
            <w:r>
              <w:t>Founder, Security and Engineering immediately</w:t>
            </w:r>
          </w:p>
        </w:tc>
      </w:tr>
      <w:tr>
        <w:trPr>
          <w:cantSplit w:val="true"/>
        </w:trPr>
        <w:tc>
          <w:tcPr>
            <w:tcW w:type="dxa" w:w="1400"/>
            <w:shd w:fill="F5F7F9"/>
            <w:tcMar>
              <w:top w:w="90" w:type="dxa"/>
              <w:bottom w:w="90" w:type="dxa"/>
              <w:start w:w="120" w:type="dxa"/>
              <w:end w:w="120" w:type="dxa"/>
            </w:tcMar>
            <w:vAlign w:val="center"/>
          </w:tcPr>
          <w:p>
            <w:pPr>
              <w:pStyle w:val="TableText"/>
            </w:pPr>
            <w:r>
              <w:t>High</w:t>
            </w:r>
          </w:p>
        </w:tc>
        <w:tc>
          <w:tcPr>
            <w:tcW w:type="dxa" w:w="4780"/>
            <w:shd w:fill="F5F7F9"/>
            <w:tcMar>
              <w:top w:w="90" w:type="dxa"/>
              <w:bottom w:w="90" w:type="dxa"/>
              <w:start w:w="120" w:type="dxa"/>
              <w:end w:w="120" w:type="dxa"/>
            </w:tcMar>
            <w:vAlign w:val="center"/>
          </w:tcPr>
          <w:p>
            <w:pPr>
              <w:pStyle w:val="TableText"/>
            </w:pPr>
            <w:r>
              <w:t>Remediate within 14 calendar days</w:t>
            </w:r>
          </w:p>
        </w:tc>
        <w:tc>
          <w:tcPr>
            <w:tcW w:type="dxa" w:w="3180"/>
            <w:shd w:fill="F5F7F9"/>
            <w:tcMar>
              <w:top w:w="90" w:type="dxa"/>
              <w:bottom w:w="90" w:type="dxa"/>
              <w:start w:w="120" w:type="dxa"/>
              <w:end w:w="120" w:type="dxa"/>
            </w:tcMar>
            <w:vAlign w:val="center"/>
          </w:tcPr>
          <w:p>
            <w:pPr>
              <w:pStyle w:val="TableText"/>
            </w:pPr>
            <w:r>
              <w:t>Weekly executive review until closed</w:t>
            </w:r>
          </w:p>
        </w:tc>
      </w:tr>
      <w:tr>
        <w:trPr>
          <w:cantSplit w:val="true"/>
        </w:trPr>
        <w:tc>
          <w:tcPr>
            <w:tcW w:type="dxa" w:w="1400"/>
            <w:tcMar>
              <w:top w:w="90" w:type="dxa"/>
              <w:bottom w:w="90" w:type="dxa"/>
              <w:start w:w="120" w:type="dxa"/>
              <w:end w:w="120" w:type="dxa"/>
            </w:tcMar>
            <w:vAlign w:val="center"/>
          </w:tcPr>
          <w:p>
            <w:pPr>
              <w:pStyle w:val="TableText"/>
            </w:pPr>
            <w:r>
              <w:t>Moderate</w:t>
            </w:r>
          </w:p>
        </w:tc>
        <w:tc>
          <w:tcPr>
            <w:tcW w:type="dxa" w:w="4780"/>
            <w:tcMar>
              <w:top w:w="90" w:type="dxa"/>
              <w:bottom w:w="90" w:type="dxa"/>
              <w:start w:w="120" w:type="dxa"/>
              <w:end w:w="120" w:type="dxa"/>
            </w:tcMar>
            <w:vAlign w:val="center"/>
          </w:tcPr>
          <w:p>
            <w:pPr>
              <w:pStyle w:val="TableText"/>
            </w:pPr>
            <w:r>
              <w:t>Remediate within 30 calendar days</w:t>
            </w:r>
          </w:p>
        </w:tc>
        <w:tc>
          <w:tcPr>
            <w:tcW w:type="dxa" w:w="3180"/>
            <w:tcMar>
              <w:top w:w="90" w:type="dxa"/>
              <w:bottom w:w="90" w:type="dxa"/>
              <w:start w:w="120" w:type="dxa"/>
              <w:end w:w="120" w:type="dxa"/>
            </w:tcMar>
            <w:vAlign w:val="center"/>
          </w:tcPr>
          <w:p>
            <w:pPr>
              <w:pStyle w:val="TableText"/>
            </w:pPr>
            <w:r>
              <w:t>Security owner tracks to closure</w:t>
            </w:r>
          </w:p>
        </w:tc>
      </w:tr>
      <w:tr>
        <w:trPr>
          <w:cantSplit w:val="true"/>
        </w:trPr>
        <w:tc>
          <w:tcPr>
            <w:tcW w:type="dxa" w:w="1400"/>
            <w:shd w:fill="F5F7F9"/>
            <w:tcMar>
              <w:top w:w="90" w:type="dxa"/>
              <w:bottom w:w="90" w:type="dxa"/>
              <w:start w:w="120" w:type="dxa"/>
              <w:end w:w="120" w:type="dxa"/>
            </w:tcMar>
            <w:vAlign w:val="center"/>
          </w:tcPr>
          <w:p>
            <w:pPr>
              <w:pStyle w:val="TableText"/>
            </w:pPr>
            <w:r>
              <w:t>Low</w:t>
            </w:r>
          </w:p>
        </w:tc>
        <w:tc>
          <w:tcPr>
            <w:tcW w:type="dxa" w:w="4780"/>
            <w:shd w:fill="F5F7F9"/>
            <w:tcMar>
              <w:top w:w="90" w:type="dxa"/>
              <w:bottom w:w="90" w:type="dxa"/>
              <w:start w:w="120" w:type="dxa"/>
              <w:end w:w="120" w:type="dxa"/>
            </w:tcMar>
            <w:vAlign w:val="center"/>
          </w:tcPr>
          <w:p>
            <w:pPr>
              <w:pStyle w:val="TableText"/>
            </w:pPr>
            <w:r>
              <w:t>Remediate within 90 calendar days or documented release cycle</w:t>
            </w:r>
          </w:p>
        </w:tc>
        <w:tc>
          <w:tcPr>
            <w:tcW w:type="dxa" w:w="3180"/>
            <w:shd w:fill="F5F7F9"/>
            <w:tcMar>
              <w:top w:w="90" w:type="dxa"/>
              <w:bottom w:w="90" w:type="dxa"/>
              <w:start w:w="120" w:type="dxa"/>
              <w:end w:w="120" w:type="dxa"/>
            </w:tcMar>
            <w:vAlign w:val="center"/>
          </w:tcPr>
          <w:p>
            <w:pPr>
              <w:pStyle w:val="TableText"/>
            </w:pPr>
            <w:r>
              <w:t>Review during monthly vulnerability review</w:t>
            </w:r>
          </w:p>
        </w:tc>
      </w:tr>
    </w:tbl>
    <w:p>
      <w:pPr>
        <w:spacing w:before="40" w:after="40"/>
      </w:pPr>
    </w:p>
    <w:p>
      <w:pPr>
        <w:pStyle w:val="ListBullet"/>
        <w:spacing w:after="80" w:line="300" w:lineRule="auto"/>
      </w:pPr>
      <w:r>
        <w:t>Internet-exposed critical findings must trigger immediate risk assessment and possible service restriction.</w:t>
      </w:r>
    </w:p>
    <w:p>
      <w:pPr>
        <w:pStyle w:val="ListBullet"/>
        <w:spacing w:after="80" w:line="300" w:lineRule="auto"/>
      </w:pPr>
      <w:r>
        <w:t>Remediation must be retested; closure requires evidence, not only a code change.</w:t>
      </w:r>
    </w:p>
    <w:p>
      <w:pPr>
        <w:pStyle w:val="ListBullet"/>
        <w:spacing w:after="80" w:line="300" w:lineRule="auto"/>
      </w:pPr>
      <w:r>
        <w:t>Expired remediation dates require a time-limited risk exception and compensating controls.</w:t>
      </w:r>
    </w:p>
    <w:p>
      <w:pPr>
        <w:pStyle w:val="ListBullet"/>
        <w:spacing w:after="80" w:line="300" w:lineRule="auto"/>
      </w:pPr>
      <w:r>
        <w:t>At least one independent, authenticated, multi-tenant penetration test must occur annually and after major architecture change.</w:t>
      </w:r>
    </w:p>
    <w:p>
      <w:pPr>
        <w:pStyle w:val="Heading1"/>
        <w:keepNext/>
      </w:pPr>
      <w:r>
        <w:t>10. Logging, monitoring and audit</w:t>
      </w:r>
    </w:p>
    <w:p>
      <w:pPr>
        <w:pStyle w:val="Heading2"/>
        <w:keepNext/>
      </w:pPr>
      <w:r>
        <w:t>10.1 Required events</w:t>
      </w:r>
    </w:p>
    <w:p>
      <w:pPr>
        <w:pStyle w:val="ListBullet"/>
        <w:spacing w:after="80" w:line="300" w:lineRule="auto"/>
      </w:pPr>
      <w:r>
        <w:t>Successful and failed authentication, recovery, MFA and privileged access events.</w:t>
      </w:r>
    </w:p>
    <w:p>
      <w:pPr>
        <w:pStyle w:val="ListBullet"/>
        <w:spacing w:after="80" w:line="300" w:lineRule="auto"/>
      </w:pPr>
      <w:r>
        <w:t>Organisation, project, membership, invitation, role and discipline changes.</w:t>
      </w:r>
    </w:p>
    <w:p>
      <w:pPr>
        <w:pStyle w:val="ListBullet"/>
        <w:spacing w:after="80" w:line="300" w:lineRule="auto"/>
      </w:pPr>
      <w:r>
        <w:t>Uploads, downloads, secure previews, revision submissions, reviews and transmittals.</w:t>
      </w:r>
    </w:p>
    <w:p>
      <w:pPr>
        <w:pStyle w:val="ListBullet"/>
        <w:spacing w:after="80" w:line="300" w:lineRule="auto"/>
      </w:pPr>
      <w:r>
        <w:t>AI questions, evidence selection and provider request identifiers without logging document content.</w:t>
      </w:r>
    </w:p>
    <w:p>
      <w:pPr>
        <w:pStyle w:val="ListBullet"/>
        <w:spacing w:after="80" w:line="300" w:lineRule="auto"/>
      </w:pPr>
      <w:r>
        <w:t>Founder access, impersonation/preview, billing events, backup activity and destructive operations.</w:t>
      </w:r>
    </w:p>
    <w:p>
      <w:pPr>
        <w:pStyle w:val="ListBullet"/>
        <w:spacing w:after="80" w:line="300" w:lineRule="auto"/>
      </w:pPr>
      <w:r>
        <w:t>Malware results, processing failures, service-role errors, rate-limit events and cross-tenant denials.</w:t>
      </w:r>
    </w:p>
    <w:p>
      <w:pPr>
        <w:pStyle w:val="ListBullet"/>
        <w:spacing w:after="80" w:line="300" w:lineRule="auto"/>
      </w:pPr>
      <w:r>
        <w:t>Deployment, configuration, secret, firewall and provider administrator changes.</w:t>
      </w:r>
    </w:p>
    <w:p>
      <w:pPr>
        <w:pStyle w:val="Heading2"/>
        <w:keepNext/>
      </w:pPr>
      <w:r>
        <w:t>10.2 Log protection</w:t>
      </w:r>
    </w:p>
    <w:p>
      <w:pPr>
        <w:spacing w:after="120"/>
      </w:pPr>
      <w:r>
        <w:rPr>
          <w:i w:val="0"/>
        </w:rPr>
        <w:t>Logs must be timestamped, access controlled, protected from unauthorised alteration and retained according to the approved retention schedule. Restricted content, passwords, tokens, full service errors and customer-document text must not be logged. Clock sources must be synchronised by the hosting platforms.</w:t>
      </w:r>
    </w:p>
    <w:p>
      <w:pPr>
        <w:pStyle w:val="Heading2"/>
        <w:keepNext/>
      </w:pPr>
      <w:r>
        <w:t>10.3 Alert and review baseline</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3220"/>
        <w:gridCol w:w="1350"/>
        <w:gridCol w:w="2100"/>
        <w:gridCol w:w="2690"/>
      </w:tblGrid>
      <w:tr>
        <w:trPr>
          <w:tblHeader w:val="true"/>
          <w:cantSplit w:val="true"/>
        </w:trPr>
        <w:tc>
          <w:tcPr>
            <w:tcW w:type="dxa" w:w="3220"/>
            <w:shd w:fill="0C5B45"/>
            <w:tcMar>
              <w:top w:w="90" w:type="dxa"/>
              <w:bottom w:w="90" w:type="dxa"/>
              <w:start w:w="120" w:type="dxa"/>
              <w:end w:w="120" w:type="dxa"/>
            </w:tcMar>
            <w:vAlign w:val="center"/>
          </w:tcPr>
          <w:p>
            <w:pPr>
              <w:pStyle w:val="TableText"/>
              <w:jc w:val="left"/>
            </w:pPr>
            <w:r>
              <w:rPr>
                <w:rFonts w:ascii="Aptos" w:hAnsi="Aptos"/>
                <w:b/>
                <w:color w:val="FFFFFF"/>
                <w:sz w:val="17"/>
              </w:rPr>
              <w:t>Alert / review</w:t>
            </w:r>
          </w:p>
        </w:tc>
        <w:tc>
          <w:tcPr>
            <w:tcW w:type="dxa" w:w="1350"/>
            <w:shd w:fill="0C5B45"/>
            <w:tcMar>
              <w:top w:w="90" w:type="dxa"/>
              <w:bottom w:w="90" w:type="dxa"/>
              <w:start w:w="120" w:type="dxa"/>
              <w:end w:w="120" w:type="dxa"/>
            </w:tcMar>
            <w:vAlign w:val="center"/>
          </w:tcPr>
          <w:p>
            <w:pPr>
              <w:pStyle w:val="TableText"/>
              <w:jc w:val="left"/>
            </w:pPr>
            <w:r>
              <w:rPr>
                <w:rFonts w:ascii="Aptos" w:hAnsi="Aptos"/>
                <w:b/>
                <w:color w:val="FFFFFF"/>
                <w:sz w:val="17"/>
              </w:rPr>
              <w:t>Frequency</w:t>
            </w:r>
          </w:p>
        </w:tc>
        <w:tc>
          <w:tcPr>
            <w:tcW w:type="dxa" w:w="2100"/>
            <w:shd w:fill="0C5B45"/>
            <w:tcMar>
              <w:top w:w="90" w:type="dxa"/>
              <w:bottom w:w="90" w:type="dxa"/>
              <w:start w:w="120" w:type="dxa"/>
              <w:end w:w="120" w:type="dxa"/>
            </w:tcMar>
            <w:vAlign w:val="center"/>
          </w:tcPr>
          <w:p>
            <w:pPr>
              <w:pStyle w:val="TableText"/>
              <w:jc w:val="left"/>
            </w:pPr>
            <w:r>
              <w:rPr>
                <w:rFonts w:ascii="Aptos" w:hAnsi="Aptos"/>
                <w:b/>
                <w:color w:val="FFFFFF"/>
                <w:sz w:val="17"/>
              </w:rPr>
              <w:t>Owner</w:t>
            </w:r>
          </w:p>
        </w:tc>
        <w:tc>
          <w:tcPr>
            <w:tcW w:type="dxa" w:w="2690"/>
            <w:shd w:fill="0C5B45"/>
            <w:tcMar>
              <w:top w:w="90" w:type="dxa"/>
              <w:bottom w:w="90" w:type="dxa"/>
              <w:start w:w="120" w:type="dxa"/>
              <w:end w:w="120" w:type="dxa"/>
            </w:tcMar>
            <w:vAlign w:val="center"/>
          </w:tcPr>
          <w:p>
            <w:pPr>
              <w:pStyle w:val="TableText"/>
              <w:jc w:val="left"/>
            </w:pPr>
            <w:r>
              <w:rPr>
                <w:rFonts w:ascii="Aptos" w:hAnsi="Aptos"/>
                <w:b/>
                <w:color w:val="FFFFFF"/>
                <w:sz w:val="17"/>
              </w:rPr>
              <w:t>Evidence</w:t>
            </w:r>
          </w:p>
        </w:tc>
      </w:tr>
      <w:tr>
        <w:trPr>
          <w:cantSplit w:val="true"/>
        </w:trPr>
        <w:tc>
          <w:tcPr>
            <w:tcW w:type="dxa" w:w="3220"/>
            <w:tcMar>
              <w:top w:w="90" w:type="dxa"/>
              <w:bottom w:w="90" w:type="dxa"/>
              <w:start w:w="120" w:type="dxa"/>
              <w:end w:w="120" w:type="dxa"/>
            </w:tcMar>
            <w:vAlign w:val="center"/>
          </w:tcPr>
          <w:p>
            <w:pPr>
              <w:pStyle w:val="TableText"/>
            </w:pPr>
            <w:r>
              <w:t>Critical availability and security alerts</w:t>
            </w:r>
          </w:p>
        </w:tc>
        <w:tc>
          <w:tcPr>
            <w:tcW w:type="dxa" w:w="1350"/>
            <w:tcMar>
              <w:top w:w="90" w:type="dxa"/>
              <w:bottom w:w="90" w:type="dxa"/>
              <w:start w:w="120" w:type="dxa"/>
              <w:end w:w="120" w:type="dxa"/>
            </w:tcMar>
            <w:vAlign w:val="center"/>
          </w:tcPr>
          <w:p>
            <w:pPr>
              <w:pStyle w:val="TableText"/>
            </w:pPr>
            <w:r>
              <w:t>Continuous</w:t>
            </w:r>
          </w:p>
        </w:tc>
        <w:tc>
          <w:tcPr>
            <w:tcW w:type="dxa" w:w="2100"/>
            <w:tcMar>
              <w:top w:w="90" w:type="dxa"/>
              <w:bottom w:w="90" w:type="dxa"/>
              <w:start w:w="120" w:type="dxa"/>
              <w:end w:w="120" w:type="dxa"/>
            </w:tcMar>
            <w:vAlign w:val="center"/>
          </w:tcPr>
          <w:p>
            <w:pPr>
              <w:pStyle w:val="TableText"/>
            </w:pPr>
            <w:r>
              <w:t>Operations / Security on call</w:t>
            </w:r>
          </w:p>
        </w:tc>
        <w:tc>
          <w:tcPr>
            <w:tcW w:type="dxa" w:w="2690"/>
            <w:tcMar>
              <w:top w:w="90" w:type="dxa"/>
              <w:bottom w:w="90" w:type="dxa"/>
              <w:start w:w="120" w:type="dxa"/>
              <w:end w:w="120" w:type="dxa"/>
            </w:tcMar>
            <w:vAlign w:val="center"/>
          </w:tcPr>
          <w:p>
            <w:pPr>
              <w:pStyle w:val="TableText"/>
            </w:pPr>
            <w:r>
              <w:t>Alert, acknowledgement and incident/ticket</w:t>
            </w:r>
          </w:p>
        </w:tc>
      </w:tr>
      <w:tr>
        <w:trPr>
          <w:cantSplit w:val="true"/>
        </w:trPr>
        <w:tc>
          <w:tcPr>
            <w:tcW w:type="dxa" w:w="3220"/>
            <w:shd w:fill="F5F7F9"/>
            <w:tcMar>
              <w:top w:w="90" w:type="dxa"/>
              <w:bottom w:w="90" w:type="dxa"/>
              <w:start w:w="120" w:type="dxa"/>
              <w:end w:w="120" w:type="dxa"/>
            </w:tcMar>
            <w:vAlign w:val="center"/>
          </w:tcPr>
          <w:p>
            <w:pPr>
              <w:pStyle w:val="TableText"/>
            </w:pPr>
            <w:r>
              <w:t>Failed malware scans and processing queues</w:t>
            </w:r>
          </w:p>
        </w:tc>
        <w:tc>
          <w:tcPr>
            <w:tcW w:type="dxa" w:w="1350"/>
            <w:shd w:fill="F5F7F9"/>
            <w:tcMar>
              <w:top w:w="90" w:type="dxa"/>
              <w:bottom w:w="90" w:type="dxa"/>
              <w:start w:w="120" w:type="dxa"/>
              <w:end w:w="120" w:type="dxa"/>
            </w:tcMar>
            <w:vAlign w:val="center"/>
          </w:tcPr>
          <w:p>
            <w:pPr>
              <w:pStyle w:val="TableText"/>
            </w:pPr>
            <w:r>
              <w:t>Daily</w:t>
            </w:r>
          </w:p>
        </w:tc>
        <w:tc>
          <w:tcPr>
            <w:tcW w:type="dxa" w:w="2100"/>
            <w:shd w:fill="F5F7F9"/>
            <w:tcMar>
              <w:top w:w="90" w:type="dxa"/>
              <w:bottom w:w="90" w:type="dxa"/>
              <w:start w:w="120" w:type="dxa"/>
              <w:end w:w="120" w:type="dxa"/>
            </w:tcMar>
            <w:vAlign w:val="center"/>
          </w:tcPr>
          <w:p>
            <w:pPr>
              <w:pStyle w:val="TableText"/>
            </w:pPr>
            <w:r>
              <w:t>Operations</w:t>
            </w:r>
          </w:p>
        </w:tc>
        <w:tc>
          <w:tcPr>
            <w:tcW w:type="dxa" w:w="2690"/>
            <w:shd w:fill="F5F7F9"/>
            <w:tcMar>
              <w:top w:w="90" w:type="dxa"/>
              <w:bottom w:w="90" w:type="dxa"/>
              <w:start w:w="120" w:type="dxa"/>
              <w:end w:w="120" w:type="dxa"/>
            </w:tcMar>
            <w:vAlign w:val="center"/>
          </w:tcPr>
          <w:p>
            <w:pPr>
              <w:pStyle w:val="TableText"/>
            </w:pPr>
            <w:r>
              <w:t>Dashboard or query review</w:t>
            </w:r>
          </w:p>
        </w:tc>
      </w:tr>
      <w:tr>
        <w:trPr>
          <w:cantSplit w:val="true"/>
        </w:trPr>
        <w:tc>
          <w:tcPr>
            <w:tcW w:type="dxa" w:w="3220"/>
            <w:tcMar>
              <w:top w:w="90" w:type="dxa"/>
              <w:bottom w:w="90" w:type="dxa"/>
              <w:start w:w="120" w:type="dxa"/>
              <w:end w:w="120" w:type="dxa"/>
            </w:tcMar>
            <w:vAlign w:val="center"/>
          </w:tcPr>
          <w:p>
            <w:pPr>
              <w:pStyle w:val="TableText"/>
            </w:pPr>
            <w:r>
              <w:t>Privileged and founder activity</w:t>
            </w:r>
          </w:p>
        </w:tc>
        <w:tc>
          <w:tcPr>
            <w:tcW w:type="dxa" w:w="1350"/>
            <w:tcMar>
              <w:top w:w="90" w:type="dxa"/>
              <w:bottom w:w="90" w:type="dxa"/>
              <w:start w:w="120" w:type="dxa"/>
              <w:end w:w="120" w:type="dxa"/>
            </w:tcMar>
            <w:vAlign w:val="center"/>
          </w:tcPr>
          <w:p>
            <w:pPr>
              <w:pStyle w:val="TableText"/>
            </w:pPr>
            <w:r>
              <w:t>Weekly</w:t>
            </w:r>
          </w:p>
        </w:tc>
        <w:tc>
          <w:tcPr>
            <w:tcW w:type="dxa" w:w="2100"/>
            <w:tcMar>
              <w:top w:w="90" w:type="dxa"/>
              <w:bottom w:w="90" w:type="dxa"/>
              <w:start w:w="120" w:type="dxa"/>
              <w:end w:w="120" w:type="dxa"/>
            </w:tcMar>
            <w:vAlign w:val="center"/>
          </w:tcPr>
          <w:p>
            <w:pPr>
              <w:pStyle w:val="TableText"/>
            </w:pPr>
            <w:r>
              <w:t>Security Officer</w:t>
            </w:r>
          </w:p>
        </w:tc>
        <w:tc>
          <w:tcPr>
            <w:tcW w:type="dxa" w:w="2690"/>
            <w:tcMar>
              <w:top w:w="90" w:type="dxa"/>
              <w:bottom w:w="90" w:type="dxa"/>
              <w:start w:w="120" w:type="dxa"/>
              <w:end w:w="120" w:type="dxa"/>
            </w:tcMar>
            <w:vAlign w:val="center"/>
          </w:tcPr>
          <w:p>
            <w:pPr>
              <w:pStyle w:val="TableText"/>
            </w:pPr>
            <w:r>
              <w:t>Reviewed audit extract</w:t>
            </w:r>
          </w:p>
        </w:tc>
      </w:tr>
      <w:tr>
        <w:trPr>
          <w:cantSplit w:val="true"/>
        </w:trPr>
        <w:tc>
          <w:tcPr>
            <w:tcW w:type="dxa" w:w="3220"/>
            <w:shd w:fill="F5F7F9"/>
            <w:tcMar>
              <w:top w:w="90" w:type="dxa"/>
              <w:bottom w:w="90" w:type="dxa"/>
              <w:start w:w="120" w:type="dxa"/>
              <w:end w:w="120" w:type="dxa"/>
            </w:tcMar>
            <w:vAlign w:val="center"/>
          </w:tcPr>
          <w:p>
            <w:pPr>
              <w:pStyle w:val="TableText"/>
            </w:pPr>
            <w:r>
              <w:t>Authentication abuse and cross-tenant denials</w:t>
            </w:r>
          </w:p>
        </w:tc>
        <w:tc>
          <w:tcPr>
            <w:tcW w:type="dxa" w:w="1350"/>
            <w:shd w:fill="F5F7F9"/>
            <w:tcMar>
              <w:top w:w="90" w:type="dxa"/>
              <w:bottom w:w="90" w:type="dxa"/>
              <w:start w:w="120" w:type="dxa"/>
              <w:end w:w="120" w:type="dxa"/>
            </w:tcMar>
            <w:vAlign w:val="center"/>
          </w:tcPr>
          <w:p>
            <w:pPr>
              <w:pStyle w:val="TableText"/>
            </w:pPr>
            <w:r>
              <w:t>Weekly</w:t>
            </w:r>
          </w:p>
        </w:tc>
        <w:tc>
          <w:tcPr>
            <w:tcW w:type="dxa" w:w="2100"/>
            <w:shd w:fill="F5F7F9"/>
            <w:tcMar>
              <w:top w:w="90" w:type="dxa"/>
              <w:bottom w:w="90" w:type="dxa"/>
              <w:start w:w="120" w:type="dxa"/>
              <w:end w:w="120" w:type="dxa"/>
            </w:tcMar>
            <w:vAlign w:val="center"/>
          </w:tcPr>
          <w:p>
            <w:pPr>
              <w:pStyle w:val="TableText"/>
            </w:pPr>
            <w:r>
              <w:t>Security Officer</w:t>
            </w:r>
          </w:p>
        </w:tc>
        <w:tc>
          <w:tcPr>
            <w:tcW w:type="dxa" w:w="2690"/>
            <w:shd w:fill="F5F7F9"/>
            <w:tcMar>
              <w:top w:w="90" w:type="dxa"/>
              <w:bottom w:w="90" w:type="dxa"/>
              <w:start w:w="120" w:type="dxa"/>
              <w:end w:w="120" w:type="dxa"/>
            </w:tcMar>
            <w:vAlign w:val="center"/>
          </w:tcPr>
          <w:p>
            <w:pPr>
              <w:pStyle w:val="TableText"/>
            </w:pPr>
            <w:r>
              <w:t>Trend and exceptions</w:t>
            </w:r>
          </w:p>
        </w:tc>
      </w:tr>
      <w:tr>
        <w:trPr>
          <w:cantSplit w:val="true"/>
        </w:trPr>
        <w:tc>
          <w:tcPr>
            <w:tcW w:type="dxa" w:w="3220"/>
            <w:tcMar>
              <w:top w:w="90" w:type="dxa"/>
              <w:bottom w:w="90" w:type="dxa"/>
              <w:start w:w="120" w:type="dxa"/>
              <w:end w:w="120" w:type="dxa"/>
            </w:tcMar>
            <w:vAlign w:val="center"/>
          </w:tcPr>
          <w:p>
            <w:pPr>
              <w:pStyle w:val="TableText"/>
            </w:pPr>
            <w:r>
              <w:t>Audit-log completeness</w:t>
            </w:r>
          </w:p>
        </w:tc>
        <w:tc>
          <w:tcPr>
            <w:tcW w:type="dxa" w:w="1350"/>
            <w:tcMar>
              <w:top w:w="90" w:type="dxa"/>
              <w:bottom w:w="90" w:type="dxa"/>
              <w:start w:w="120" w:type="dxa"/>
              <w:end w:w="120" w:type="dxa"/>
            </w:tcMar>
            <w:vAlign w:val="center"/>
          </w:tcPr>
          <w:p>
            <w:pPr>
              <w:pStyle w:val="TableText"/>
            </w:pPr>
            <w:r>
              <w:t>Monthly</w:t>
            </w:r>
          </w:p>
        </w:tc>
        <w:tc>
          <w:tcPr>
            <w:tcW w:type="dxa" w:w="2100"/>
            <w:tcMar>
              <w:top w:w="90" w:type="dxa"/>
              <w:bottom w:w="90" w:type="dxa"/>
              <w:start w:w="120" w:type="dxa"/>
              <w:end w:w="120" w:type="dxa"/>
            </w:tcMar>
            <w:vAlign w:val="center"/>
          </w:tcPr>
          <w:p>
            <w:pPr>
              <w:pStyle w:val="TableText"/>
            </w:pPr>
            <w:r>
              <w:t>Security + Engineering</w:t>
            </w:r>
          </w:p>
        </w:tc>
        <w:tc>
          <w:tcPr>
            <w:tcW w:type="dxa" w:w="2690"/>
            <w:tcMar>
              <w:top w:w="90" w:type="dxa"/>
              <w:bottom w:w="90" w:type="dxa"/>
              <w:start w:w="120" w:type="dxa"/>
              <w:end w:w="120" w:type="dxa"/>
            </w:tcMar>
            <w:vAlign w:val="center"/>
          </w:tcPr>
          <w:p>
            <w:pPr>
              <w:pStyle w:val="TableText"/>
            </w:pPr>
            <w:r>
              <w:t>Reconciliation record</w:t>
            </w:r>
          </w:p>
        </w:tc>
      </w:tr>
      <w:tr>
        <w:trPr>
          <w:cantSplit w:val="true"/>
        </w:trPr>
        <w:tc>
          <w:tcPr>
            <w:tcW w:type="dxa" w:w="3220"/>
            <w:shd w:fill="F5F7F9"/>
            <w:tcMar>
              <w:top w:w="90" w:type="dxa"/>
              <w:bottom w:w="90" w:type="dxa"/>
              <w:start w:w="120" w:type="dxa"/>
              <w:end w:w="120" w:type="dxa"/>
            </w:tcMar>
            <w:vAlign w:val="center"/>
          </w:tcPr>
          <w:p>
            <w:pPr>
              <w:pStyle w:val="TableText"/>
            </w:pPr>
            <w:r>
              <w:t>Provider administrator activity</w:t>
            </w:r>
          </w:p>
        </w:tc>
        <w:tc>
          <w:tcPr>
            <w:tcW w:type="dxa" w:w="1350"/>
            <w:shd w:fill="F5F7F9"/>
            <w:tcMar>
              <w:top w:w="90" w:type="dxa"/>
              <w:bottom w:w="90" w:type="dxa"/>
              <w:start w:w="120" w:type="dxa"/>
              <w:end w:w="120" w:type="dxa"/>
            </w:tcMar>
            <w:vAlign w:val="center"/>
          </w:tcPr>
          <w:p>
            <w:pPr>
              <w:pStyle w:val="TableText"/>
            </w:pPr>
            <w:r>
              <w:t>Monthly</w:t>
            </w:r>
          </w:p>
        </w:tc>
        <w:tc>
          <w:tcPr>
            <w:tcW w:type="dxa" w:w="2100"/>
            <w:shd w:fill="F5F7F9"/>
            <w:tcMar>
              <w:top w:w="90" w:type="dxa"/>
              <w:bottom w:w="90" w:type="dxa"/>
              <w:start w:w="120" w:type="dxa"/>
              <w:end w:w="120" w:type="dxa"/>
            </w:tcMar>
            <w:vAlign w:val="center"/>
          </w:tcPr>
          <w:p>
            <w:pPr>
              <w:pStyle w:val="TableText"/>
            </w:pPr>
            <w:r>
              <w:t>Security Officer</w:t>
            </w:r>
          </w:p>
        </w:tc>
        <w:tc>
          <w:tcPr>
            <w:tcW w:type="dxa" w:w="2690"/>
            <w:shd w:fill="F5F7F9"/>
            <w:tcMar>
              <w:top w:w="90" w:type="dxa"/>
              <w:bottom w:w="90" w:type="dxa"/>
              <w:start w:w="120" w:type="dxa"/>
              <w:end w:w="120" w:type="dxa"/>
            </w:tcMar>
            <w:vAlign w:val="center"/>
          </w:tcPr>
          <w:p>
            <w:pPr>
              <w:pStyle w:val="TableText"/>
            </w:pPr>
            <w:r>
              <w:t>Provider activity-log review</w:t>
            </w:r>
          </w:p>
        </w:tc>
      </w:tr>
    </w:tbl>
    <w:p>
      <w:pPr>
        <w:spacing w:before="40" w:after="40"/>
      </w:pPr>
    </w:p>
    <w:p>
      <w:pPr>
        <w:pStyle w:val="Heading1"/>
        <w:keepNext/>
      </w:pPr>
      <w:r>
        <w:t>11. Incident and breach response</w:t>
      </w:r>
    </w:p>
    <w:p>
      <w:pPr>
        <w:pStyle w:val="Heading2"/>
        <w:keepNext/>
      </w:pPr>
      <w:r>
        <w:t>11.1 Reporting</w:t>
      </w:r>
    </w:p>
    <w:p>
      <w:pPr>
        <w:spacing w:after="120"/>
      </w:pPr>
      <w:r>
        <w:rPr>
          <w:i w:val="0"/>
        </w:rPr>
        <w:t>Personnel and suppliers must immediately report suspected unauthorised access, malware, data disclosure, lost credentials, tenant-isolation failure, service compromise, fraud, backup failure or material control failure to the designated security channel. Good-faith reporting is protected.</w:t>
      </w:r>
    </w:p>
    <w:p>
      <w:pPr>
        <w:pStyle w:val="Heading2"/>
        <w:keepNext/>
      </w:pPr>
      <w:r>
        <w:t>11.2 Severity</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250"/>
        <w:gridCol w:w="5480"/>
        <w:gridCol w:w="2630"/>
      </w:tblGrid>
      <w:tr>
        <w:trPr>
          <w:tblHeader w:val="true"/>
          <w:cantSplit w:val="true"/>
        </w:trPr>
        <w:tc>
          <w:tcPr>
            <w:tcW w:type="dxa" w:w="1250"/>
            <w:shd w:fill="071B33"/>
            <w:tcMar>
              <w:top w:w="90" w:type="dxa"/>
              <w:bottom w:w="90" w:type="dxa"/>
              <w:start w:w="120" w:type="dxa"/>
              <w:end w:w="120" w:type="dxa"/>
            </w:tcMar>
            <w:vAlign w:val="center"/>
          </w:tcPr>
          <w:p>
            <w:pPr>
              <w:pStyle w:val="TableText"/>
              <w:jc w:val="left"/>
            </w:pPr>
            <w:r>
              <w:rPr>
                <w:rFonts w:ascii="Aptos" w:hAnsi="Aptos"/>
                <w:b/>
                <w:color w:val="FFFFFF"/>
                <w:sz w:val="17"/>
              </w:rPr>
              <w:t>Level</w:t>
            </w:r>
          </w:p>
        </w:tc>
        <w:tc>
          <w:tcPr>
            <w:tcW w:type="dxa" w:w="5480"/>
            <w:shd w:fill="071B33"/>
            <w:tcMar>
              <w:top w:w="90" w:type="dxa"/>
              <w:bottom w:w="90" w:type="dxa"/>
              <w:start w:w="120" w:type="dxa"/>
              <w:end w:w="120" w:type="dxa"/>
            </w:tcMar>
            <w:vAlign w:val="center"/>
          </w:tcPr>
          <w:p>
            <w:pPr>
              <w:pStyle w:val="TableText"/>
              <w:jc w:val="left"/>
            </w:pPr>
            <w:r>
              <w:rPr>
                <w:rFonts w:ascii="Aptos" w:hAnsi="Aptos"/>
                <w:b/>
                <w:color w:val="FFFFFF"/>
                <w:sz w:val="17"/>
              </w:rPr>
              <w:t>Example</w:t>
            </w:r>
          </w:p>
        </w:tc>
        <w:tc>
          <w:tcPr>
            <w:tcW w:type="dxa" w:w="2630"/>
            <w:shd w:fill="071B33"/>
            <w:tcMar>
              <w:top w:w="90" w:type="dxa"/>
              <w:bottom w:w="90" w:type="dxa"/>
              <w:start w:w="120" w:type="dxa"/>
              <w:end w:w="120" w:type="dxa"/>
            </w:tcMar>
            <w:vAlign w:val="center"/>
          </w:tcPr>
          <w:p>
            <w:pPr>
              <w:pStyle w:val="TableText"/>
              <w:jc w:val="left"/>
            </w:pPr>
            <w:r>
              <w:rPr>
                <w:rFonts w:ascii="Aptos" w:hAnsi="Aptos"/>
                <w:b/>
                <w:color w:val="FFFFFF"/>
                <w:sz w:val="17"/>
              </w:rPr>
              <w:t>Initial response</w:t>
            </w:r>
          </w:p>
        </w:tc>
      </w:tr>
      <w:tr>
        <w:trPr>
          <w:cantSplit w:val="true"/>
        </w:trPr>
        <w:tc>
          <w:tcPr>
            <w:tcW w:type="dxa" w:w="1250"/>
            <w:tcMar>
              <w:top w:w="90" w:type="dxa"/>
              <w:bottom w:w="90" w:type="dxa"/>
              <w:start w:w="120" w:type="dxa"/>
              <w:end w:w="120" w:type="dxa"/>
            </w:tcMar>
            <w:vAlign w:val="center"/>
          </w:tcPr>
          <w:p>
            <w:pPr>
              <w:pStyle w:val="TableText"/>
            </w:pPr>
            <w:r>
              <w:t>SEV-1</w:t>
            </w:r>
          </w:p>
        </w:tc>
        <w:tc>
          <w:tcPr>
            <w:tcW w:type="dxa" w:w="5480"/>
            <w:tcMar>
              <w:top w:w="90" w:type="dxa"/>
              <w:bottom w:w="90" w:type="dxa"/>
              <w:start w:w="120" w:type="dxa"/>
              <w:end w:w="120" w:type="dxa"/>
            </w:tcMar>
            <w:vAlign w:val="center"/>
          </w:tcPr>
          <w:p>
            <w:pPr>
              <w:pStyle w:val="TableText"/>
            </w:pPr>
            <w:r>
              <w:t>Confirmed or likely customer-data exposure, active cross-tenant access, destructive compromise or widespread outage</w:t>
            </w:r>
          </w:p>
        </w:tc>
        <w:tc>
          <w:tcPr>
            <w:tcW w:type="dxa" w:w="2630"/>
            <w:tcMar>
              <w:top w:w="90" w:type="dxa"/>
              <w:bottom w:w="90" w:type="dxa"/>
              <w:start w:w="120" w:type="dxa"/>
              <w:end w:w="120" w:type="dxa"/>
            </w:tcMar>
            <w:vAlign w:val="center"/>
          </w:tcPr>
          <w:p>
            <w:pPr>
              <w:pStyle w:val="TableText"/>
            </w:pPr>
            <w:r>
              <w:t>Immediate incident command; containment begins at once</w:t>
            </w:r>
          </w:p>
        </w:tc>
      </w:tr>
      <w:tr>
        <w:trPr>
          <w:cantSplit w:val="true"/>
        </w:trPr>
        <w:tc>
          <w:tcPr>
            <w:tcW w:type="dxa" w:w="1250"/>
            <w:shd w:fill="F5F7F9"/>
            <w:tcMar>
              <w:top w:w="90" w:type="dxa"/>
              <w:bottom w:w="90" w:type="dxa"/>
              <w:start w:w="120" w:type="dxa"/>
              <w:end w:w="120" w:type="dxa"/>
            </w:tcMar>
            <w:vAlign w:val="center"/>
          </w:tcPr>
          <w:p>
            <w:pPr>
              <w:pStyle w:val="TableText"/>
            </w:pPr>
            <w:r>
              <w:t>SEV-2</w:t>
            </w:r>
          </w:p>
        </w:tc>
        <w:tc>
          <w:tcPr>
            <w:tcW w:type="dxa" w:w="5480"/>
            <w:shd w:fill="F5F7F9"/>
            <w:tcMar>
              <w:top w:w="90" w:type="dxa"/>
              <w:bottom w:w="90" w:type="dxa"/>
              <w:start w:w="120" w:type="dxa"/>
              <w:end w:w="120" w:type="dxa"/>
            </w:tcMar>
            <w:vAlign w:val="center"/>
          </w:tcPr>
          <w:p>
            <w:pPr>
              <w:pStyle w:val="TableText"/>
            </w:pPr>
            <w:r>
              <w:t>Material degradation, suspected compromise, malware escape or important control failure</w:t>
            </w:r>
          </w:p>
        </w:tc>
        <w:tc>
          <w:tcPr>
            <w:tcW w:type="dxa" w:w="2630"/>
            <w:shd w:fill="F5F7F9"/>
            <w:tcMar>
              <w:top w:w="90" w:type="dxa"/>
              <w:bottom w:w="90" w:type="dxa"/>
              <w:start w:w="120" w:type="dxa"/>
              <w:end w:w="120" w:type="dxa"/>
            </w:tcMar>
            <w:vAlign w:val="center"/>
          </w:tcPr>
          <w:p>
            <w:pPr>
              <w:pStyle w:val="TableText"/>
            </w:pPr>
            <w:r>
              <w:t>Incident owner within one hour</w:t>
            </w:r>
          </w:p>
        </w:tc>
      </w:tr>
      <w:tr>
        <w:trPr>
          <w:cantSplit w:val="true"/>
        </w:trPr>
        <w:tc>
          <w:tcPr>
            <w:tcW w:type="dxa" w:w="1250"/>
            <w:tcMar>
              <w:top w:w="90" w:type="dxa"/>
              <w:bottom w:w="90" w:type="dxa"/>
              <w:start w:w="120" w:type="dxa"/>
              <w:end w:w="120" w:type="dxa"/>
            </w:tcMar>
            <w:vAlign w:val="center"/>
          </w:tcPr>
          <w:p>
            <w:pPr>
              <w:pStyle w:val="TableText"/>
            </w:pPr>
            <w:r>
              <w:t>SEV-3</w:t>
            </w:r>
          </w:p>
        </w:tc>
        <w:tc>
          <w:tcPr>
            <w:tcW w:type="dxa" w:w="5480"/>
            <w:tcMar>
              <w:top w:w="90" w:type="dxa"/>
              <w:bottom w:w="90" w:type="dxa"/>
              <w:start w:w="120" w:type="dxa"/>
              <w:end w:w="120" w:type="dxa"/>
            </w:tcMar>
            <w:vAlign w:val="center"/>
          </w:tcPr>
          <w:p>
            <w:pPr>
              <w:pStyle w:val="TableText"/>
            </w:pPr>
            <w:r>
              <w:t>Limited issue without confirmed customer impact</w:t>
            </w:r>
          </w:p>
        </w:tc>
        <w:tc>
          <w:tcPr>
            <w:tcW w:type="dxa" w:w="2630"/>
            <w:tcMar>
              <w:top w:w="90" w:type="dxa"/>
              <w:bottom w:w="90" w:type="dxa"/>
              <w:start w:w="120" w:type="dxa"/>
              <w:end w:w="120" w:type="dxa"/>
            </w:tcMar>
            <w:vAlign w:val="center"/>
          </w:tcPr>
          <w:p>
            <w:pPr>
              <w:pStyle w:val="TableText"/>
            </w:pPr>
            <w:r>
              <w:t>Triage during the same business day</w:t>
            </w:r>
          </w:p>
        </w:tc>
      </w:tr>
    </w:tbl>
    <w:p>
      <w:pPr>
        <w:spacing w:before="40" w:after="40"/>
      </w:pPr>
    </w:p>
    <w:p>
      <w:pPr>
        <w:pStyle w:val="Heading2"/>
        <w:keepNext/>
      </w:pPr>
      <w:r>
        <w:t>11.3 Response lifecycle</w:t>
      </w:r>
    </w:p>
    <w:p>
      <w:pPr>
        <w:numPr>
          <w:ilvl w:val="0"/>
          <w:numId w:val="15"/>
        </w:numPr>
        <w:spacing w:after="80" w:line="300" w:lineRule="auto"/>
      </w:pPr>
      <w:r>
        <w:t>Detect and record the time, reporter, affected systems and available evidence.</w:t>
      </w:r>
    </w:p>
    <w:p>
      <w:pPr>
        <w:numPr>
          <w:ilvl w:val="0"/>
          <w:numId w:val="15"/>
        </w:numPr>
        <w:spacing w:after="80" w:line="300" w:lineRule="auto"/>
      </w:pPr>
      <w:r>
        <w:t>Classify severity and appoint an incident commander and scribe.</w:t>
      </w:r>
    </w:p>
    <w:p>
      <w:pPr>
        <w:numPr>
          <w:ilvl w:val="0"/>
          <w:numId w:val="15"/>
        </w:numPr>
        <w:spacing w:after="80" w:line="300" w:lineRule="auto"/>
      </w:pPr>
      <w:r>
        <w:t>Contain access, sessions, credentials, deployments or processing while preserving evidence.</w:t>
      </w:r>
    </w:p>
    <w:p>
      <w:pPr>
        <w:numPr>
          <w:ilvl w:val="0"/>
          <w:numId w:val="15"/>
        </w:numPr>
        <w:spacing w:after="80" w:line="300" w:lineRule="auto"/>
      </w:pPr>
      <w:r>
        <w:t>Investigate the timeline, root cause, affected tenants, records and provider dependencies.</w:t>
      </w:r>
    </w:p>
    <w:p>
      <w:pPr>
        <w:numPr>
          <w:ilvl w:val="0"/>
          <w:numId w:val="15"/>
        </w:numPr>
        <w:spacing w:after="80" w:line="300" w:lineRule="auto"/>
      </w:pPr>
      <w:r>
        <w:t>Eradicate the cause, rotate secrets, patch vulnerabilities and validate tenant boundaries.</w:t>
      </w:r>
    </w:p>
    <w:p>
      <w:pPr>
        <w:numPr>
          <w:ilvl w:val="0"/>
          <w:numId w:val="15"/>
        </w:numPr>
        <w:spacing w:after="80" w:line="300" w:lineRule="auto"/>
      </w:pPr>
      <w:r>
        <w:t>Recover through approved restoration or deployment and monitor for recurrence.</w:t>
      </w:r>
    </w:p>
    <w:p>
      <w:pPr>
        <w:numPr>
          <w:ilvl w:val="0"/>
          <w:numId w:val="15"/>
        </w:numPr>
        <w:spacing w:after="80" w:line="300" w:lineRule="auto"/>
      </w:pPr>
      <w:r>
        <w:t>Notify customers, regulators, insurers and providers according to contracts and legal advice.</w:t>
      </w:r>
    </w:p>
    <w:p>
      <w:pPr>
        <w:numPr>
          <w:ilvl w:val="0"/>
          <w:numId w:val="15"/>
        </w:numPr>
        <w:spacing w:after="80" w:line="300" w:lineRule="auto"/>
      </w:pPr>
      <w:r>
        <w:t>Complete a blameless post-incident review, actions and control updates within five business days for SEV-1/2.</w:t>
      </w:r>
    </w:p>
    <w:p>
      <w:pPr>
        <w:pStyle w:val="Heading2"/>
        <w:keepNext/>
      </w:pPr>
      <w:r>
        <w:t>11.4 Evidence and communications</w:t>
      </w:r>
    </w:p>
    <w:p>
      <w:pPr>
        <w:spacing w:after="120"/>
      </w:pPr>
      <w:r>
        <w:rPr>
          <w:i w:val="0"/>
        </w:rPr>
        <w:t>Only the incident commander or authorised communications owner may issue external statements. Incident evidence must be stored in a restricted location with an access log. Customer notices must be accurate, approved and consistent with contractual and legal timelines.</w:t>
      </w:r>
    </w:p>
    <w:p>
      <w:pPr>
        <w:pStyle w:val="Heading1"/>
        <w:keepNext/>
      </w:pPr>
      <w:r>
        <w:t>12. Vendor and subprocessor security</w:t>
      </w:r>
    </w:p>
    <w:p>
      <w:pPr>
        <w:pStyle w:val="Heading2"/>
        <w:keepNext/>
      </w:pPr>
      <w:r>
        <w:t>12.1 Due diligence</w:t>
      </w:r>
    </w:p>
    <w:p>
      <w:pPr>
        <w:numPr>
          <w:ilvl w:val="0"/>
          <w:numId w:val="16"/>
        </w:numPr>
        <w:spacing w:after="80" w:line="300" w:lineRule="auto"/>
      </w:pPr>
      <w:r>
        <w:t>Identify the service, data, access, locations, dependencies and business criticality.</w:t>
      </w:r>
    </w:p>
    <w:p>
      <w:pPr>
        <w:numPr>
          <w:ilvl w:val="0"/>
          <w:numId w:val="16"/>
        </w:numPr>
        <w:spacing w:after="80" w:line="300" w:lineRule="auto"/>
      </w:pPr>
      <w:r>
        <w:t>Review security documentation, independent assurance, incident history and shared-responsibility terms.</w:t>
      </w:r>
    </w:p>
    <w:p>
      <w:pPr>
        <w:numPr>
          <w:ilvl w:val="0"/>
          <w:numId w:val="16"/>
        </w:numPr>
        <w:spacing w:after="80" w:line="300" w:lineRule="auto"/>
      </w:pPr>
      <w:r>
        <w:t>Review the DPA, confidentiality, breach notice, retention, deletion, audit and subprocessor terms.</w:t>
      </w:r>
    </w:p>
    <w:p>
      <w:pPr>
        <w:numPr>
          <w:ilvl w:val="0"/>
          <w:numId w:val="16"/>
        </w:numPr>
        <w:spacing w:after="80" w:line="300" w:lineRule="auto"/>
      </w:pPr>
      <w:r>
        <w:t>Assess access control, encryption, availability, recovery and exit/export capabilities.</w:t>
      </w:r>
    </w:p>
    <w:p>
      <w:pPr>
        <w:numPr>
          <w:ilvl w:val="0"/>
          <w:numId w:val="16"/>
        </w:numPr>
        <w:spacing w:after="80" w:line="300" w:lineRule="auto"/>
      </w:pPr>
      <w:r>
        <w:t>Record residual risks and obtain approval before production data is processed.</w:t>
      </w:r>
    </w:p>
    <w:p>
      <w:pPr>
        <w:numPr>
          <w:ilvl w:val="0"/>
          <w:numId w:val="16"/>
        </w:numPr>
        <w:spacing w:after="80" w:line="300" w:lineRule="auto"/>
      </w:pPr>
      <w:r>
        <w:t>Reassess critical vendors annually and after material incidents or contractual changes.</w:t>
      </w:r>
    </w:p>
    <w:p>
      <w:pPr>
        <w:pStyle w:val="Heading2"/>
        <w:keepNext/>
      </w:pPr>
      <w:r>
        <w:t>12.2 Minimum requirements</w:t>
      </w:r>
    </w:p>
    <w:p>
      <w:pPr>
        <w:pStyle w:val="ListBullet"/>
        <w:spacing w:after="80" w:line="300" w:lineRule="auto"/>
      </w:pPr>
      <w:r>
        <w:t>Critical providers must maintain appropriate independent security assurance or an approved alternative review.</w:t>
      </w:r>
    </w:p>
    <w:p>
      <w:pPr>
        <w:pStyle w:val="ListBullet"/>
        <w:spacing w:after="80" w:line="300" w:lineRule="auto"/>
      </w:pPr>
      <w:r>
        <w:t>Vendor access must be least privilege, time-limited where possible, and removed when no longer required.</w:t>
      </w:r>
    </w:p>
    <w:p>
      <w:pPr>
        <w:pStyle w:val="ListBullet"/>
        <w:spacing w:after="80" w:line="300" w:lineRule="auto"/>
      </w:pPr>
      <w:r>
        <w:t>Customer document use for model training is prohibited unless explicitly and lawfully approved by EngiCite and the customer.</w:t>
      </w:r>
    </w:p>
    <w:p>
      <w:pPr>
        <w:pStyle w:val="ListBullet"/>
        <w:spacing w:after="80" w:line="300" w:lineRule="auto"/>
      </w:pPr>
      <w:r>
        <w:t>Provider data-retention settings must match EngiCite commitments and be evidenced.</w:t>
      </w:r>
    </w:p>
    <w:p>
      <w:pPr>
        <w:pStyle w:val="ListBullet"/>
        <w:spacing w:after="80" w:line="300" w:lineRule="auto"/>
      </w:pPr>
      <w:r>
        <w:t>An exit plan must allow secure export, transition and confirmed deletion.</w:t>
      </w:r>
    </w:p>
    <w:p>
      <w:pPr>
        <w:pStyle w:val="Heading1"/>
        <w:keepNext/>
      </w:pPr>
      <w:r>
        <w:t>13. Availability, continuity and backup</w:t>
      </w:r>
    </w:p>
    <w:p>
      <w:pPr>
        <w:pStyle w:val="ActionCallout"/>
        <w:shd w:fill="E8F1ED"/>
        <w:pBdr>
          <w:left w:val="single" w:sz="18" w:space="5" w:color="F97316"/>
        </w:pBdr>
      </w:pPr>
      <w:r>
        <w:t>Approved service objective: recovery point objective (RPO) of 24 hours and recovery time objective (RTO) of 4 hours, subject to contract and validated recovery testing.</w:t>
      </w:r>
    </w:p>
    <w:p>
      <w:pPr>
        <w:pStyle w:val="Heading2"/>
        <w:keepNext/>
      </w:pPr>
      <w:r>
        <w:t>13.1 Backup requirements</w:t>
      </w:r>
    </w:p>
    <w:p>
      <w:pPr>
        <w:pStyle w:val="ListBullet"/>
        <w:spacing w:after="80" w:line="300" w:lineRule="auto"/>
      </w:pPr>
      <w:r>
        <w:t>Database backup/PITR and object-storage backup must be treated as separate controls.</w:t>
      </w:r>
    </w:p>
    <w:p>
      <w:pPr>
        <w:pStyle w:val="ListBullet"/>
        <w:spacing w:after="80" w:line="300" w:lineRule="auto"/>
      </w:pPr>
      <w:r>
        <w:t>At least one encrypted backup copy must be held outside the primary provider or failure domain.</w:t>
      </w:r>
    </w:p>
    <w:p>
      <w:pPr>
        <w:pStyle w:val="ListBullet"/>
        <w:spacing w:after="80" w:line="300" w:lineRule="auto"/>
      </w:pPr>
      <w:r>
        <w:t>Backup access must be restricted, logged and protected by separately controlled credentials or keys.</w:t>
      </w:r>
    </w:p>
    <w:p>
      <w:pPr>
        <w:pStyle w:val="ListBullet"/>
        <w:spacing w:after="80" w:line="300" w:lineRule="auto"/>
      </w:pPr>
      <w:r>
        <w:t>Backup jobs must be monitored; failures must alert an owner and be resolved within one business day.</w:t>
      </w:r>
    </w:p>
    <w:p>
      <w:pPr>
        <w:pStyle w:val="ListBullet"/>
        <w:spacing w:after="80" w:line="300" w:lineRule="auto"/>
      </w:pPr>
      <w:r>
        <w:t>Backup retention and deletion must follow the approved retention matrix and legal holds.</w:t>
      </w:r>
    </w:p>
    <w:p>
      <w:pPr>
        <w:pStyle w:val="Heading2"/>
        <w:keepNext/>
      </w:pPr>
      <w:r>
        <w:t>13.2 Recovery testing</w:t>
      </w:r>
    </w:p>
    <w:p>
      <w:pPr>
        <w:numPr>
          <w:ilvl w:val="0"/>
          <w:numId w:val="17"/>
        </w:numPr>
        <w:spacing w:after="80" w:line="300" w:lineRule="auto"/>
      </w:pPr>
      <w:r>
        <w:t>Select a representative tenant/project and record the approved test scope.</w:t>
      </w:r>
    </w:p>
    <w:p>
      <w:pPr>
        <w:numPr>
          <w:ilvl w:val="0"/>
          <w:numId w:val="17"/>
        </w:numPr>
        <w:spacing w:after="80" w:line="300" w:lineRule="auto"/>
      </w:pPr>
      <w:r>
        <w:t>Restore database records, storage objects and required application configuration into an isolated environment.</w:t>
      </w:r>
    </w:p>
    <w:p>
      <w:pPr>
        <w:numPr>
          <w:ilvl w:val="0"/>
          <w:numId w:val="17"/>
        </w:numPr>
        <w:spacing w:after="80" w:line="300" w:lineRule="auto"/>
      </w:pPr>
      <w:r>
        <w:t>Verify counts, checksums, revision links, permissions, audit history and critical workflows.</w:t>
      </w:r>
    </w:p>
    <w:p>
      <w:pPr>
        <w:numPr>
          <w:ilvl w:val="0"/>
          <w:numId w:val="17"/>
        </w:numPr>
        <w:spacing w:after="80" w:line="300" w:lineRule="auto"/>
      </w:pPr>
      <w:r>
        <w:t>Measure actual RPO and RTO and compare them with approved objectives.</w:t>
      </w:r>
    </w:p>
    <w:p>
      <w:pPr>
        <w:numPr>
          <w:ilvl w:val="0"/>
          <w:numId w:val="17"/>
        </w:numPr>
        <w:spacing w:after="80" w:line="300" w:lineRule="auto"/>
      </w:pPr>
      <w:r>
        <w:t>Document exceptions, corrective actions, owner and due date; obtain system-owner sign-off.</w:t>
      </w:r>
    </w:p>
    <w:p>
      <w:pPr>
        <w:spacing w:after="120"/>
      </w:pPr>
      <w:r>
        <w:rPr>
          <w:i w:val="0"/>
        </w:rPr>
        <w:t>A full restore test must be completed at least quarterly. A tabletop continuity exercise must occur at least annually and after major architecture change.</w:t>
      </w:r>
    </w:p>
    <w:p>
      <w:pPr>
        <w:pStyle w:val="Heading1"/>
        <w:keepNext/>
      </w:pPr>
      <w:r>
        <w:t>14. Data retention and secure disposal</w:t>
      </w:r>
    </w:p>
    <w:p>
      <w:pPr>
        <w:spacing w:after="120"/>
      </w:pPr>
      <w:r>
        <w:rPr>
          <w:i w:val="0"/>
        </w:rPr>
        <w:t>EngiCite must retain information only for approved business, contractual, legal and security purposes. The Privacy / Legal Owner must approve the retention matrix before this policy becomes effective.</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880"/>
        <w:gridCol w:w="3000"/>
        <w:gridCol w:w="3480"/>
      </w:tblGrid>
      <w:tr>
        <w:trPr>
          <w:tblHeader w:val="true"/>
          <w:cantSplit w:val="true"/>
        </w:trPr>
        <w:tc>
          <w:tcPr>
            <w:tcW w:type="dxa" w:w="2880"/>
            <w:shd w:fill="10243E"/>
            <w:tcMar>
              <w:top w:w="90" w:type="dxa"/>
              <w:bottom w:w="90" w:type="dxa"/>
              <w:start w:w="120" w:type="dxa"/>
              <w:end w:w="120" w:type="dxa"/>
            </w:tcMar>
            <w:vAlign w:val="center"/>
          </w:tcPr>
          <w:p>
            <w:pPr>
              <w:pStyle w:val="TableText"/>
              <w:jc w:val="left"/>
            </w:pPr>
            <w:r>
              <w:rPr>
                <w:rFonts w:ascii="Aptos" w:hAnsi="Aptos"/>
                <w:b/>
                <w:color w:val="FFFFFF"/>
                <w:sz w:val="17"/>
              </w:rPr>
              <w:t>Information type</w:t>
            </w:r>
          </w:p>
        </w:tc>
        <w:tc>
          <w:tcPr>
            <w:tcW w:type="dxa" w:w="3000"/>
            <w:shd w:fill="10243E"/>
            <w:tcMar>
              <w:top w:w="90" w:type="dxa"/>
              <w:bottom w:w="90" w:type="dxa"/>
              <w:start w:w="120" w:type="dxa"/>
              <w:end w:w="120" w:type="dxa"/>
            </w:tcMar>
            <w:vAlign w:val="center"/>
          </w:tcPr>
          <w:p>
            <w:pPr>
              <w:pStyle w:val="TableText"/>
              <w:jc w:val="left"/>
            </w:pPr>
            <w:r>
              <w:rPr>
                <w:rFonts w:ascii="Aptos" w:hAnsi="Aptos"/>
                <w:b/>
                <w:color w:val="FFFFFF"/>
                <w:sz w:val="17"/>
              </w:rPr>
              <w:t>Proposed baseline</w:t>
            </w:r>
          </w:p>
        </w:tc>
        <w:tc>
          <w:tcPr>
            <w:tcW w:type="dxa" w:w="3480"/>
            <w:shd w:fill="10243E"/>
            <w:tcMar>
              <w:top w:w="90" w:type="dxa"/>
              <w:bottom w:w="90" w:type="dxa"/>
              <w:start w:w="120" w:type="dxa"/>
              <w:end w:w="120" w:type="dxa"/>
            </w:tcMar>
            <w:vAlign w:val="center"/>
          </w:tcPr>
          <w:p>
            <w:pPr>
              <w:pStyle w:val="TableText"/>
              <w:jc w:val="left"/>
            </w:pPr>
            <w:r>
              <w:rPr>
                <w:rFonts w:ascii="Aptos" w:hAnsi="Aptos"/>
                <w:b/>
                <w:color w:val="FFFFFF"/>
                <w:sz w:val="17"/>
              </w:rPr>
              <w:t>Disposition control</w:t>
            </w:r>
          </w:p>
        </w:tc>
      </w:tr>
      <w:tr>
        <w:trPr>
          <w:cantSplit w:val="true"/>
        </w:trPr>
        <w:tc>
          <w:tcPr>
            <w:tcW w:type="dxa" w:w="2880"/>
            <w:tcMar>
              <w:top w:w="90" w:type="dxa"/>
              <w:bottom w:w="90" w:type="dxa"/>
              <w:start w:w="120" w:type="dxa"/>
              <w:end w:w="120" w:type="dxa"/>
            </w:tcMar>
            <w:vAlign w:val="center"/>
          </w:tcPr>
          <w:p>
            <w:pPr>
              <w:pStyle w:val="TableText"/>
            </w:pPr>
            <w:r>
              <w:t>Active customer documents and MDR records</w:t>
            </w:r>
          </w:p>
        </w:tc>
        <w:tc>
          <w:tcPr>
            <w:tcW w:type="dxa" w:w="3000"/>
            <w:tcMar>
              <w:top w:w="90" w:type="dxa"/>
              <w:bottom w:w="90" w:type="dxa"/>
              <w:start w:w="120" w:type="dxa"/>
              <w:end w:w="120" w:type="dxa"/>
            </w:tcMar>
            <w:vAlign w:val="center"/>
          </w:tcPr>
          <w:p>
            <w:pPr>
              <w:pStyle w:val="TableText"/>
            </w:pPr>
            <w:r>
              <w:t>Contract term plus approved customer retention</w:t>
            </w:r>
          </w:p>
        </w:tc>
        <w:tc>
          <w:tcPr>
            <w:tcW w:type="dxa" w:w="3480"/>
            <w:tcMar>
              <w:top w:w="90" w:type="dxa"/>
              <w:bottom w:w="90" w:type="dxa"/>
              <w:start w:w="120" w:type="dxa"/>
              <w:end w:w="120" w:type="dxa"/>
            </w:tcMar>
            <w:vAlign w:val="center"/>
          </w:tcPr>
          <w:p>
            <w:pPr>
              <w:pStyle w:val="TableText"/>
            </w:pPr>
            <w:r>
              <w:t>Tenant-authorised export and controlled deletion</w:t>
            </w:r>
          </w:p>
        </w:tc>
      </w:tr>
      <w:tr>
        <w:trPr>
          <w:cantSplit w:val="true"/>
        </w:trPr>
        <w:tc>
          <w:tcPr>
            <w:tcW w:type="dxa" w:w="2880"/>
            <w:shd w:fill="F5F7F9"/>
            <w:tcMar>
              <w:top w:w="90" w:type="dxa"/>
              <w:bottom w:w="90" w:type="dxa"/>
              <w:start w:w="120" w:type="dxa"/>
              <w:end w:w="120" w:type="dxa"/>
            </w:tcMar>
            <w:vAlign w:val="center"/>
          </w:tcPr>
          <w:p>
            <w:pPr>
              <w:pStyle w:val="TableText"/>
            </w:pPr>
            <w:r>
              <w:t>Application audit logs</w:t>
            </w:r>
          </w:p>
        </w:tc>
        <w:tc>
          <w:tcPr>
            <w:tcW w:type="dxa" w:w="3000"/>
            <w:shd w:fill="F5F7F9"/>
            <w:tcMar>
              <w:top w:w="90" w:type="dxa"/>
              <w:bottom w:w="90" w:type="dxa"/>
              <w:start w:w="120" w:type="dxa"/>
              <w:end w:w="120" w:type="dxa"/>
            </w:tcMar>
            <w:vAlign w:val="center"/>
          </w:tcPr>
          <w:p>
            <w:pPr>
              <w:pStyle w:val="TableText"/>
            </w:pPr>
            <w:r>
              <w:t>Minimum 12 months online; longer if contract or audit requires</w:t>
            </w:r>
          </w:p>
        </w:tc>
        <w:tc>
          <w:tcPr>
            <w:tcW w:type="dxa" w:w="3480"/>
            <w:shd w:fill="F5F7F9"/>
            <w:tcMar>
              <w:top w:w="90" w:type="dxa"/>
              <w:bottom w:w="90" w:type="dxa"/>
              <w:start w:w="120" w:type="dxa"/>
              <w:end w:w="120" w:type="dxa"/>
            </w:tcMar>
            <w:vAlign w:val="center"/>
          </w:tcPr>
          <w:p>
            <w:pPr>
              <w:pStyle w:val="TableText"/>
            </w:pPr>
            <w:r>
              <w:t>Restricted deletion; preserve legal holds</w:t>
            </w:r>
          </w:p>
        </w:tc>
      </w:tr>
      <w:tr>
        <w:trPr>
          <w:cantSplit w:val="true"/>
        </w:trPr>
        <w:tc>
          <w:tcPr>
            <w:tcW w:type="dxa" w:w="2880"/>
            <w:tcMar>
              <w:top w:w="90" w:type="dxa"/>
              <w:bottom w:w="90" w:type="dxa"/>
              <w:start w:w="120" w:type="dxa"/>
              <w:end w:w="120" w:type="dxa"/>
            </w:tcMar>
            <w:vAlign w:val="center"/>
          </w:tcPr>
          <w:p>
            <w:pPr>
              <w:pStyle w:val="TableText"/>
            </w:pPr>
            <w:r>
              <w:t>Security and incident evidence</w:t>
            </w:r>
          </w:p>
        </w:tc>
        <w:tc>
          <w:tcPr>
            <w:tcW w:type="dxa" w:w="3000"/>
            <w:tcMar>
              <w:top w:w="90" w:type="dxa"/>
              <w:bottom w:w="90" w:type="dxa"/>
              <w:start w:w="120" w:type="dxa"/>
              <w:end w:w="120" w:type="dxa"/>
            </w:tcMar>
            <w:vAlign w:val="center"/>
          </w:tcPr>
          <w:p>
            <w:pPr>
              <w:pStyle w:val="TableText"/>
            </w:pPr>
            <w:r>
              <w:t>Minimum 24 months or legal requirement</w:t>
            </w:r>
          </w:p>
        </w:tc>
        <w:tc>
          <w:tcPr>
            <w:tcW w:type="dxa" w:w="3480"/>
            <w:tcMar>
              <w:top w:w="90" w:type="dxa"/>
              <w:bottom w:w="90" w:type="dxa"/>
              <w:start w:w="120" w:type="dxa"/>
              <w:end w:w="120" w:type="dxa"/>
            </w:tcMar>
            <w:vAlign w:val="center"/>
          </w:tcPr>
          <w:p>
            <w:pPr>
              <w:pStyle w:val="TableText"/>
            </w:pPr>
            <w:r>
              <w:t>Security-owner approval</w:t>
            </w:r>
          </w:p>
        </w:tc>
      </w:tr>
      <w:tr>
        <w:trPr>
          <w:cantSplit w:val="true"/>
        </w:trPr>
        <w:tc>
          <w:tcPr>
            <w:tcW w:type="dxa" w:w="2880"/>
            <w:shd w:fill="F5F7F9"/>
            <w:tcMar>
              <w:top w:w="90" w:type="dxa"/>
              <w:bottom w:w="90" w:type="dxa"/>
              <w:start w:w="120" w:type="dxa"/>
              <w:end w:w="120" w:type="dxa"/>
            </w:tcMar>
            <w:vAlign w:val="center"/>
          </w:tcPr>
          <w:p>
            <w:pPr>
              <w:pStyle w:val="TableText"/>
            </w:pPr>
            <w:r>
              <w:t>Backups</w:t>
            </w:r>
          </w:p>
        </w:tc>
        <w:tc>
          <w:tcPr>
            <w:tcW w:type="dxa" w:w="3000"/>
            <w:shd w:fill="F5F7F9"/>
            <w:tcMar>
              <w:top w:w="90" w:type="dxa"/>
              <w:bottom w:w="90" w:type="dxa"/>
              <w:start w:w="120" w:type="dxa"/>
              <w:end w:w="120" w:type="dxa"/>
            </w:tcMar>
            <w:vAlign w:val="center"/>
          </w:tcPr>
          <w:p>
            <w:pPr>
              <w:pStyle w:val="TableText"/>
            </w:pPr>
            <w:r>
              <w:t>Defined rolling period aligned with RPO and legal obligations</w:t>
            </w:r>
          </w:p>
        </w:tc>
        <w:tc>
          <w:tcPr>
            <w:tcW w:type="dxa" w:w="3480"/>
            <w:shd w:fill="F5F7F9"/>
            <w:tcMar>
              <w:top w:w="90" w:type="dxa"/>
              <w:bottom w:w="90" w:type="dxa"/>
              <w:start w:w="120" w:type="dxa"/>
              <w:end w:w="120" w:type="dxa"/>
            </w:tcMar>
            <w:vAlign w:val="center"/>
          </w:tcPr>
          <w:p>
            <w:pPr>
              <w:pStyle w:val="TableText"/>
            </w:pPr>
            <w:r>
              <w:t>Provider and off-provider deletion verification</w:t>
            </w:r>
          </w:p>
        </w:tc>
      </w:tr>
      <w:tr>
        <w:trPr>
          <w:cantSplit w:val="true"/>
        </w:trPr>
        <w:tc>
          <w:tcPr>
            <w:tcW w:type="dxa" w:w="2880"/>
            <w:tcMar>
              <w:top w:w="90" w:type="dxa"/>
              <w:bottom w:w="90" w:type="dxa"/>
              <w:start w:w="120" w:type="dxa"/>
              <w:end w:w="120" w:type="dxa"/>
            </w:tcMar>
            <w:vAlign w:val="center"/>
          </w:tcPr>
          <w:p>
            <w:pPr>
              <w:pStyle w:val="TableText"/>
            </w:pPr>
            <w:r>
              <w:t>Invitations and failed onboarding</w:t>
            </w:r>
          </w:p>
        </w:tc>
        <w:tc>
          <w:tcPr>
            <w:tcW w:type="dxa" w:w="3000"/>
            <w:tcMar>
              <w:top w:w="90" w:type="dxa"/>
              <w:bottom w:w="90" w:type="dxa"/>
              <w:start w:w="120" w:type="dxa"/>
              <w:end w:w="120" w:type="dxa"/>
            </w:tcMar>
            <w:vAlign w:val="center"/>
          </w:tcPr>
          <w:p>
            <w:pPr>
              <w:pStyle w:val="TableText"/>
            </w:pPr>
            <w:r>
              <w:t>Minimum period required for security and support</w:t>
            </w:r>
          </w:p>
        </w:tc>
        <w:tc>
          <w:tcPr>
            <w:tcW w:type="dxa" w:w="3480"/>
            <w:tcMar>
              <w:top w:w="90" w:type="dxa"/>
              <w:bottom w:w="90" w:type="dxa"/>
              <w:start w:w="120" w:type="dxa"/>
              <w:end w:w="120" w:type="dxa"/>
            </w:tcMar>
            <w:vAlign w:val="center"/>
          </w:tcPr>
          <w:p>
            <w:pPr>
              <w:pStyle w:val="TableText"/>
            </w:pPr>
            <w:r>
              <w:t>Automated expiry and purge</w:t>
            </w:r>
          </w:p>
        </w:tc>
      </w:tr>
      <w:tr>
        <w:trPr>
          <w:cantSplit w:val="true"/>
        </w:trPr>
        <w:tc>
          <w:tcPr>
            <w:tcW w:type="dxa" w:w="2880"/>
            <w:shd w:fill="F5F7F9"/>
            <w:tcMar>
              <w:top w:w="90" w:type="dxa"/>
              <w:bottom w:w="90" w:type="dxa"/>
              <w:start w:w="120" w:type="dxa"/>
              <w:end w:w="120" w:type="dxa"/>
            </w:tcMar>
            <w:vAlign w:val="center"/>
          </w:tcPr>
          <w:p>
            <w:pPr>
              <w:pStyle w:val="TableText"/>
            </w:pPr>
            <w:r>
              <w:t>Billing records</w:t>
            </w:r>
          </w:p>
        </w:tc>
        <w:tc>
          <w:tcPr>
            <w:tcW w:type="dxa" w:w="3000"/>
            <w:shd w:fill="F5F7F9"/>
            <w:tcMar>
              <w:top w:w="90" w:type="dxa"/>
              <w:bottom w:w="90" w:type="dxa"/>
              <w:start w:w="120" w:type="dxa"/>
              <w:end w:w="120" w:type="dxa"/>
            </w:tcMar>
            <w:vAlign w:val="center"/>
          </w:tcPr>
          <w:p>
            <w:pPr>
              <w:pStyle w:val="TableText"/>
            </w:pPr>
            <w:r>
              <w:t>Applicable financial and tax requirement</w:t>
            </w:r>
          </w:p>
        </w:tc>
        <w:tc>
          <w:tcPr>
            <w:tcW w:type="dxa" w:w="3480"/>
            <w:shd w:fill="F5F7F9"/>
            <w:tcMar>
              <w:top w:w="90" w:type="dxa"/>
              <w:bottom w:w="90" w:type="dxa"/>
              <w:start w:w="120" w:type="dxa"/>
              <w:end w:w="120" w:type="dxa"/>
            </w:tcMar>
            <w:vAlign w:val="center"/>
          </w:tcPr>
          <w:p>
            <w:pPr>
              <w:pStyle w:val="TableText"/>
            </w:pPr>
            <w:r>
              <w:t>Restricted access and documented disposal</w:t>
            </w:r>
          </w:p>
        </w:tc>
      </w:tr>
    </w:tbl>
    <w:p>
      <w:pPr>
        <w:spacing w:before="40" w:after="40"/>
      </w:pPr>
    </w:p>
    <w:p>
      <w:pPr>
        <w:pStyle w:val="Heading2"/>
        <w:keepNext/>
      </w:pPr>
      <w:r>
        <w:t>14.1 Disposal rules</w:t>
      </w:r>
    </w:p>
    <w:p>
      <w:pPr>
        <w:pStyle w:val="ListBullet"/>
        <w:spacing w:after="80" w:line="300" w:lineRule="auto"/>
      </w:pPr>
      <w:r>
        <w:t>Physical tenant deletion requires verified authority, two-person approval and a recorded cooling-off period unless lawfully overridden.</w:t>
      </w:r>
    </w:p>
    <w:p>
      <w:pPr>
        <w:pStyle w:val="ListBullet"/>
        <w:spacing w:after="80" w:line="300" w:lineRule="auto"/>
      </w:pPr>
      <w:r>
        <w:t>Deletion must address database rows, Storage objects, search indexes, logs, backups and relevant vendors according to the retention matrix.</w:t>
      </w:r>
    </w:p>
    <w:p>
      <w:pPr>
        <w:pStyle w:val="ListBullet"/>
        <w:spacing w:after="80" w:line="300" w:lineRule="auto"/>
      </w:pPr>
      <w:r>
        <w:t>Secrets and encryption keys must be revoked or destroyed when retired.</w:t>
      </w:r>
    </w:p>
    <w:p>
      <w:pPr>
        <w:pStyle w:val="ListBullet"/>
        <w:spacing w:after="80" w:line="300" w:lineRule="auto"/>
      </w:pPr>
      <w:r>
        <w:t>Storage media and endpoints must use approved secure wipe or provider-certified destruction.</w:t>
      </w:r>
    </w:p>
    <w:p>
      <w:pPr>
        <w:pStyle w:val="ListBullet"/>
        <w:spacing w:after="80" w:line="300" w:lineRule="auto"/>
      </w:pPr>
      <w:r>
        <w:t>Legal holds suspend ordinary deletion until formally released.</w:t>
      </w:r>
    </w:p>
    <w:p>
      <w:pPr>
        <w:pStyle w:val="Heading1"/>
        <w:keepNext/>
      </w:pPr>
      <w:r>
        <w:t>15. Personnel security and awareness</w:t>
      </w:r>
    </w:p>
    <w:p>
      <w:pPr>
        <w:pStyle w:val="ListBullet"/>
        <w:spacing w:after="80" w:line="300" w:lineRule="auto"/>
      </w:pPr>
      <w:r>
        <w:t>Security responsibilities must be included in contracts, onboarding and role descriptions.</w:t>
      </w:r>
    </w:p>
    <w:p>
      <w:pPr>
        <w:pStyle w:val="ListBullet"/>
        <w:spacing w:after="80" w:line="300" w:lineRule="auto"/>
      </w:pPr>
      <w:r>
        <w:t>Personnel must sign confidentiality commitments before receiving Restricted access.</w:t>
      </w:r>
    </w:p>
    <w:p>
      <w:pPr>
        <w:pStyle w:val="ListBullet"/>
        <w:spacing w:after="80" w:line="300" w:lineRule="auto"/>
      </w:pPr>
      <w:r>
        <w:t>Security awareness training is required on onboarding and annually, with role-specific secure-development training for engineers.</w:t>
      </w:r>
    </w:p>
    <w:p>
      <w:pPr>
        <w:pStyle w:val="ListBullet"/>
        <w:spacing w:after="80" w:line="300" w:lineRule="auto"/>
      </w:pPr>
      <w:r>
        <w:t>Phishing, credential handling, customer-document handling, incident reporting and acceptable use must be covered.</w:t>
      </w:r>
    </w:p>
    <w:p>
      <w:pPr>
        <w:pStyle w:val="ListBullet"/>
        <w:spacing w:after="80" w:line="300" w:lineRule="auto"/>
      </w:pPr>
      <w:r>
        <w:t>Policy violations are investigated consistently and may lead to access restriction, contract action or disciplinary measures.</w:t>
      </w:r>
    </w:p>
    <w:p>
      <w:pPr>
        <w:pStyle w:val="ListBullet"/>
        <w:spacing w:after="80" w:line="300" w:lineRule="auto"/>
      </w:pPr>
      <w:r>
        <w:t>Offboarding must remove access, recover assets, revoke sessions and confirm ongoing confidentiality obligations.</w:t>
      </w:r>
    </w:p>
    <w:p>
      <w:pPr>
        <w:pStyle w:val="Heading1"/>
        <w:keepNext/>
      </w:pPr>
      <w:r>
        <w:t>16. Physical and endpoint security</w:t>
      </w:r>
    </w:p>
    <w:p>
      <w:pPr>
        <w:pStyle w:val="ListBullet"/>
        <w:spacing w:after="80" w:line="300" w:lineRule="auto"/>
      </w:pPr>
      <w:r>
        <w:t>Work devices accessing production or Restricted data must use supported operating systems, disk encryption, screen lock, endpoint protection and automatic security updates.</w:t>
      </w:r>
    </w:p>
    <w:p>
      <w:pPr>
        <w:pStyle w:val="ListBullet"/>
        <w:spacing w:after="80" w:line="300" w:lineRule="auto"/>
      </w:pPr>
      <w:r>
        <w:t>Local administrator privileges must be limited and reviewed.</w:t>
      </w:r>
    </w:p>
    <w:p>
      <w:pPr>
        <w:pStyle w:val="ListBullet"/>
        <w:spacing w:after="80" w:line="300" w:lineRule="auto"/>
      </w:pPr>
      <w:r>
        <w:t>Restricted data must not be stored on unmanaged personal devices or removable media.</w:t>
      </w:r>
    </w:p>
    <w:p>
      <w:pPr>
        <w:pStyle w:val="ListBullet"/>
        <w:spacing w:after="80" w:line="300" w:lineRule="auto"/>
      </w:pPr>
      <w:r>
        <w:t>Remote work must use trusted networks and approved secure connections; public devices are prohibited.</w:t>
      </w:r>
    </w:p>
    <w:p>
      <w:pPr>
        <w:pStyle w:val="ListBullet"/>
        <w:spacing w:after="80" w:line="300" w:lineRule="auto"/>
      </w:pPr>
      <w:r>
        <w:t>Lost or stolen devices must be reported immediately and remotely disabled or wiped where supported.</w:t>
      </w:r>
    </w:p>
    <w:p>
      <w:pPr>
        <w:pStyle w:val="ListBullet"/>
        <w:spacing w:after="80" w:line="300" w:lineRule="auto"/>
      </w:pPr>
      <w:r>
        <w:t>Physical work areas must prevent unauthorised viewing, photography or removal of customer records.</w:t>
      </w:r>
    </w:p>
    <w:p>
      <w:pPr>
        <w:pStyle w:val="Heading1"/>
        <w:keepNext/>
      </w:pPr>
      <w:r>
        <w:t>17. Customer security and communications</w:t>
      </w:r>
    </w:p>
    <w:p>
      <w:pPr>
        <w:pStyle w:val="ListBullet"/>
        <w:spacing w:after="80" w:line="300" w:lineRule="auto"/>
      </w:pPr>
      <w:r>
        <w:t>Security claims must be accurate, approved and supported by evidence. EngiCite must not claim SOC 2 compliance before a CPA report is issued.</w:t>
      </w:r>
    </w:p>
    <w:p>
      <w:pPr>
        <w:pStyle w:val="ListBullet"/>
        <w:spacing w:after="80" w:line="300" w:lineRule="auto"/>
      </w:pPr>
      <w:r>
        <w:t>Customer security questions must be answered from approved policies, current architecture and verified control evidence.</w:t>
      </w:r>
    </w:p>
    <w:p>
      <w:pPr>
        <w:pStyle w:val="ListBullet"/>
        <w:spacing w:after="80" w:line="300" w:lineRule="auto"/>
      </w:pPr>
      <w:r>
        <w:t>Material security changes that affect contractual commitments must be communicated through the approved customer process.</w:t>
      </w:r>
    </w:p>
    <w:p>
      <w:pPr>
        <w:pStyle w:val="ListBullet"/>
        <w:spacing w:after="80" w:line="300" w:lineRule="auto"/>
      </w:pPr>
      <w:r>
        <w:t>Customer data must not be used for model training; AI provider controls and retention must be disclosed accurately.</w:t>
      </w:r>
    </w:p>
    <w:p>
      <w:pPr>
        <w:pStyle w:val="ListBullet"/>
        <w:spacing w:after="80" w:line="300" w:lineRule="auto"/>
      </w:pPr>
      <w:r>
        <w:t>Security incidents affecting customer information must follow approved contractual and legal notification procedures.</w:t>
      </w:r>
    </w:p>
    <w:p>
      <w:pPr>
        <w:pStyle w:val="Heading1"/>
        <w:keepNext/>
      </w:pPr>
      <w:r>
        <w:t>18. Exceptions, enforcement and review</w:t>
      </w:r>
    </w:p>
    <w:p>
      <w:pPr>
        <w:pStyle w:val="Heading2"/>
        <w:keepNext/>
      </w:pPr>
      <w:r>
        <w:t>18.1 Exception process</w:t>
      </w:r>
    </w:p>
    <w:p>
      <w:pPr>
        <w:numPr>
          <w:ilvl w:val="0"/>
          <w:numId w:val="18"/>
        </w:numPr>
        <w:spacing w:after="80" w:line="300" w:lineRule="auto"/>
      </w:pPr>
      <w:r>
        <w:t>State the control, reason, affected assets, data and duration.</w:t>
      </w:r>
    </w:p>
    <w:p>
      <w:pPr>
        <w:numPr>
          <w:ilvl w:val="0"/>
          <w:numId w:val="18"/>
        </w:numPr>
        <w:spacing w:after="80" w:line="300" w:lineRule="auto"/>
      </w:pPr>
      <w:r>
        <w:t>Assess likelihood, impact and residual risk.</w:t>
      </w:r>
    </w:p>
    <w:p>
      <w:pPr>
        <w:numPr>
          <w:ilvl w:val="0"/>
          <w:numId w:val="18"/>
        </w:numPr>
        <w:spacing w:after="80" w:line="300" w:lineRule="auto"/>
      </w:pPr>
      <w:r>
        <w:t>Define compensating controls, monitoring and an expiry date.</w:t>
      </w:r>
    </w:p>
    <w:p>
      <w:pPr>
        <w:numPr>
          <w:ilvl w:val="0"/>
          <w:numId w:val="18"/>
        </w:numPr>
        <w:spacing w:after="80" w:line="300" w:lineRule="auto"/>
      </w:pPr>
      <w:r>
        <w:t>Obtain the approval required by the risk rating.</w:t>
      </w:r>
    </w:p>
    <w:p>
      <w:pPr>
        <w:numPr>
          <w:ilvl w:val="0"/>
          <w:numId w:val="18"/>
        </w:numPr>
        <w:spacing w:after="80" w:line="300" w:lineRule="auto"/>
      </w:pPr>
      <w:r>
        <w:t>Record the exception in the risk register and review it before expiry.</w:t>
      </w:r>
    </w:p>
    <w:p>
      <w:pPr>
        <w:numPr>
          <w:ilvl w:val="0"/>
          <w:numId w:val="18"/>
        </w:numPr>
        <w:spacing w:after="80" w:line="300" w:lineRule="auto"/>
      </w:pPr>
      <w:r>
        <w:t>Close, renew through new approval, or remediate; exceptions must not renew automatically.</w:t>
      </w:r>
    </w:p>
    <w:p>
      <w:pPr>
        <w:pStyle w:val="Heading2"/>
        <w:keepNext/>
      </w:pPr>
      <w:r>
        <w:t>18.2 Enforcement</w:t>
      </w:r>
    </w:p>
    <w:p>
      <w:pPr>
        <w:spacing w:after="120"/>
      </w:pPr>
      <w:r>
        <w:rPr>
          <w:i w:val="0"/>
        </w:rPr>
        <w:t>Failure to follow this pack may result in removal of access, remediation requirements, contractual action or disciplinary measures. Deliberate concealment of incidents, unauthorised access or security-control bypass must be escalated immediately.</w:t>
      </w:r>
    </w:p>
    <w:p>
      <w:pPr>
        <w:pStyle w:val="Heading2"/>
        <w:keepNext/>
      </w:pPr>
      <w:r>
        <w:t>18.3 Review</w:t>
      </w:r>
    </w:p>
    <w:p>
      <w:pPr>
        <w:spacing w:after="120"/>
      </w:pPr>
      <w:r>
        <w:rPr>
          <w:i w:val="0"/>
        </w:rPr>
        <w:t>The Security Officer must review this pack annually and after material incidents, architectural changes, acquisitions, regulatory changes or audit findings. The approver must authorise each new version before it becomes effective.</w:t>
      </w:r>
    </w:p>
    <w:p>
      <w:pPr>
        <w:pStyle w:val="Heading1"/>
        <w:keepNext/>
      </w:pPr>
      <w:r>
        <w:t>19. Control operating calendar</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550"/>
        <w:gridCol w:w="5530"/>
        <w:gridCol w:w="2280"/>
      </w:tblGrid>
      <w:tr>
        <w:trPr>
          <w:tblHeader w:val="true"/>
          <w:cantSplit w:val="true"/>
        </w:trPr>
        <w:tc>
          <w:tcPr>
            <w:tcW w:type="dxa" w:w="1550"/>
            <w:shd w:fill="F97316"/>
            <w:tcMar>
              <w:top w:w="90" w:type="dxa"/>
              <w:bottom w:w="90" w:type="dxa"/>
              <w:start w:w="120" w:type="dxa"/>
              <w:end w:w="120" w:type="dxa"/>
            </w:tcMar>
            <w:vAlign w:val="center"/>
          </w:tcPr>
          <w:p>
            <w:pPr>
              <w:pStyle w:val="TableText"/>
              <w:jc w:val="left"/>
            </w:pPr>
            <w:r>
              <w:rPr>
                <w:rFonts w:ascii="Aptos" w:hAnsi="Aptos"/>
                <w:b/>
                <w:color w:val="FFFFFF"/>
                <w:sz w:val="17"/>
              </w:rPr>
              <w:t>Frequency</w:t>
            </w:r>
          </w:p>
        </w:tc>
        <w:tc>
          <w:tcPr>
            <w:tcW w:type="dxa" w:w="5530"/>
            <w:shd w:fill="F97316"/>
            <w:tcMar>
              <w:top w:w="90" w:type="dxa"/>
              <w:bottom w:w="90" w:type="dxa"/>
              <w:start w:w="120" w:type="dxa"/>
              <w:end w:w="120" w:type="dxa"/>
            </w:tcMar>
            <w:vAlign w:val="center"/>
          </w:tcPr>
          <w:p>
            <w:pPr>
              <w:pStyle w:val="TableText"/>
              <w:jc w:val="left"/>
            </w:pPr>
            <w:r>
              <w:rPr>
                <w:rFonts w:ascii="Aptos" w:hAnsi="Aptos"/>
                <w:b/>
                <w:color w:val="FFFFFF"/>
                <w:sz w:val="17"/>
              </w:rPr>
              <w:t>Control activities</w:t>
            </w:r>
          </w:p>
        </w:tc>
        <w:tc>
          <w:tcPr>
            <w:tcW w:type="dxa" w:w="2280"/>
            <w:shd w:fill="F97316"/>
            <w:tcMar>
              <w:top w:w="90" w:type="dxa"/>
              <w:bottom w:w="90" w:type="dxa"/>
              <w:start w:w="120" w:type="dxa"/>
              <w:end w:w="120" w:type="dxa"/>
            </w:tcMar>
            <w:vAlign w:val="center"/>
          </w:tcPr>
          <w:p>
            <w:pPr>
              <w:pStyle w:val="TableText"/>
              <w:jc w:val="left"/>
            </w:pPr>
            <w:r>
              <w:rPr>
                <w:rFonts w:ascii="Aptos" w:hAnsi="Aptos"/>
                <w:b/>
                <w:color w:val="FFFFFF"/>
                <w:sz w:val="17"/>
              </w:rPr>
              <w:t>Accountable owner</w:t>
            </w:r>
          </w:p>
        </w:tc>
      </w:tr>
      <w:tr>
        <w:trPr>
          <w:cantSplit w:val="true"/>
        </w:trPr>
        <w:tc>
          <w:tcPr>
            <w:tcW w:type="dxa" w:w="1550"/>
            <w:tcMar>
              <w:top w:w="90" w:type="dxa"/>
              <w:bottom w:w="90" w:type="dxa"/>
              <w:start w:w="120" w:type="dxa"/>
              <w:end w:w="120" w:type="dxa"/>
            </w:tcMar>
            <w:vAlign w:val="center"/>
          </w:tcPr>
          <w:p>
            <w:pPr>
              <w:pStyle w:val="TableText"/>
            </w:pPr>
            <w:r>
              <w:t>Continuous</w:t>
            </w:r>
          </w:p>
        </w:tc>
        <w:tc>
          <w:tcPr>
            <w:tcW w:type="dxa" w:w="5530"/>
            <w:tcMar>
              <w:top w:w="90" w:type="dxa"/>
              <w:bottom w:w="90" w:type="dxa"/>
              <w:start w:w="120" w:type="dxa"/>
              <w:end w:w="120" w:type="dxa"/>
            </w:tcMar>
            <w:vAlign w:val="center"/>
          </w:tcPr>
          <w:p>
            <w:pPr>
              <w:pStyle w:val="TableText"/>
            </w:pPr>
            <w:r>
              <w:t>Security and availability alerting; malware scanning; audit-event generation; signed access control</w:t>
            </w:r>
          </w:p>
        </w:tc>
        <w:tc>
          <w:tcPr>
            <w:tcW w:type="dxa" w:w="2280"/>
            <w:tcMar>
              <w:top w:w="90" w:type="dxa"/>
              <w:bottom w:w="90" w:type="dxa"/>
              <w:start w:w="120" w:type="dxa"/>
              <w:end w:w="120" w:type="dxa"/>
            </w:tcMar>
            <w:vAlign w:val="center"/>
          </w:tcPr>
          <w:p>
            <w:pPr>
              <w:pStyle w:val="TableText"/>
            </w:pPr>
            <w:r>
              <w:t>Operations / Security</w:t>
            </w:r>
          </w:p>
        </w:tc>
      </w:tr>
      <w:tr>
        <w:trPr>
          <w:cantSplit w:val="true"/>
        </w:trPr>
        <w:tc>
          <w:tcPr>
            <w:tcW w:type="dxa" w:w="1550"/>
            <w:shd w:fill="F5F7F9"/>
            <w:tcMar>
              <w:top w:w="90" w:type="dxa"/>
              <w:bottom w:w="90" w:type="dxa"/>
              <w:start w:w="120" w:type="dxa"/>
              <w:end w:w="120" w:type="dxa"/>
            </w:tcMar>
            <w:vAlign w:val="center"/>
          </w:tcPr>
          <w:p>
            <w:pPr>
              <w:pStyle w:val="TableText"/>
            </w:pPr>
            <w:r>
              <w:t>Daily</w:t>
            </w:r>
          </w:p>
        </w:tc>
        <w:tc>
          <w:tcPr>
            <w:tcW w:type="dxa" w:w="5530"/>
            <w:shd w:fill="F5F7F9"/>
            <w:tcMar>
              <w:top w:w="90" w:type="dxa"/>
              <w:bottom w:w="90" w:type="dxa"/>
              <w:start w:w="120" w:type="dxa"/>
              <w:end w:w="120" w:type="dxa"/>
            </w:tcMar>
            <w:vAlign w:val="center"/>
          </w:tcPr>
          <w:p>
            <w:pPr>
              <w:pStyle w:val="TableText"/>
            </w:pPr>
            <w:r>
              <w:t>Backup and job failure review; processor health; critical advisories</w:t>
            </w:r>
          </w:p>
        </w:tc>
        <w:tc>
          <w:tcPr>
            <w:tcW w:type="dxa" w:w="2280"/>
            <w:shd w:fill="F5F7F9"/>
            <w:tcMar>
              <w:top w:w="90" w:type="dxa"/>
              <w:bottom w:w="90" w:type="dxa"/>
              <w:start w:w="120" w:type="dxa"/>
              <w:end w:w="120" w:type="dxa"/>
            </w:tcMar>
            <w:vAlign w:val="center"/>
          </w:tcPr>
          <w:p>
            <w:pPr>
              <w:pStyle w:val="TableText"/>
            </w:pPr>
            <w:r>
              <w:t>Operations</w:t>
            </w:r>
          </w:p>
        </w:tc>
      </w:tr>
      <w:tr>
        <w:trPr>
          <w:cantSplit w:val="true"/>
        </w:trPr>
        <w:tc>
          <w:tcPr>
            <w:tcW w:type="dxa" w:w="1550"/>
            <w:tcMar>
              <w:top w:w="90" w:type="dxa"/>
              <w:bottom w:w="90" w:type="dxa"/>
              <w:start w:w="120" w:type="dxa"/>
              <w:end w:w="120" w:type="dxa"/>
            </w:tcMar>
            <w:vAlign w:val="center"/>
          </w:tcPr>
          <w:p>
            <w:pPr>
              <w:pStyle w:val="TableText"/>
            </w:pPr>
            <w:r>
              <w:t>Weekly</w:t>
            </w:r>
          </w:p>
        </w:tc>
        <w:tc>
          <w:tcPr>
            <w:tcW w:type="dxa" w:w="5530"/>
            <w:tcMar>
              <w:top w:w="90" w:type="dxa"/>
              <w:bottom w:w="90" w:type="dxa"/>
              <w:start w:w="120" w:type="dxa"/>
              <w:end w:w="120" w:type="dxa"/>
            </w:tcMar>
            <w:vAlign w:val="center"/>
          </w:tcPr>
          <w:p>
            <w:pPr>
              <w:pStyle w:val="TableText"/>
            </w:pPr>
            <w:r>
              <w:t>Privileged/founder activity; auth abuse; cross-tenant denials; vulnerability exceptions</w:t>
            </w:r>
          </w:p>
        </w:tc>
        <w:tc>
          <w:tcPr>
            <w:tcW w:type="dxa" w:w="2280"/>
            <w:tcMar>
              <w:top w:w="90" w:type="dxa"/>
              <w:bottom w:w="90" w:type="dxa"/>
              <w:start w:w="120" w:type="dxa"/>
              <w:end w:w="120" w:type="dxa"/>
            </w:tcMar>
            <w:vAlign w:val="center"/>
          </w:tcPr>
          <w:p>
            <w:pPr>
              <w:pStyle w:val="TableText"/>
            </w:pPr>
            <w:r>
              <w:t>Security</w:t>
            </w:r>
          </w:p>
        </w:tc>
      </w:tr>
      <w:tr>
        <w:trPr>
          <w:cantSplit w:val="true"/>
        </w:trPr>
        <w:tc>
          <w:tcPr>
            <w:tcW w:type="dxa" w:w="1550"/>
            <w:shd w:fill="F5F7F9"/>
            <w:tcMar>
              <w:top w:w="90" w:type="dxa"/>
              <w:bottom w:w="90" w:type="dxa"/>
              <w:start w:w="120" w:type="dxa"/>
              <w:end w:w="120" w:type="dxa"/>
            </w:tcMar>
            <w:vAlign w:val="center"/>
          </w:tcPr>
          <w:p>
            <w:pPr>
              <w:pStyle w:val="TableText"/>
            </w:pPr>
            <w:r>
              <w:t>Monthly</w:t>
            </w:r>
          </w:p>
        </w:tc>
        <w:tc>
          <w:tcPr>
            <w:tcW w:type="dxa" w:w="5530"/>
            <w:shd w:fill="F5F7F9"/>
            <w:tcMar>
              <w:top w:w="90" w:type="dxa"/>
              <w:bottom w:w="90" w:type="dxa"/>
              <w:start w:w="120" w:type="dxa"/>
              <w:end w:w="120" w:type="dxa"/>
            </w:tcMar>
            <w:vAlign w:val="center"/>
          </w:tcPr>
          <w:p>
            <w:pPr>
              <w:pStyle w:val="TableText"/>
            </w:pPr>
            <w:r>
              <w:t>Log review; vulnerability review; secret age; audit completeness; incident actions; backup success</w:t>
            </w:r>
          </w:p>
        </w:tc>
        <w:tc>
          <w:tcPr>
            <w:tcW w:type="dxa" w:w="2280"/>
            <w:shd w:fill="F5F7F9"/>
            <w:tcMar>
              <w:top w:w="90" w:type="dxa"/>
              <w:bottom w:w="90" w:type="dxa"/>
              <w:start w:w="120" w:type="dxa"/>
              <w:end w:w="120" w:type="dxa"/>
            </w:tcMar>
            <w:vAlign w:val="center"/>
          </w:tcPr>
          <w:p>
            <w:pPr>
              <w:pStyle w:val="TableText"/>
            </w:pPr>
            <w:r>
              <w:t>Security + Engineering + Operations</w:t>
            </w:r>
          </w:p>
        </w:tc>
      </w:tr>
      <w:tr>
        <w:trPr>
          <w:cantSplit w:val="true"/>
        </w:trPr>
        <w:tc>
          <w:tcPr>
            <w:tcW w:type="dxa" w:w="1550"/>
            <w:tcMar>
              <w:top w:w="90" w:type="dxa"/>
              <w:bottom w:w="90" w:type="dxa"/>
              <w:start w:w="120" w:type="dxa"/>
              <w:end w:w="120" w:type="dxa"/>
            </w:tcMar>
            <w:vAlign w:val="center"/>
          </w:tcPr>
          <w:p>
            <w:pPr>
              <w:pStyle w:val="TableText"/>
            </w:pPr>
            <w:r>
              <w:t>Quarterly</w:t>
            </w:r>
          </w:p>
        </w:tc>
        <w:tc>
          <w:tcPr>
            <w:tcW w:type="dxa" w:w="5530"/>
            <w:tcMar>
              <w:top w:w="90" w:type="dxa"/>
              <w:bottom w:w="90" w:type="dxa"/>
              <w:start w:w="120" w:type="dxa"/>
              <w:end w:w="120" w:type="dxa"/>
            </w:tcMar>
            <w:vAlign w:val="center"/>
          </w:tcPr>
          <w:p>
            <w:pPr>
              <w:pStyle w:val="TableText"/>
            </w:pPr>
            <w:r>
              <w:t>Access certification; risk register; asset/vendor register; restore test; RLS/security test evidence</w:t>
            </w:r>
          </w:p>
        </w:tc>
        <w:tc>
          <w:tcPr>
            <w:tcW w:type="dxa" w:w="2280"/>
            <w:tcMar>
              <w:top w:w="90" w:type="dxa"/>
              <w:bottom w:w="90" w:type="dxa"/>
              <w:start w:w="120" w:type="dxa"/>
              <w:end w:w="120" w:type="dxa"/>
            </w:tcMar>
            <w:vAlign w:val="center"/>
          </w:tcPr>
          <w:p>
            <w:pPr>
              <w:pStyle w:val="TableText"/>
            </w:pPr>
            <w:r>
              <w:t>Control owners + independent reviewer</w:t>
            </w:r>
          </w:p>
        </w:tc>
      </w:tr>
      <w:tr>
        <w:trPr>
          <w:cantSplit w:val="true"/>
        </w:trPr>
        <w:tc>
          <w:tcPr>
            <w:tcW w:type="dxa" w:w="1550"/>
            <w:shd w:fill="F5F7F9"/>
            <w:tcMar>
              <w:top w:w="90" w:type="dxa"/>
              <w:bottom w:w="90" w:type="dxa"/>
              <w:start w:w="120" w:type="dxa"/>
              <w:end w:w="120" w:type="dxa"/>
            </w:tcMar>
            <w:vAlign w:val="center"/>
          </w:tcPr>
          <w:p>
            <w:pPr>
              <w:pStyle w:val="TableText"/>
            </w:pPr>
            <w:r>
              <w:t>Semi-annual</w:t>
            </w:r>
          </w:p>
        </w:tc>
        <w:tc>
          <w:tcPr>
            <w:tcW w:type="dxa" w:w="5530"/>
            <w:shd w:fill="F5F7F9"/>
            <w:tcMar>
              <w:top w:w="90" w:type="dxa"/>
              <w:bottom w:w="90" w:type="dxa"/>
              <w:start w:w="120" w:type="dxa"/>
              <w:end w:w="120" w:type="dxa"/>
            </w:tcMar>
            <w:vAlign w:val="center"/>
          </w:tcPr>
          <w:p>
            <w:pPr>
              <w:pStyle w:val="TableText"/>
            </w:pPr>
            <w:r>
              <w:t>Customer commitment review; continuity tabletop; data-flow and retention review</w:t>
            </w:r>
          </w:p>
        </w:tc>
        <w:tc>
          <w:tcPr>
            <w:tcW w:type="dxa" w:w="2280"/>
            <w:shd w:fill="F5F7F9"/>
            <w:tcMar>
              <w:top w:w="90" w:type="dxa"/>
              <w:bottom w:w="90" w:type="dxa"/>
              <w:start w:w="120" w:type="dxa"/>
              <w:end w:w="120" w:type="dxa"/>
            </w:tcMar>
            <w:vAlign w:val="center"/>
          </w:tcPr>
          <w:p>
            <w:pPr>
              <w:pStyle w:val="TableText"/>
            </w:pPr>
            <w:r>
              <w:t>Founder + Security + Legal</w:t>
            </w:r>
          </w:p>
        </w:tc>
      </w:tr>
      <w:tr>
        <w:trPr>
          <w:cantSplit w:val="true"/>
        </w:trPr>
        <w:tc>
          <w:tcPr>
            <w:tcW w:type="dxa" w:w="1550"/>
            <w:tcMar>
              <w:top w:w="90" w:type="dxa"/>
              <w:bottom w:w="90" w:type="dxa"/>
              <w:start w:w="120" w:type="dxa"/>
              <w:end w:w="120" w:type="dxa"/>
            </w:tcMar>
            <w:vAlign w:val="center"/>
          </w:tcPr>
          <w:p>
            <w:pPr>
              <w:pStyle w:val="TableText"/>
            </w:pPr>
            <w:r>
              <w:t>Annual</w:t>
            </w:r>
          </w:p>
        </w:tc>
        <w:tc>
          <w:tcPr>
            <w:tcW w:type="dxa" w:w="5530"/>
            <w:tcMar>
              <w:top w:w="90" w:type="dxa"/>
              <w:bottom w:w="90" w:type="dxa"/>
              <w:start w:w="120" w:type="dxa"/>
              <w:end w:w="120" w:type="dxa"/>
            </w:tcMar>
            <w:vAlign w:val="center"/>
          </w:tcPr>
          <w:p>
            <w:pPr>
              <w:pStyle w:val="TableText"/>
            </w:pPr>
            <w:r>
              <w:t>Policy approval; training; penetration test; vendor assurance; incident exercise; SOC 2 readiness review</w:t>
            </w:r>
          </w:p>
        </w:tc>
        <w:tc>
          <w:tcPr>
            <w:tcW w:type="dxa" w:w="2280"/>
            <w:tcMar>
              <w:top w:w="90" w:type="dxa"/>
              <w:bottom w:w="90" w:type="dxa"/>
              <w:start w:w="120" w:type="dxa"/>
              <w:end w:w="120" w:type="dxa"/>
            </w:tcMar>
            <w:vAlign w:val="center"/>
          </w:tcPr>
          <w:p>
            <w:pPr>
              <w:pStyle w:val="TableText"/>
            </w:pPr>
            <w:r>
              <w:t>Founder / Board</w:t>
            </w:r>
          </w:p>
        </w:tc>
      </w:tr>
      <w:tr>
        <w:trPr>
          <w:cantSplit w:val="true"/>
        </w:trPr>
        <w:tc>
          <w:tcPr>
            <w:tcW w:type="dxa" w:w="1550"/>
            <w:shd w:fill="F5F7F9"/>
            <w:tcMar>
              <w:top w:w="90" w:type="dxa"/>
              <w:bottom w:w="90" w:type="dxa"/>
              <w:start w:w="120" w:type="dxa"/>
              <w:end w:w="120" w:type="dxa"/>
            </w:tcMar>
            <w:vAlign w:val="center"/>
          </w:tcPr>
          <w:p>
            <w:pPr>
              <w:pStyle w:val="TableText"/>
            </w:pPr>
            <w:r>
              <w:t>Event-driven</w:t>
            </w:r>
          </w:p>
        </w:tc>
        <w:tc>
          <w:tcPr>
            <w:tcW w:type="dxa" w:w="5530"/>
            <w:shd w:fill="F5F7F9"/>
            <w:tcMar>
              <w:top w:w="90" w:type="dxa"/>
              <w:bottom w:w="90" w:type="dxa"/>
              <w:start w:w="120" w:type="dxa"/>
              <w:end w:w="120" w:type="dxa"/>
            </w:tcMar>
            <w:vAlign w:val="center"/>
          </w:tcPr>
          <w:p>
            <w:pPr>
              <w:pStyle w:val="TableText"/>
            </w:pPr>
            <w:r>
              <w:t>Joiner/mover/leaver; incident; emergency change; major vendor/architecture change; tenant deletion</w:t>
            </w:r>
          </w:p>
        </w:tc>
        <w:tc>
          <w:tcPr>
            <w:tcW w:type="dxa" w:w="2280"/>
            <w:shd w:fill="F5F7F9"/>
            <w:tcMar>
              <w:top w:w="90" w:type="dxa"/>
              <w:bottom w:w="90" w:type="dxa"/>
              <w:start w:w="120" w:type="dxa"/>
              <w:end w:w="120" w:type="dxa"/>
            </w:tcMar>
            <w:vAlign w:val="center"/>
          </w:tcPr>
          <w:p>
            <w:pPr>
              <w:pStyle w:val="TableText"/>
            </w:pPr>
            <w:r>
              <w:t>Named process owner</w:t>
            </w:r>
          </w:p>
        </w:tc>
      </w:tr>
    </w:tbl>
    <w:p>
      <w:pPr>
        <w:spacing w:before="40" w:after="40"/>
      </w:pPr>
    </w:p>
    <w:p>
      <w:pPr>
        <w:pStyle w:val="WarningCallout"/>
        <w:shd w:fill="FFF0E9"/>
        <w:pBdr>
          <w:left w:val="single" w:sz="18" w:space="5" w:color="F97316"/>
        </w:pBdr>
      </w:pPr>
      <w:r>
        <w:t>Evidence rule: if an activity is not recorded with date, owner, reviewer, result and exceptions, an auditor may treat it as not performed.</w:t>
      </w:r>
    </w:p>
    <w:p>
      <w:r>
        <w:br w:type="page"/>
      </w:r>
    </w:p>
    <w:p>
      <w:pPr>
        <w:pStyle w:val="Heading1"/>
        <w:keepNext/>
      </w:pPr>
      <w:r>
        <w:t>Appendix A - Initial security risk register</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640"/>
        <w:gridCol w:w="1600"/>
        <w:gridCol w:w="900"/>
        <w:gridCol w:w="1800"/>
        <w:gridCol w:w="850"/>
        <w:gridCol w:w="2500"/>
        <w:gridCol w:w="1070"/>
      </w:tblGrid>
      <w:tr>
        <w:trPr>
          <w:tblHeader w:val="true"/>
          <w:cantSplit w:val="true"/>
        </w:trPr>
        <w:tc>
          <w:tcPr>
            <w:tcW w:type="dxa" w:w="640"/>
            <w:shd w:fill="071B33"/>
            <w:tcMar>
              <w:top w:w="90" w:type="dxa"/>
              <w:bottom w:w="90" w:type="dxa"/>
              <w:start w:w="120" w:type="dxa"/>
              <w:end w:w="120" w:type="dxa"/>
            </w:tcMar>
            <w:vAlign w:val="center"/>
          </w:tcPr>
          <w:p>
            <w:pPr>
              <w:pStyle w:val="TableText"/>
              <w:jc w:val="left"/>
            </w:pPr>
            <w:r>
              <w:rPr>
                <w:rFonts w:ascii="Aptos" w:hAnsi="Aptos"/>
                <w:b/>
                <w:color w:val="FFFFFF"/>
                <w:sz w:val="15"/>
              </w:rPr>
              <w:t>ID</w:t>
            </w:r>
          </w:p>
        </w:tc>
        <w:tc>
          <w:tcPr>
            <w:tcW w:type="dxa" w:w="1600"/>
            <w:shd w:fill="071B33"/>
            <w:tcMar>
              <w:top w:w="90" w:type="dxa"/>
              <w:bottom w:w="90" w:type="dxa"/>
              <w:start w:w="120" w:type="dxa"/>
              <w:end w:w="120" w:type="dxa"/>
            </w:tcMar>
            <w:vAlign w:val="center"/>
          </w:tcPr>
          <w:p>
            <w:pPr>
              <w:pStyle w:val="TableText"/>
              <w:jc w:val="left"/>
            </w:pPr>
            <w:r>
              <w:rPr>
                <w:rFonts w:ascii="Aptos" w:hAnsi="Aptos"/>
                <w:b/>
                <w:color w:val="FFFFFF"/>
                <w:sz w:val="15"/>
              </w:rPr>
              <w:t>Risk</w:t>
            </w:r>
          </w:p>
        </w:tc>
        <w:tc>
          <w:tcPr>
            <w:tcW w:type="dxa" w:w="900"/>
            <w:shd w:fill="071B33"/>
            <w:tcMar>
              <w:top w:w="90" w:type="dxa"/>
              <w:bottom w:w="90" w:type="dxa"/>
              <w:start w:w="120" w:type="dxa"/>
              <w:end w:w="120" w:type="dxa"/>
            </w:tcMar>
            <w:vAlign w:val="center"/>
          </w:tcPr>
          <w:p>
            <w:pPr>
              <w:pStyle w:val="TableText"/>
              <w:jc w:val="left"/>
            </w:pPr>
            <w:r>
              <w:rPr>
                <w:rFonts w:ascii="Aptos" w:hAnsi="Aptos"/>
                <w:b/>
                <w:color w:val="FFFFFF"/>
                <w:sz w:val="15"/>
              </w:rPr>
              <w:t>Inherent</w:t>
            </w:r>
          </w:p>
        </w:tc>
        <w:tc>
          <w:tcPr>
            <w:tcW w:type="dxa" w:w="1800"/>
            <w:shd w:fill="071B33"/>
            <w:tcMar>
              <w:top w:w="90" w:type="dxa"/>
              <w:bottom w:w="90" w:type="dxa"/>
              <w:start w:w="120" w:type="dxa"/>
              <w:end w:w="120" w:type="dxa"/>
            </w:tcMar>
            <w:vAlign w:val="center"/>
          </w:tcPr>
          <w:p>
            <w:pPr>
              <w:pStyle w:val="TableText"/>
              <w:jc w:val="left"/>
            </w:pPr>
            <w:r>
              <w:rPr>
                <w:rFonts w:ascii="Aptos" w:hAnsi="Aptos"/>
                <w:b/>
                <w:color w:val="FFFFFF"/>
                <w:sz w:val="15"/>
              </w:rPr>
              <w:t>Existing controls</w:t>
            </w:r>
          </w:p>
        </w:tc>
        <w:tc>
          <w:tcPr>
            <w:tcW w:type="dxa" w:w="850"/>
            <w:shd w:fill="071B33"/>
            <w:tcMar>
              <w:top w:w="90" w:type="dxa"/>
              <w:bottom w:w="90" w:type="dxa"/>
              <w:start w:w="120" w:type="dxa"/>
              <w:end w:w="120" w:type="dxa"/>
            </w:tcMar>
            <w:vAlign w:val="center"/>
          </w:tcPr>
          <w:p>
            <w:pPr>
              <w:pStyle w:val="TableText"/>
              <w:jc w:val="left"/>
            </w:pPr>
            <w:r>
              <w:rPr>
                <w:rFonts w:ascii="Aptos" w:hAnsi="Aptos"/>
                <w:b/>
                <w:color w:val="FFFFFF"/>
                <w:sz w:val="15"/>
              </w:rPr>
              <w:t>Residual</w:t>
            </w:r>
          </w:p>
        </w:tc>
        <w:tc>
          <w:tcPr>
            <w:tcW w:type="dxa" w:w="2500"/>
            <w:shd w:fill="071B33"/>
            <w:tcMar>
              <w:top w:w="90" w:type="dxa"/>
              <w:bottom w:w="90" w:type="dxa"/>
              <w:start w:w="120" w:type="dxa"/>
              <w:end w:w="120" w:type="dxa"/>
            </w:tcMar>
            <w:vAlign w:val="center"/>
          </w:tcPr>
          <w:p>
            <w:pPr>
              <w:pStyle w:val="TableText"/>
              <w:jc w:val="left"/>
            </w:pPr>
            <w:r>
              <w:rPr>
                <w:rFonts w:ascii="Aptos" w:hAnsi="Aptos"/>
                <w:b/>
                <w:color w:val="FFFFFF"/>
                <w:sz w:val="15"/>
              </w:rPr>
              <w:t>Treatment</w:t>
            </w:r>
          </w:p>
        </w:tc>
        <w:tc>
          <w:tcPr>
            <w:tcW w:type="dxa" w:w="1070"/>
            <w:shd w:fill="071B33"/>
            <w:tcMar>
              <w:top w:w="90" w:type="dxa"/>
              <w:bottom w:w="90" w:type="dxa"/>
              <w:start w:w="120" w:type="dxa"/>
              <w:end w:w="120" w:type="dxa"/>
            </w:tcMar>
            <w:vAlign w:val="center"/>
          </w:tcPr>
          <w:p>
            <w:pPr>
              <w:pStyle w:val="TableText"/>
              <w:jc w:val="left"/>
            </w:pPr>
            <w:r>
              <w:rPr>
                <w:rFonts w:ascii="Aptos" w:hAnsi="Aptos"/>
                <w:b/>
                <w:color w:val="FFFFFF"/>
                <w:sz w:val="15"/>
              </w:rPr>
              <w:t>Owner</w:t>
            </w:r>
          </w:p>
        </w:tc>
      </w:tr>
      <w:tr>
        <w:trPr>
          <w:cantSplit w:val="true"/>
        </w:trPr>
        <w:tc>
          <w:tcPr>
            <w:tcW w:type="dxa" w:w="640"/>
            <w:tcMar>
              <w:top w:w="90" w:type="dxa"/>
              <w:bottom w:w="90" w:type="dxa"/>
              <w:start w:w="120" w:type="dxa"/>
              <w:end w:w="120" w:type="dxa"/>
            </w:tcMar>
            <w:vAlign w:val="center"/>
          </w:tcPr>
          <w:p>
            <w:pPr>
              <w:pStyle w:val="TableText"/>
            </w:pPr>
            <w:r>
              <w:t>R-001</w:t>
            </w:r>
          </w:p>
        </w:tc>
        <w:tc>
          <w:tcPr>
            <w:tcW w:type="dxa" w:w="1600"/>
            <w:tcMar>
              <w:top w:w="90" w:type="dxa"/>
              <w:bottom w:w="90" w:type="dxa"/>
              <w:start w:w="120" w:type="dxa"/>
              <w:end w:w="120" w:type="dxa"/>
            </w:tcMar>
            <w:vAlign w:val="center"/>
          </w:tcPr>
          <w:p>
            <w:pPr>
              <w:pStyle w:val="TableText"/>
            </w:pPr>
            <w:r>
              <w:t>Cross-tenant data access</w:t>
            </w:r>
          </w:p>
        </w:tc>
        <w:tc>
          <w:tcPr>
            <w:tcW w:type="dxa" w:w="900"/>
            <w:tcMar>
              <w:top w:w="90" w:type="dxa"/>
              <w:bottom w:w="90" w:type="dxa"/>
              <w:start w:w="120" w:type="dxa"/>
              <w:end w:w="120" w:type="dxa"/>
            </w:tcMar>
            <w:vAlign w:val="center"/>
          </w:tcPr>
          <w:p>
            <w:pPr>
              <w:pStyle w:val="TableText"/>
            </w:pPr>
            <w:r>
              <w:t>5x5 Critical</w:t>
            </w:r>
          </w:p>
        </w:tc>
        <w:tc>
          <w:tcPr>
            <w:tcW w:type="dxa" w:w="1800"/>
            <w:tcMar>
              <w:top w:w="90" w:type="dxa"/>
              <w:bottom w:w="90" w:type="dxa"/>
              <w:start w:w="120" w:type="dxa"/>
              <w:end w:w="120" w:type="dxa"/>
            </w:tcMar>
            <w:vAlign w:val="center"/>
          </w:tcPr>
          <w:p>
            <w:pPr>
              <w:pStyle w:val="TableText"/>
            </w:pPr>
            <w:r>
              <w:t>RLS, server scope checks, tenant tests</w:t>
            </w:r>
          </w:p>
        </w:tc>
        <w:tc>
          <w:tcPr>
            <w:tcW w:type="dxa" w:w="850"/>
            <w:tcMar>
              <w:top w:w="90" w:type="dxa"/>
              <w:bottom w:w="90" w:type="dxa"/>
              <w:start w:w="120" w:type="dxa"/>
              <w:end w:w="120" w:type="dxa"/>
            </w:tcMar>
            <w:vAlign w:val="center"/>
          </w:tcPr>
          <w:p>
            <w:pPr>
              <w:pStyle w:val="TableText"/>
            </w:pPr>
            <w:r>
              <w:t>High</w:t>
            </w:r>
          </w:p>
        </w:tc>
        <w:tc>
          <w:tcPr>
            <w:tcW w:type="dxa" w:w="2500"/>
            <w:tcMar>
              <w:top w:w="90" w:type="dxa"/>
              <w:bottom w:w="90" w:type="dxa"/>
              <w:start w:w="120" w:type="dxa"/>
              <w:end w:w="120" w:type="dxa"/>
            </w:tcMar>
            <w:vAlign w:val="center"/>
          </w:tcPr>
          <w:p>
            <w:pPr>
              <w:pStyle w:val="TableText"/>
            </w:pPr>
            <w:r>
              <w:t>Run SQL suite in CI/staging; quarterly RLS evidence</w:t>
            </w:r>
          </w:p>
        </w:tc>
        <w:tc>
          <w:tcPr>
            <w:tcW w:type="dxa" w:w="1070"/>
            <w:tcMar>
              <w:top w:w="90" w:type="dxa"/>
              <w:bottom w:w="90" w:type="dxa"/>
              <w:start w:w="120" w:type="dxa"/>
              <w:end w:w="120" w:type="dxa"/>
            </w:tcMar>
            <w:vAlign w:val="center"/>
          </w:tcPr>
          <w:p>
            <w:pPr>
              <w:pStyle w:val="TableText"/>
            </w:pPr>
            <w:r>
              <w:t>Security / Engineering</w:t>
            </w:r>
          </w:p>
        </w:tc>
      </w:tr>
      <w:tr>
        <w:trPr>
          <w:cantSplit w:val="true"/>
        </w:trPr>
        <w:tc>
          <w:tcPr>
            <w:tcW w:type="dxa" w:w="640"/>
            <w:shd w:fill="F5F7F9"/>
            <w:tcMar>
              <w:top w:w="90" w:type="dxa"/>
              <w:bottom w:w="90" w:type="dxa"/>
              <w:start w:w="120" w:type="dxa"/>
              <w:end w:w="120" w:type="dxa"/>
            </w:tcMar>
            <w:vAlign w:val="center"/>
          </w:tcPr>
          <w:p>
            <w:pPr>
              <w:pStyle w:val="TableText"/>
            </w:pPr>
            <w:r>
              <w:t>R-002</w:t>
            </w:r>
          </w:p>
        </w:tc>
        <w:tc>
          <w:tcPr>
            <w:tcW w:type="dxa" w:w="1600"/>
            <w:shd w:fill="F5F7F9"/>
            <w:tcMar>
              <w:top w:w="90" w:type="dxa"/>
              <w:bottom w:w="90" w:type="dxa"/>
              <w:start w:w="120" w:type="dxa"/>
              <w:end w:w="120" w:type="dxa"/>
            </w:tcMar>
            <w:vAlign w:val="center"/>
          </w:tcPr>
          <w:p>
            <w:pPr>
              <w:pStyle w:val="TableText"/>
            </w:pPr>
            <w:r>
              <w:t>Privileged account compromise</w:t>
            </w:r>
          </w:p>
        </w:tc>
        <w:tc>
          <w:tcPr>
            <w:tcW w:type="dxa" w:w="900"/>
            <w:shd w:fill="F5F7F9"/>
            <w:tcMar>
              <w:top w:w="90" w:type="dxa"/>
              <w:bottom w:w="90" w:type="dxa"/>
              <w:start w:w="120" w:type="dxa"/>
              <w:end w:w="120" w:type="dxa"/>
            </w:tcMar>
            <w:vAlign w:val="center"/>
          </w:tcPr>
          <w:p>
            <w:pPr>
              <w:pStyle w:val="TableText"/>
            </w:pPr>
            <w:r>
              <w:t>4x5 Critical</w:t>
            </w:r>
          </w:p>
        </w:tc>
        <w:tc>
          <w:tcPr>
            <w:tcW w:type="dxa" w:w="1800"/>
            <w:shd w:fill="F5F7F9"/>
            <w:tcMar>
              <w:top w:w="90" w:type="dxa"/>
              <w:bottom w:w="90" w:type="dxa"/>
              <w:start w:w="120" w:type="dxa"/>
              <w:end w:w="120" w:type="dxa"/>
            </w:tcMar>
            <w:vAlign w:val="center"/>
          </w:tcPr>
          <w:p>
            <w:pPr>
              <w:pStyle w:val="TableText"/>
            </w:pPr>
            <w:r>
              <w:t>Founder AAL2, provider auth</w:t>
            </w:r>
          </w:p>
        </w:tc>
        <w:tc>
          <w:tcPr>
            <w:tcW w:type="dxa" w:w="850"/>
            <w:shd w:fill="F5F7F9"/>
            <w:tcMar>
              <w:top w:w="90" w:type="dxa"/>
              <w:bottom w:w="90" w:type="dxa"/>
              <w:start w:w="120" w:type="dxa"/>
              <w:end w:w="120" w:type="dxa"/>
            </w:tcMar>
            <w:vAlign w:val="center"/>
          </w:tcPr>
          <w:p>
            <w:pPr>
              <w:pStyle w:val="TableText"/>
            </w:pPr>
            <w:r>
              <w:t>High</w:t>
            </w:r>
          </w:p>
        </w:tc>
        <w:tc>
          <w:tcPr>
            <w:tcW w:type="dxa" w:w="2500"/>
            <w:shd w:fill="F5F7F9"/>
            <w:tcMar>
              <w:top w:w="90" w:type="dxa"/>
              <w:bottom w:w="90" w:type="dxa"/>
              <w:start w:w="120" w:type="dxa"/>
              <w:end w:w="120" w:type="dxa"/>
            </w:tcMar>
            <w:vAlign w:val="center"/>
          </w:tcPr>
          <w:p>
            <w:pPr>
              <w:pStyle w:val="TableText"/>
            </w:pPr>
            <w:r>
              <w:t>Enforce MFA for all privileged roles and consoles</w:t>
            </w:r>
          </w:p>
        </w:tc>
        <w:tc>
          <w:tcPr>
            <w:tcW w:type="dxa" w:w="1070"/>
            <w:shd w:fill="F5F7F9"/>
            <w:tcMar>
              <w:top w:w="90" w:type="dxa"/>
              <w:bottom w:w="90" w:type="dxa"/>
              <w:start w:w="120" w:type="dxa"/>
              <w:end w:w="120" w:type="dxa"/>
            </w:tcMar>
            <w:vAlign w:val="center"/>
          </w:tcPr>
          <w:p>
            <w:pPr>
              <w:pStyle w:val="TableText"/>
            </w:pPr>
            <w:r>
              <w:t>Security</w:t>
            </w:r>
          </w:p>
        </w:tc>
      </w:tr>
      <w:tr>
        <w:trPr>
          <w:cantSplit w:val="true"/>
        </w:trPr>
        <w:tc>
          <w:tcPr>
            <w:tcW w:type="dxa" w:w="640"/>
            <w:tcMar>
              <w:top w:w="90" w:type="dxa"/>
              <w:bottom w:w="90" w:type="dxa"/>
              <w:start w:w="120" w:type="dxa"/>
              <w:end w:w="120" w:type="dxa"/>
            </w:tcMar>
            <w:vAlign w:val="center"/>
          </w:tcPr>
          <w:p>
            <w:pPr>
              <w:pStyle w:val="TableText"/>
            </w:pPr>
            <w:r>
              <w:t>R-003</w:t>
            </w:r>
          </w:p>
        </w:tc>
        <w:tc>
          <w:tcPr>
            <w:tcW w:type="dxa" w:w="1600"/>
            <w:tcMar>
              <w:top w:w="90" w:type="dxa"/>
              <w:bottom w:w="90" w:type="dxa"/>
              <w:start w:w="120" w:type="dxa"/>
              <w:end w:w="120" w:type="dxa"/>
            </w:tcMar>
            <w:vAlign w:val="center"/>
          </w:tcPr>
          <w:p>
            <w:pPr>
              <w:pStyle w:val="TableText"/>
            </w:pPr>
            <w:r>
              <w:t>Unreviewed production change</w:t>
            </w:r>
          </w:p>
        </w:tc>
        <w:tc>
          <w:tcPr>
            <w:tcW w:type="dxa" w:w="900"/>
            <w:tcMar>
              <w:top w:w="90" w:type="dxa"/>
              <w:bottom w:w="90" w:type="dxa"/>
              <w:start w:w="120" w:type="dxa"/>
              <w:end w:w="120" w:type="dxa"/>
            </w:tcMar>
            <w:vAlign w:val="center"/>
          </w:tcPr>
          <w:p>
            <w:pPr>
              <w:pStyle w:val="TableText"/>
            </w:pPr>
            <w:r>
              <w:t>4x5 Critical</w:t>
            </w:r>
          </w:p>
        </w:tc>
        <w:tc>
          <w:tcPr>
            <w:tcW w:type="dxa" w:w="1800"/>
            <w:tcMar>
              <w:top w:w="90" w:type="dxa"/>
              <w:bottom w:w="90" w:type="dxa"/>
              <w:start w:w="120" w:type="dxa"/>
              <w:end w:w="120" w:type="dxa"/>
            </w:tcMar>
            <w:vAlign w:val="center"/>
          </w:tcPr>
          <w:p>
            <w:pPr>
              <w:pStyle w:val="TableText"/>
            </w:pPr>
            <w:r>
              <w:t>CI, CODEOWNERS</w:t>
            </w:r>
          </w:p>
        </w:tc>
        <w:tc>
          <w:tcPr>
            <w:tcW w:type="dxa" w:w="850"/>
            <w:tcMar>
              <w:top w:w="90" w:type="dxa"/>
              <w:bottom w:w="90" w:type="dxa"/>
              <w:start w:w="120" w:type="dxa"/>
              <w:end w:w="120" w:type="dxa"/>
            </w:tcMar>
            <w:vAlign w:val="center"/>
          </w:tcPr>
          <w:p>
            <w:pPr>
              <w:pStyle w:val="TableText"/>
            </w:pPr>
            <w:r>
              <w:t>High</w:t>
            </w:r>
          </w:p>
        </w:tc>
        <w:tc>
          <w:tcPr>
            <w:tcW w:type="dxa" w:w="2500"/>
            <w:tcMar>
              <w:top w:w="90" w:type="dxa"/>
              <w:bottom w:w="90" w:type="dxa"/>
              <w:start w:w="120" w:type="dxa"/>
              <w:end w:w="120" w:type="dxa"/>
            </w:tcMar>
            <w:vAlign w:val="center"/>
          </w:tcPr>
          <w:p>
            <w:pPr>
              <w:pStyle w:val="TableText"/>
            </w:pPr>
            <w:r>
              <w:t>Fix CI conflict; protected main; independent approval</w:t>
            </w:r>
          </w:p>
        </w:tc>
        <w:tc>
          <w:tcPr>
            <w:tcW w:type="dxa" w:w="1070"/>
            <w:tcMar>
              <w:top w:w="90" w:type="dxa"/>
              <w:bottom w:w="90" w:type="dxa"/>
              <w:start w:w="120" w:type="dxa"/>
              <w:end w:w="120" w:type="dxa"/>
            </w:tcMar>
            <w:vAlign w:val="center"/>
          </w:tcPr>
          <w:p>
            <w:pPr>
              <w:pStyle w:val="TableText"/>
            </w:pPr>
            <w:r>
              <w:t>Engineering</w:t>
            </w:r>
          </w:p>
        </w:tc>
      </w:tr>
      <w:tr>
        <w:trPr>
          <w:cantSplit w:val="true"/>
        </w:trPr>
        <w:tc>
          <w:tcPr>
            <w:tcW w:type="dxa" w:w="640"/>
            <w:shd w:fill="F5F7F9"/>
            <w:tcMar>
              <w:top w:w="90" w:type="dxa"/>
              <w:bottom w:w="90" w:type="dxa"/>
              <w:start w:w="120" w:type="dxa"/>
              <w:end w:w="120" w:type="dxa"/>
            </w:tcMar>
            <w:vAlign w:val="center"/>
          </w:tcPr>
          <w:p>
            <w:pPr>
              <w:pStyle w:val="TableText"/>
            </w:pPr>
            <w:r>
              <w:t>R-004</w:t>
            </w:r>
          </w:p>
        </w:tc>
        <w:tc>
          <w:tcPr>
            <w:tcW w:type="dxa" w:w="1600"/>
            <w:shd w:fill="F5F7F9"/>
            <w:tcMar>
              <w:top w:w="90" w:type="dxa"/>
              <w:bottom w:w="90" w:type="dxa"/>
              <w:start w:w="120" w:type="dxa"/>
              <w:end w:w="120" w:type="dxa"/>
            </w:tcMar>
            <w:vAlign w:val="center"/>
          </w:tcPr>
          <w:p>
            <w:pPr>
              <w:pStyle w:val="TableText"/>
            </w:pPr>
            <w:r>
              <w:t>Malicious document upload</w:t>
            </w:r>
          </w:p>
        </w:tc>
        <w:tc>
          <w:tcPr>
            <w:tcW w:type="dxa" w:w="900"/>
            <w:shd w:fill="F5F7F9"/>
            <w:tcMar>
              <w:top w:w="90" w:type="dxa"/>
              <w:bottom w:w="90" w:type="dxa"/>
              <w:start w:w="120" w:type="dxa"/>
              <w:end w:w="120" w:type="dxa"/>
            </w:tcMar>
            <w:vAlign w:val="center"/>
          </w:tcPr>
          <w:p>
            <w:pPr>
              <w:pStyle w:val="TableText"/>
            </w:pPr>
            <w:r>
              <w:t>4x5 Critical</w:t>
            </w:r>
          </w:p>
        </w:tc>
        <w:tc>
          <w:tcPr>
            <w:tcW w:type="dxa" w:w="1800"/>
            <w:shd w:fill="F5F7F9"/>
            <w:tcMar>
              <w:top w:w="90" w:type="dxa"/>
              <w:bottom w:w="90" w:type="dxa"/>
              <w:start w:w="120" w:type="dxa"/>
              <w:end w:w="120" w:type="dxa"/>
            </w:tcMar>
            <w:vAlign w:val="center"/>
          </w:tcPr>
          <w:p>
            <w:pPr>
              <w:pStyle w:val="TableText"/>
            </w:pPr>
            <w:r>
              <w:t>Type/size checks, ClamAV fail closed</w:t>
            </w:r>
          </w:p>
        </w:tc>
        <w:tc>
          <w:tcPr>
            <w:tcW w:type="dxa" w:w="850"/>
            <w:shd w:fill="F5F7F9"/>
            <w:tcMar>
              <w:top w:w="90" w:type="dxa"/>
              <w:bottom w:w="90" w:type="dxa"/>
              <w:start w:w="120" w:type="dxa"/>
              <w:end w:w="120" w:type="dxa"/>
            </w:tcMar>
            <w:vAlign w:val="center"/>
          </w:tcPr>
          <w:p>
            <w:pPr>
              <w:pStyle w:val="TableText"/>
            </w:pPr>
            <w:r>
              <w:t>Moderate</w:t>
            </w:r>
          </w:p>
        </w:tc>
        <w:tc>
          <w:tcPr>
            <w:tcW w:type="dxa" w:w="2500"/>
            <w:shd w:fill="F5F7F9"/>
            <w:tcMar>
              <w:top w:w="90" w:type="dxa"/>
              <w:bottom w:w="90" w:type="dxa"/>
              <w:start w:w="120" w:type="dxa"/>
              <w:end w:w="120" w:type="dxa"/>
            </w:tcMar>
            <w:vAlign w:val="center"/>
          </w:tcPr>
          <w:p>
            <w:pPr>
              <w:pStyle w:val="TableText"/>
            </w:pPr>
            <w:r>
              <w:t>Monitor scanner; annual upload-abuse test</w:t>
            </w:r>
          </w:p>
        </w:tc>
        <w:tc>
          <w:tcPr>
            <w:tcW w:type="dxa" w:w="1070"/>
            <w:shd w:fill="F5F7F9"/>
            <w:tcMar>
              <w:top w:w="90" w:type="dxa"/>
              <w:bottom w:w="90" w:type="dxa"/>
              <w:start w:w="120" w:type="dxa"/>
              <w:end w:w="120" w:type="dxa"/>
            </w:tcMar>
            <w:vAlign w:val="center"/>
          </w:tcPr>
          <w:p>
            <w:pPr>
              <w:pStyle w:val="TableText"/>
            </w:pPr>
            <w:r>
              <w:t>Operations</w:t>
            </w:r>
          </w:p>
        </w:tc>
      </w:tr>
      <w:tr>
        <w:trPr>
          <w:cantSplit w:val="true"/>
        </w:trPr>
        <w:tc>
          <w:tcPr>
            <w:tcW w:type="dxa" w:w="640"/>
            <w:tcMar>
              <w:top w:w="90" w:type="dxa"/>
              <w:bottom w:w="90" w:type="dxa"/>
              <w:start w:w="120" w:type="dxa"/>
              <w:end w:w="120" w:type="dxa"/>
            </w:tcMar>
            <w:vAlign w:val="center"/>
          </w:tcPr>
          <w:p>
            <w:pPr>
              <w:pStyle w:val="TableText"/>
            </w:pPr>
            <w:r>
              <w:t>R-005</w:t>
            </w:r>
          </w:p>
        </w:tc>
        <w:tc>
          <w:tcPr>
            <w:tcW w:type="dxa" w:w="1600"/>
            <w:tcMar>
              <w:top w:w="90" w:type="dxa"/>
              <w:bottom w:w="90" w:type="dxa"/>
              <w:start w:w="120" w:type="dxa"/>
              <w:end w:w="120" w:type="dxa"/>
            </w:tcMar>
            <w:vAlign w:val="center"/>
          </w:tcPr>
          <w:p>
            <w:pPr>
              <w:pStyle w:val="TableText"/>
            </w:pPr>
            <w:r>
              <w:t>Backup or restoration failure</w:t>
            </w:r>
          </w:p>
        </w:tc>
        <w:tc>
          <w:tcPr>
            <w:tcW w:type="dxa" w:w="900"/>
            <w:tcMar>
              <w:top w:w="90" w:type="dxa"/>
              <w:bottom w:w="90" w:type="dxa"/>
              <w:start w:w="120" w:type="dxa"/>
              <w:end w:w="120" w:type="dxa"/>
            </w:tcMar>
            <w:vAlign w:val="center"/>
          </w:tcPr>
          <w:p>
            <w:pPr>
              <w:pStyle w:val="TableText"/>
            </w:pPr>
            <w:r>
              <w:t>4x5 Critical</w:t>
            </w:r>
          </w:p>
        </w:tc>
        <w:tc>
          <w:tcPr>
            <w:tcW w:type="dxa" w:w="1800"/>
            <w:tcMar>
              <w:top w:w="90" w:type="dxa"/>
              <w:bottom w:w="90" w:type="dxa"/>
              <w:start w:w="120" w:type="dxa"/>
              <w:end w:w="120" w:type="dxa"/>
            </w:tcMar>
            <w:vAlign w:val="center"/>
          </w:tcPr>
          <w:p>
            <w:pPr>
              <w:pStyle w:val="TableText"/>
            </w:pPr>
            <w:r>
              <w:t>Portable checksummed backup</w:t>
            </w:r>
          </w:p>
        </w:tc>
        <w:tc>
          <w:tcPr>
            <w:tcW w:type="dxa" w:w="850"/>
            <w:tcMar>
              <w:top w:w="90" w:type="dxa"/>
              <w:bottom w:w="90" w:type="dxa"/>
              <w:start w:w="120" w:type="dxa"/>
              <w:end w:w="120" w:type="dxa"/>
            </w:tcMar>
            <w:vAlign w:val="center"/>
          </w:tcPr>
          <w:p>
            <w:pPr>
              <w:pStyle w:val="TableText"/>
            </w:pPr>
            <w:r>
              <w:t>High</w:t>
            </w:r>
          </w:p>
        </w:tc>
        <w:tc>
          <w:tcPr>
            <w:tcW w:type="dxa" w:w="2500"/>
            <w:tcMar>
              <w:top w:w="90" w:type="dxa"/>
              <w:bottom w:w="90" w:type="dxa"/>
              <w:start w:w="120" w:type="dxa"/>
              <w:end w:w="120" w:type="dxa"/>
            </w:tcMar>
            <w:vAlign w:val="center"/>
          </w:tcPr>
          <w:p>
            <w:pPr>
              <w:pStyle w:val="TableText"/>
            </w:pPr>
            <w:r>
              <w:t>Off-provider encrypted copy; quarterly full restore</w:t>
            </w:r>
          </w:p>
        </w:tc>
        <w:tc>
          <w:tcPr>
            <w:tcW w:type="dxa" w:w="1070"/>
            <w:tcMar>
              <w:top w:w="90" w:type="dxa"/>
              <w:bottom w:w="90" w:type="dxa"/>
              <w:start w:w="120" w:type="dxa"/>
              <w:end w:w="120" w:type="dxa"/>
            </w:tcMar>
            <w:vAlign w:val="center"/>
          </w:tcPr>
          <w:p>
            <w:pPr>
              <w:pStyle w:val="TableText"/>
            </w:pPr>
            <w:r>
              <w:t>Operations</w:t>
            </w:r>
          </w:p>
        </w:tc>
      </w:tr>
      <w:tr>
        <w:trPr>
          <w:cantSplit w:val="true"/>
        </w:trPr>
        <w:tc>
          <w:tcPr>
            <w:tcW w:type="dxa" w:w="640"/>
            <w:shd w:fill="F5F7F9"/>
            <w:tcMar>
              <w:top w:w="90" w:type="dxa"/>
              <w:bottom w:w="90" w:type="dxa"/>
              <w:start w:w="120" w:type="dxa"/>
              <w:end w:w="120" w:type="dxa"/>
            </w:tcMar>
            <w:vAlign w:val="center"/>
          </w:tcPr>
          <w:p>
            <w:pPr>
              <w:pStyle w:val="TableText"/>
            </w:pPr>
            <w:r>
              <w:t>R-006</w:t>
            </w:r>
          </w:p>
        </w:tc>
        <w:tc>
          <w:tcPr>
            <w:tcW w:type="dxa" w:w="1600"/>
            <w:shd w:fill="F5F7F9"/>
            <w:tcMar>
              <w:top w:w="90" w:type="dxa"/>
              <w:bottom w:w="90" w:type="dxa"/>
              <w:start w:w="120" w:type="dxa"/>
              <w:end w:w="120" w:type="dxa"/>
            </w:tcMar>
            <w:vAlign w:val="center"/>
          </w:tcPr>
          <w:p>
            <w:pPr>
              <w:pStyle w:val="TableText"/>
            </w:pPr>
            <w:r>
              <w:t>Application or processor outage</w:t>
            </w:r>
          </w:p>
        </w:tc>
        <w:tc>
          <w:tcPr>
            <w:tcW w:type="dxa" w:w="900"/>
            <w:shd w:fill="F5F7F9"/>
            <w:tcMar>
              <w:top w:w="90" w:type="dxa"/>
              <w:bottom w:w="90" w:type="dxa"/>
              <w:start w:w="120" w:type="dxa"/>
              <w:end w:w="120" w:type="dxa"/>
            </w:tcMar>
            <w:vAlign w:val="center"/>
          </w:tcPr>
          <w:p>
            <w:pPr>
              <w:pStyle w:val="TableText"/>
            </w:pPr>
            <w:r>
              <w:t>4x4 High</w:t>
            </w:r>
          </w:p>
        </w:tc>
        <w:tc>
          <w:tcPr>
            <w:tcW w:type="dxa" w:w="1800"/>
            <w:shd w:fill="F5F7F9"/>
            <w:tcMar>
              <w:top w:w="90" w:type="dxa"/>
              <w:bottom w:w="90" w:type="dxa"/>
              <w:start w:w="120" w:type="dxa"/>
              <w:end w:w="120" w:type="dxa"/>
            </w:tcMar>
            <w:vAlign w:val="center"/>
          </w:tcPr>
          <w:p>
            <w:pPr>
              <w:pStyle w:val="TableText"/>
            </w:pPr>
            <w:r>
              <w:t>Health checks, runbooks</w:t>
            </w:r>
          </w:p>
        </w:tc>
        <w:tc>
          <w:tcPr>
            <w:tcW w:type="dxa" w:w="850"/>
            <w:shd w:fill="F5F7F9"/>
            <w:tcMar>
              <w:top w:w="90" w:type="dxa"/>
              <w:bottom w:w="90" w:type="dxa"/>
              <w:start w:w="120" w:type="dxa"/>
              <w:end w:w="120" w:type="dxa"/>
            </w:tcMar>
            <w:vAlign w:val="center"/>
          </w:tcPr>
          <w:p>
            <w:pPr>
              <w:pStyle w:val="TableText"/>
            </w:pPr>
            <w:r>
              <w:t>High</w:t>
            </w:r>
          </w:p>
        </w:tc>
        <w:tc>
          <w:tcPr>
            <w:tcW w:type="dxa" w:w="2500"/>
            <w:shd w:fill="F5F7F9"/>
            <w:tcMar>
              <w:top w:w="90" w:type="dxa"/>
              <w:bottom w:w="90" w:type="dxa"/>
              <w:start w:w="120" w:type="dxa"/>
              <w:end w:w="120" w:type="dxa"/>
            </w:tcMar>
            <w:vAlign w:val="center"/>
          </w:tcPr>
          <w:p>
            <w:pPr>
              <w:pStyle w:val="TableText"/>
            </w:pPr>
            <w:r>
              <w:t>Central alerts, capacity/load test, continuity exercise</w:t>
            </w:r>
          </w:p>
        </w:tc>
        <w:tc>
          <w:tcPr>
            <w:tcW w:type="dxa" w:w="1070"/>
            <w:shd w:fill="F5F7F9"/>
            <w:tcMar>
              <w:top w:w="90" w:type="dxa"/>
              <w:bottom w:w="90" w:type="dxa"/>
              <w:start w:w="120" w:type="dxa"/>
              <w:end w:w="120" w:type="dxa"/>
            </w:tcMar>
            <w:vAlign w:val="center"/>
          </w:tcPr>
          <w:p>
            <w:pPr>
              <w:pStyle w:val="TableText"/>
            </w:pPr>
            <w:r>
              <w:t>Operations</w:t>
            </w:r>
          </w:p>
        </w:tc>
      </w:tr>
      <w:tr>
        <w:trPr>
          <w:cantSplit w:val="true"/>
        </w:trPr>
        <w:tc>
          <w:tcPr>
            <w:tcW w:type="dxa" w:w="640"/>
            <w:tcMar>
              <w:top w:w="90" w:type="dxa"/>
              <w:bottom w:w="90" w:type="dxa"/>
              <w:start w:w="120" w:type="dxa"/>
              <w:end w:w="120" w:type="dxa"/>
            </w:tcMar>
            <w:vAlign w:val="center"/>
          </w:tcPr>
          <w:p>
            <w:pPr>
              <w:pStyle w:val="TableText"/>
            </w:pPr>
            <w:r>
              <w:t>R-007</w:t>
            </w:r>
          </w:p>
        </w:tc>
        <w:tc>
          <w:tcPr>
            <w:tcW w:type="dxa" w:w="1600"/>
            <w:tcMar>
              <w:top w:w="90" w:type="dxa"/>
              <w:bottom w:w="90" w:type="dxa"/>
              <w:start w:w="120" w:type="dxa"/>
              <w:end w:w="120" w:type="dxa"/>
            </w:tcMar>
            <w:vAlign w:val="center"/>
          </w:tcPr>
          <w:p>
            <w:pPr>
              <w:pStyle w:val="TableText"/>
            </w:pPr>
            <w:r>
              <w:t>Secret exposure</w:t>
            </w:r>
          </w:p>
        </w:tc>
        <w:tc>
          <w:tcPr>
            <w:tcW w:type="dxa" w:w="900"/>
            <w:tcMar>
              <w:top w:w="90" w:type="dxa"/>
              <w:bottom w:w="90" w:type="dxa"/>
              <w:start w:w="120" w:type="dxa"/>
              <w:end w:w="120" w:type="dxa"/>
            </w:tcMar>
            <w:vAlign w:val="center"/>
          </w:tcPr>
          <w:p>
            <w:pPr>
              <w:pStyle w:val="TableText"/>
            </w:pPr>
            <w:r>
              <w:t>4x5 Critical</w:t>
            </w:r>
          </w:p>
        </w:tc>
        <w:tc>
          <w:tcPr>
            <w:tcW w:type="dxa" w:w="1800"/>
            <w:tcMar>
              <w:top w:w="90" w:type="dxa"/>
              <w:bottom w:w="90" w:type="dxa"/>
              <w:start w:w="120" w:type="dxa"/>
              <w:end w:w="120" w:type="dxa"/>
            </w:tcMar>
            <w:vAlign w:val="center"/>
          </w:tcPr>
          <w:p>
            <w:pPr>
              <w:pStyle w:val="TableText"/>
            </w:pPr>
            <w:r>
              <w:t>Server-only keys, secret scan</w:t>
            </w:r>
          </w:p>
        </w:tc>
        <w:tc>
          <w:tcPr>
            <w:tcW w:type="dxa" w:w="850"/>
            <w:tcMar>
              <w:top w:w="90" w:type="dxa"/>
              <w:bottom w:w="90" w:type="dxa"/>
              <w:start w:w="120" w:type="dxa"/>
              <w:end w:w="120" w:type="dxa"/>
            </w:tcMar>
            <w:vAlign w:val="center"/>
          </w:tcPr>
          <w:p>
            <w:pPr>
              <w:pStyle w:val="TableText"/>
            </w:pPr>
            <w:r>
              <w:t>Moderate</w:t>
            </w:r>
          </w:p>
        </w:tc>
        <w:tc>
          <w:tcPr>
            <w:tcW w:type="dxa" w:w="2500"/>
            <w:tcMar>
              <w:top w:w="90" w:type="dxa"/>
              <w:bottom w:w="90" w:type="dxa"/>
              <w:start w:w="120" w:type="dxa"/>
              <w:end w:w="120" w:type="dxa"/>
            </w:tcMar>
            <w:vAlign w:val="center"/>
          </w:tcPr>
          <w:p>
            <w:pPr>
              <w:pStyle w:val="TableText"/>
            </w:pPr>
            <w:r>
              <w:t>Rotation register; provider access review; detection</w:t>
            </w:r>
          </w:p>
        </w:tc>
        <w:tc>
          <w:tcPr>
            <w:tcW w:type="dxa" w:w="1070"/>
            <w:tcMar>
              <w:top w:w="90" w:type="dxa"/>
              <w:bottom w:w="90" w:type="dxa"/>
              <w:start w:w="120" w:type="dxa"/>
              <w:end w:w="120" w:type="dxa"/>
            </w:tcMar>
            <w:vAlign w:val="center"/>
          </w:tcPr>
          <w:p>
            <w:pPr>
              <w:pStyle w:val="TableText"/>
            </w:pPr>
            <w:r>
              <w:t>Security / Engineering</w:t>
            </w:r>
          </w:p>
        </w:tc>
      </w:tr>
      <w:tr>
        <w:trPr>
          <w:cantSplit w:val="true"/>
        </w:trPr>
        <w:tc>
          <w:tcPr>
            <w:tcW w:type="dxa" w:w="640"/>
            <w:shd w:fill="F5F7F9"/>
            <w:tcMar>
              <w:top w:w="90" w:type="dxa"/>
              <w:bottom w:w="90" w:type="dxa"/>
              <w:start w:w="120" w:type="dxa"/>
              <w:end w:w="120" w:type="dxa"/>
            </w:tcMar>
            <w:vAlign w:val="center"/>
          </w:tcPr>
          <w:p>
            <w:pPr>
              <w:pStyle w:val="TableText"/>
            </w:pPr>
            <w:r>
              <w:t>R-008</w:t>
            </w:r>
          </w:p>
        </w:tc>
        <w:tc>
          <w:tcPr>
            <w:tcW w:type="dxa" w:w="1600"/>
            <w:shd w:fill="F5F7F9"/>
            <w:tcMar>
              <w:top w:w="90" w:type="dxa"/>
              <w:bottom w:w="90" w:type="dxa"/>
              <w:start w:w="120" w:type="dxa"/>
              <w:end w:w="120" w:type="dxa"/>
            </w:tcMar>
            <w:vAlign w:val="center"/>
          </w:tcPr>
          <w:p>
            <w:pPr>
              <w:pStyle w:val="TableText"/>
            </w:pPr>
            <w:r>
              <w:t>Vendor retention or misuse</w:t>
            </w:r>
          </w:p>
        </w:tc>
        <w:tc>
          <w:tcPr>
            <w:tcW w:type="dxa" w:w="900"/>
            <w:shd w:fill="F5F7F9"/>
            <w:tcMar>
              <w:top w:w="90" w:type="dxa"/>
              <w:bottom w:w="90" w:type="dxa"/>
              <w:start w:w="120" w:type="dxa"/>
              <w:end w:w="120" w:type="dxa"/>
            </w:tcMar>
            <w:vAlign w:val="center"/>
          </w:tcPr>
          <w:p>
            <w:pPr>
              <w:pStyle w:val="TableText"/>
            </w:pPr>
            <w:r>
              <w:t>4x5 Critical</w:t>
            </w:r>
          </w:p>
        </w:tc>
        <w:tc>
          <w:tcPr>
            <w:tcW w:type="dxa" w:w="1800"/>
            <w:shd w:fill="F5F7F9"/>
            <w:tcMar>
              <w:top w:w="90" w:type="dxa"/>
              <w:bottom w:w="90" w:type="dxa"/>
              <w:start w:w="120" w:type="dxa"/>
              <w:end w:w="120" w:type="dxa"/>
            </w:tcMar>
            <w:vAlign w:val="center"/>
          </w:tcPr>
          <w:p>
            <w:pPr>
              <w:pStyle w:val="TableText"/>
            </w:pPr>
            <w:r>
              <w:t>OpenAI store=false for answers</w:t>
            </w:r>
          </w:p>
        </w:tc>
        <w:tc>
          <w:tcPr>
            <w:tcW w:type="dxa" w:w="850"/>
            <w:shd w:fill="F5F7F9"/>
            <w:tcMar>
              <w:top w:w="90" w:type="dxa"/>
              <w:bottom w:w="90" w:type="dxa"/>
              <w:start w:w="120" w:type="dxa"/>
              <w:end w:w="120" w:type="dxa"/>
            </w:tcMar>
            <w:vAlign w:val="center"/>
          </w:tcPr>
          <w:p>
            <w:pPr>
              <w:pStyle w:val="TableText"/>
            </w:pPr>
            <w:r>
              <w:t>High</w:t>
            </w:r>
          </w:p>
        </w:tc>
        <w:tc>
          <w:tcPr>
            <w:tcW w:type="dxa" w:w="2500"/>
            <w:shd w:fill="F5F7F9"/>
            <w:tcMar>
              <w:top w:w="90" w:type="dxa"/>
              <w:bottom w:w="90" w:type="dxa"/>
              <w:start w:w="120" w:type="dxa"/>
              <w:end w:w="120" w:type="dxa"/>
            </w:tcMar>
            <w:vAlign w:val="center"/>
          </w:tcPr>
          <w:p>
            <w:pPr>
              <w:pStyle w:val="TableText"/>
            </w:pPr>
            <w:r>
              <w:t>Vendor register, DPAs, ZDR/MAM evidence, annual review</w:t>
            </w:r>
          </w:p>
        </w:tc>
        <w:tc>
          <w:tcPr>
            <w:tcW w:type="dxa" w:w="1070"/>
            <w:shd w:fill="F5F7F9"/>
            <w:tcMar>
              <w:top w:w="90" w:type="dxa"/>
              <w:bottom w:w="90" w:type="dxa"/>
              <w:start w:w="120" w:type="dxa"/>
              <w:end w:w="120" w:type="dxa"/>
            </w:tcMar>
            <w:vAlign w:val="center"/>
          </w:tcPr>
          <w:p>
            <w:pPr>
              <w:pStyle w:val="TableText"/>
            </w:pPr>
            <w:r>
              <w:t>Legal / Security</w:t>
            </w:r>
          </w:p>
        </w:tc>
      </w:tr>
      <w:tr>
        <w:trPr>
          <w:cantSplit w:val="true"/>
        </w:trPr>
        <w:tc>
          <w:tcPr>
            <w:tcW w:type="dxa" w:w="640"/>
            <w:tcMar>
              <w:top w:w="90" w:type="dxa"/>
              <w:bottom w:w="90" w:type="dxa"/>
              <w:start w:w="120" w:type="dxa"/>
              <w:end w:w="120" w:type="dxa"/>
            </w:tcMar>
            <w:vAlign w:val="center"/>
          </w:tcPr>
          <w:p>
            <w:pPr>
              <w:pStyle w:val="TableText"/>
            </w:pPr>
            <w:r>
              <w:t>R-009</w:t>
            </w:r>
          </w:p>
        </w:tc>
        <w:tc>
          <w:tcPr>
            <w:tcW w:type="dxa" w:w="1600"/>
            <w:tcMar>
              <w:top w:w="90" w:type="dxa"/>
              <w:bottom w:w="90" w:type="dxa"/>
              <w:start w:w="120" w:type="dxa"/>
              <w:end w:w="120" w:type="dxa"/>
            </w:tcMar>
            <w:vAlign w:val="center"/>
          </w:tcPr>
          <w:p>
            <w:pPr>
              <w:pStyle w:val="TableText"/>
            </w:pPr>
            <w:r>
              <w:t>Insufficient security logs</w:t>
            </w:r>
          </w:p>
        </w:tc>
        <w:tc>
          <w:tcPr>
            <w:tcW w:type="dxa" w:w="900"/>
            <w:tcMar>
              <w:top w:w="90" w:type="dxa"/>
              <w:bottom w:w="90" w:type="dxa"/>
              <w:start w:w="120" w:type="dxa"/>
              <w:end w:w="120" w:type="dxa"/>
            </w:tcMar>
            <w:vAlign w:val="center"/>
          </w:tcPr>
          <w:p>
            <w:pPr>
              <w:pStyle w:val="TableText"/>
            </w:pPr>
            <w:r>
              <w:t>4x4 High</w:t>
            </w:r>
          </w:p>
        </w:tc>
        <w:tc>
          <w:tcPr>
            <w:tcW w:type="dxa" w:w="1800"/>
            <w:tcMar>
              <w:top w:w="90" w:type="dxa"/>
              <w:bottom w:w="90" w:type="dxa"/>
              <w:start w:w="120" w:type="dxa"/>
              <w:end w:w="120" w:type="dxa"/>
            </w:tcMar>
            <w:vAlign w:val="center"/>
          </w:tcPr>
          <w:p>
            <w:pPr>
              <w:pStyle w:val="TableText"/>
            </w:pPr>
            <w:r>
              <w:t>Application audit events</w:t>
            </w:r>
          </w:p>
        </w:tc>
        <w:tc>
          <w:tcPr>
            <w:tcW w:type="dxa" w:w="850"/>
            <w:tcMar>
              <w:top w:w="90" w:type="dxa"/>
              <w:bottom w:w="90" w:type="dxa"/>
              <w:start w:w="120" w:type="dxa"/>
              <w:end w:w="120" w:type="dxa"/>
            </w:tcMar>
            <w:vAlign w:val="center"/>
          </w:tcPr>
          <w:p>
            <w:pPr>
              <w:pStyle w:val="TableText"/>
            </w:pPr>
            <w:r>
              <w:t>High</w:t>
            </w:r>
          </w:p>
        </w:tc>
        <w:tc>
          <w:tcPr>
            <w:tcW w:type="dxa" w:w="2500"/>
            <w:tcMar>
              <w:top w:w="90" w:type="dxa"/>
              <w:bottom w:w="90" w:type="dxa"/>
              <w:start w:w="120" w:type="dxa"/>
              <w:end w:w="120" w:type="dxa"/>
            </w:tcMar>
            <w:vAlign w:val="center"/>
          </w:tcPr>
          <w:p>
            <w:pPr>
              <w:pStyle w:val="TableText"/>
            </w:pPr>
            <w:r>
              <w:t>Central log drain, retention, alerts and monthly review</w:t>
            </w:r>
          </w:p>
        </w:tc>
        <w:tc>
          <w:tcPr>
            <w:tcW w:type="dxa" w:w="1070"/>
            <w:tcMar>
              <w:top w:w="90" w:type="dxa"/>
              <w:bottom w:w="90" w:type="dxa"/>
              <w:start w:w="120" w:type="dxa"/>
              <w:end w:w="120" w:type="dxa"/>
            </w:tcMar>
            <w:vAlign w:val="center"/>
          </w:tcPr>
          <w:p>
            <w:pPr>
              <w:pStyle w:val="TableText"/>
            </w:pPr>
            <w:r>
              <w:t>Security / Operations</w:t>
            </w:r>
          </w:p>
        </w:tc>
      </w:tr>
      <w:tr>
        <w:trPr>
          <w:cantSplit w:val="true"/>
        </w:trPr>
        <w:tc>
          <w:tcPr>
            <w:tcW w:type="dxa" w:w="640"/>
            <w:shd w:fill="F5F7F9"/>
            <w:tcMar>
              <w:top w:w="90" w:type="dxa"/>
              <w:bottom w:w="90" w:type="dxa"/>
              <w:start w:w="120" w:type="dxa"/>
              <w:end w:w="120" w:type="dxa"/>
            </w:tcMar>
            <w:vAlign w:val="center"/>
          </w:tcPr>
          <w:p>
            <w:pPr>
              <w:pStyle w:val="TableText"/>
            </w:pPr>
            <w:r>
              <w:t>R-010</w:t>
            </w:r>
          </w:p>
        </w:tc>
        <w:tc>
          <w:tcPr>
            <w:tcW w:type="dxa" w:w="1600"/>
            <w:shd w:fill="F5F7F9"/>
            <w:tcMar>
              <w:top w:w="90" w:type="dxa"/>
              <w:bottom w:w="90" w:type="dxa"/>
              <w:start w:w="120" w:type="dxa"/>
              <w:end w:w="120" w:type="dxa"/>
            </w:tcMar>
            <w:vAlign w:val="center"/>
          </w:tcPr>
          <w:p>
            <w:pPr>
              <w:pStyle w:val="TableText"/>
            </w:pPr>
            <w:r>
              <w:t>Bulk document exfiltration</w:t>
            </w:r>
          </w:p>
        </w:tc>
        <w:tc>
          <w:tcPr>
            <w:tcW w:type="dxa" w:w="900"/>
            <w:shd w:fill="F5F7F9"/>
            <w:tcMar>
              <w:top w:w="90" w:type="dxa"/>
              <w:bottom w:w="90" w:type="dxa"/>
              <w:start w:w="120" w:type="dxa"/>
              <w:end w:w="120" w:type="dxa"/>
            </w:tcMar>
            <w:vAlign w:val="center"/>
          </w:tcPr>
          <w:p>
            <w:pPr>
              <w:pStyle w:val="TableText"/>
            </w:pPr>
            <w:r>
              <w:t>3x5 High</w:t>
            </w:r>
          </w:p>
        </w:tc>
        <w:tc>
          <w:tcPr>
            <w:tcW w:type="dxa" w:w="1800"/>
            <w:shd w:fill="F5F7F9"/>
            <w:tcMar>
              <w:top w:w="90" w:type="dxa"/>
              <w:bottom w:w="90" w:type="dxa"/>
              <w:start w:w="120" w:type="dxa"/>
              <w:end w:w="120" w:type="dxa"/>
            </w:tcMar>
            <w:vAlign w:val="center"/>
          </w:tcPr>
          <w:p>
            <w:pPr>
              <w:pStyle w:val="TableText"/>
            </w:pPr>
            <w:r>
              <w:t>RBAC, signed links, audit</w:t>
            </w:r>
          </w:p>
        </w:tc>
        <w:tc>
          <w:tcPr>
            <w:tcW w:type="dxa" w:w="850"/>
            <w:shd w:fill="F5F7F9"/>
            <w:tcMar>
              <w:top w:w="90" w:type="dxa"/>
              <w:bottom w:w="90" w:type="dxa"/>
              <w:start w:w="120" w:type="dxa"/>
              <w:end w:w="120" w:type="dxa"/>
            </w:tcMar>
            <w:vAlign w:val="center"/>
          </w:tcPr>
          <w:p>
            <w:pPr>
              <w:pStyle w:val="TableText"/>
            </w:pPr>
            <w:r>
              <w:t>High</w:t>
            </w:r>
          </w:p>
        </w:tc>
        <w:tc>
          <w:tcPr>
            <w:tcW w:type="dxa" w:w="2500"/>
            <w:shd w:fill="F5F7F9"/>
            <w:tcMar>
              <w:top w:w="90" w:type="dxa"/>
              <w:bottom w:w="90" w:type="dxa"/>
              <w:start w:w="120" w:type="dxa"/>
              <w:end w:w="120" w:type="dxa"/>
            </w:tcMar>
            <w:vAlign w:val="center"/>
          </w:tcPr>
          <w:p>
            <w:pPr>
              <w:pStyle w:val="TableText"/>
            </w:pPr>
            <w:r>
              <w:t>Download anomaly alerts and response threshold</w:t>
            </w:r>
          </w:p>
        </w:tc>
        <w:tc>
          <w:tcPr>
            <w:tcW w:type="dxa" w:w="1070"/>
            <w:shd w:fill="F5F7F9"/>
            <w:tcMar>
              <w:top w:w="90" w:type="dxa"/>
              <w:bottom w:w="90" w:type="dxa"/>
              <w:start w:w="120" w:type="dxa"/>
              <w:end w:w="120" w:type="dxa"/>
            </w:tcMar>
            <w:vAlign w:val="center"/>
          </w:tcPr>
          <w:p>
            <w:pPr>
              <w:pStyle w:val="TableText"/>
            </w:pPr>
            <w:r>
              <w:t>Security</w:t>
            </w:r>
          </w:p>
        </w:tc>
      </w:tr>
      <w:tr>
        <w:trPr>
          <w:cantSplit w:val="true"/>
        </w:trPr>
        <w:tc>
          <w:tcPr>
            <w:tcW w:type="dxa" w:w="640"/>
            <w:tcMar>
              <w:top w:w="90" w:type="dxa"/>
              <w:bottom w:w="90" w:type="dxa"/>
              <w:start w:w="120" w:type="dxa"/>
              <w:end w:w="120" w:type="dxa"/>
            </w:tcMar>
            <w:vAlign w:val="center"/>
          </w:tcPr>
          <w:p>
            <w:pPr>
              <w:pStyle w:val="TableText"/>
            </w:pPr>
            <w:r>
              <w:t>R-011</w:t>
            </w:r>
          </w:p>
        </w:tc>
        <w:tc>
          <w:tcPr>
            <w:tcW w:type="dxa" w:w="1600"/>
            <w:tcMar>
              <w:top w:w="90" w:type="dxa"/>
              <w:bottom w:w="90" w:type="dxa"/>
              <w:start w:w="120" w:type="dxa"/>
              <w:end w:w="120" w:type="dxa"/>
            </w:tcMar>
            <w:vAlign w:val="center"/>
          </w:tcPr>
          <w:p>
            <w:pPr>
              <w:pStyle w:val="TableText"/>
            </w:pPr>
            <w:r>
              <w:t>Invitation/account abuse</w:t>
            </w:r>
          </w:p>
        </w:tc>
        <w:tc>
          <w:tcPr>
            <w:tcW w:type="dxa" w:w="900"/>
            <w:tcMar>
              <w:top w:w="90" w:type="dxa"/>
              <w:bottom w:w="90" w:type="dxa"/>
              <w:start w:w="120" w:type="dxa"/>
              <w:end w:w="120" w:type="dxa"/>
            </w:tcMar>
            <w:vAlign w:val="center"/>
          </w:tcPr>
          <w:p>
            <w:pPr>
              <w:pStyle w:val="TableText"/>
            </w:pPr>
            <w:r>
              <w:t>3x4 High</w:t>
            </w:r>
          </w:p>
        </w:tc>
        <w:tc>
          <w:tcPr>
            <w:tcW w:type="dxa" w:w="1800"/>
            <w:tcMar>
              <w:top w:w="90" w:type="dxa"/>
              <w:bottom w:w="90" w:type="dxa"/>
              <w:start w:w="120" w:type="dxa"/>
              <w:end w:w="120" w:type="dxa"/>
            </w:tcMar>
            <w:vAlign w:val="center"/>
          </w:tcPr>
          <w:p>
            <w:pPr>
              <w:pStyle w:val="TableText"/>
            </w:pPr>
            <w:r>
              <w:t>One-time tokens, role gates</w:t>
            </w:r>
          </w:p>
        </w:tc>
        <w:tc>
          <w:tcPr>
            <w:tcW w:type="dxa" w:w="850"/>
            <w:tcMar>
              <w:top w:w="90" w:type="dxa"/>
              <w:bottom w:w="90" w:type="dxa"/>
              <w:start w:w="120" w:type="dxa"/>
              <w:end w:w="120" w:type="dxa"/>
            </w:tcMar>
            <w:vAlign w:val="center"/>
          </w:tcPr>
          <w:p>
            <w:pPr>
              <w:pStyle w:val="TableText"/>
            </w:pPr>
            <w:r>
              <w:t>Moderate</w:t>
            </w:r>
          </w:p>
        </w:tc>
        <w:tc>
          <w:tcPr>
            <w:tcW w:type="dxa" w:w="2500"/>
            <w:tcMar>
              <w:top w:w="90" w:type="dxa"/>
              <w:bottom w:w="90" w:type="dxa"/>
              <w:start w:w="120" w:type="dxa"/>
              <w:end w:w="120" w:type="dxa"/>
            </w:tcMar>
            <w:vAlign w:val="center"/>
          </w:tcPr>
          <w:p>
            <w:pPr>
              <w:pStyle w:val="TableText"/>
            </w:pPr>
            <w:r>
              <w:t>Rate limits, expiry review and alerting</w:t>
            </w:r>
          </w:p>
        </w:tc>
        <w:tc>
          <w:tcPr>
            <w:tcW w:type="dxa" w:w="1070"/>
            <w:tcMar>
              <w:top w:w="90" w:type="dxa"/>
              <w:bottom w:w="90" w:type="dxa"/>
              <w:start w:w="120" w:type="dxa"/>
              <w:end w:w="120" w:type="dxa"/>
            </w:tcMar>
            <w:vAlign w:val="center"/>
          </w:tcPr>
          <w:p>
            <w:pPr>
              <w:pStyle w:val="TableText"/>
            </w:pPr>
            <w:r>
              <w:t>Engineering</w:t>
            </w:r>
          </w:p>
        </w:tc>
      </w:tr>
      <w:tr>
        <w:trPr>
          <w:cantSplit w:val="true"/>
        </w:trPr>
        <w:tc>
          <w:tcPr>
            <w:tcW w:type="dxa" w:w="640"/>
            <w:shd w:fill="F5F7F9"/>
            <w:tcMar>
              <w:top w:w="90" w:type="dxa"/>
              <w:bottom w:w="90" w:type="dxa"/>
              <w:start w:w="120" w:type="dxa"/>
              <w:end w:w="120" w:type="dxa"/>
            </w:tcMar>
            <w:vAlign w:val="center"/>
          </w:tcPr>
          <w:p>
            <w:pPr>
              <w:pStyle w:val="TableText"/>
            </w:pPr>
            <w:r>
              <w:t>R-012</w:t>
            </w:r>
          </w:p>
        </w:tc>
        <w:tc>
          <w:tcPr>
            <w:tcW w:type="dxa" w:w="1600"/>
            <w:shd w:fill="F5F7F9"/>
            <w:tcMar>
              <w:top w:w="90" w:type="dxa"/>
              <w:bottom w:w="90" w:type="dxa"/>
              <w:start w:w="120" w:type="dxa"/>
              <w:end w:w="120" w:type="dxa"/>
            </w:tcMar>
            <w:vAlign w:val="center"/>
          </w:tcPr>
          <w:p>
            <w:pPr>
              <w:pStyle w:val="TableText"/>
            </w:pPr>
            <w:r>
              <w:t>Prompt injection or unsupported AI answer</w:t>
            </w:r>
          </w:p>
        </w:tc>
        <w:tc>
          <w:tcPr>
            <w:tcW w:type="dxa" w:w="900"/>
            <w:shd w:fill="F5F7F9"/>
            <w:tcMar>
              <w:top w:w="90" w:type="dxa"/>
              <w:bottom w:w="90" w:type="dxa"/>
              <w:start w:w="120" w:type="dxa"/>
              <w:end w:w="120" w:type="dxa"/>
            </w:tcMar>
            <w:vAlign w:val="center"/>
          </w:tcPr>
          <w:p>
            <w:pPr>
              <w:pStyle w:val="TableText"/>
            </w:pPr>
            <w:r>
              <w:t>3x4 High</w:t>
            </w:r>
          </w:p>
        </w:tc>
        <w:tc>
          <w:tcPr>
            <w:tcW w:type="dxa" w:w="1800"/>
            <w:shd w:fill="F5F7F9"/>
            <w:tcMar>
              <w:top w:w="90" w:type="dxa"/>
              <w:bottom w:w="90" w:type="dxa"/>
              <w:start w:w="120" w:type="dxa"/>
              <w:end w:w="120" w:type="dxa"/>
            </w:tcMar>
            <w:vAlign w:val="center"/>
          </w:tcPr>
          <w:p>
            <w:pPr>
              <w:pStyle w:val="TableText"/>
            </w:pPr>
            <w:r>
              <w:t>Untrusted source prompt, citations, grounding</w:t>
            </w:r>
          </w:p>
        </w:tc>
        <w:tc>
          <w:tcPr>
            <w:tcW w:type="dxa" w:w="850"/>
            <w:shd w:fill="F5F7F9"/>
            <w:tcMar>
              <w:top w:w="90" w:type="dxa"/>
              <w:bottom w:w="90" w:type="dxa"/>
              <w:start w:w="120" w:type="dxa"/>
              <w:end w:w="120" w:type="dxa"/>
            </w:tcMar>
            <w:vAlign w:val="center"/>
          </w:tcPr>
          <w:p>
            <w:pPr>
              <w:pStyle w:val="TableText"/>
            </w:pPr>
            <w:r>
              <w:t>Moderate</w:t>
            </w:r>
          </w:p>
        </w:tc>
        <w:tc>
          <w:tcPr>
            <w:tcW w:type="dxa" w:w="2500"/>
            <w:shd w:fill="F5F7F9"/>
            <w:tcMar>
              <w:top w:w="90" w:type="dxa"/>
              <w:bottom w:w="90" w:type="dxa"/>
              <w:start w:w="120" w:type="dxa"/>
              <w:end w:w="120" w:type="dxa"/>
            </w:tcMar>
            <w:vAlign w:val="center"/>
          </w:tcPr>
          <w:p>
            <w:pPr>
              <w:pStyle w:val="TableText"/>
            </w:pPr>
            <w:r>
              <w:t>Adversarial evals and monthly answer-quality sampling</w:t>
            </w:r>
          </w:p>
        </w:tc>
        <w:tc>
          <w:tcPr>
            <w:tcW w:type="dxa" w:w="1070"/>
            <w:shd w:fill="F5F7F9"/>
            <w:tcMar>
              <w:top w:w="90" w:type="dxa"/>
              <w:bottom w:w="90" w:type="dxa"/>
              <w:start w:w="120" w:type="dxa"/>
              <w:end w:w="120" w:type="dxa"/>
            </w:tcMar>
            <w:vAlign w:val="center"/>
          </w:tcPr>
          <w:p>
            <w:pPr>
              <w:pStyle w:val="TableText"/>
            </w:pPr>
            <w:r>
              <w:t>AI / Security</w:t>
            </w:r>
          </w:p>
        </w:tc>
      </w:tr>
      <w:tr>
        <w:trPr>
          <w:cantSplit w:val="true"/>
        </w:trPr>
        <w:tc>
          <w:tcPr>
            <w:tcW w:type="dxa" w:w="640"/>
            <w:tcMar>
              <w:top w:w="90" w:type="dxa"/>
              <w:bottom w:w="90" w:type="dxa"/>
              <w:start w:w="120" w:type="dxa"/>
              <w:end w:w="120" w:type="dxa"/>
            </w:tcMar>
            <w:vAlign w:val="center"/>
          </w:tcPr>
          <w:p>
            <w:pPr>
              <w:pStyle w:val="TableText"/>
            </w:pPr>
            <w:r>
              <w:t>R-013</w:t>
            </w:r>
          </w:p>
        </w:tc>
        <w:tc>
          <w:tcPr>
            <w:tcW w:type="dxa" w:w="1600"/>
            <w:tcMar>
              <w:top w:w="90" w:type="dxa"/>
              <w:bottom w:w="90" w:type="dxa"/>
              <w:start w:w="120" w:type="dxa"/>
              <w:end w:w="120" w:type="dxa"/>
            </w:tcMar>
            <w:vAlign w:val="center"/>
          </w:tcPr>
          <w:p>
            <w:pPr>
              <w:pStyle w:val="TableText"/>
            </w:pPr>
            <w:r>
              <w:t>Billing webhook fraud or replay</w:t>
            </w:r>
          </w:p>
        </w:tc>
        <w:tc>
          <w:tcPr>
            <w:tcW w:type="dxa" w:w="900"/>
            <w:tcMar>
              <w:top w:w="90" w:type="dxa"/>
              <w:bottom w:w="90" w:type="dxa"/>
              <w:start w:w="120" w:type="dxa"/>
              <w:end w:w="120" w:type="dxa"/>
            </w:tcMar>
            <w:vAlign w:val="center"/>
          </w:tcPr>
          <w:p>
            <w:pPr>
              <w:pStyle w:val="TableText"/>
            </w:pPr>
            <w:r>
              <w:t>3x4 High</w:t>
            </w:r>
          </w:p>
        </w:tc>
        <w:tc>
          <w:tcPr>
            <w:tcW w:type="dxa" w:w="1800"/>
            <w:tcMar>
              <w:top w:w="90" w:type="dxa"/>
              <w:bottom w:w="90" w:type="dxa"/>
              <w:start w:w="120" w:type="dxa"/>
              <w:end w:w="120" w:type="dxa"/>
            </w:tcMar>
            <w:vAlign w:val="center"/>
          </w:tcPr>
          <w:p>
            <w:pPr>
              <w:pStyle w:val="TableText"/>
            </w:pPr>
            <w:r>
              <w:t>HMAC, verification, deduplication</w:t>
            </w:r>
          </w:p>
        </w:tc>
        <w:tc>
          <w:tcPr>
            <w:tcW w:type="dxa" w:w="850"/>
            <w:tcMar>
              <w:top w:w="90" w:type="dxa"/>
              <w:bottom w:w="90" w:type="dxa"/>
              <w:start w:w="120" w:type="dxa"/>
              <w:end w:w="120" w:type="dxa"/>
            </w:tcMar>
            <w:vAlign w:val="center"/>
          </w:tcPr>
          <w:p>
            <w:pPr>
              <w:pStyle w:val="TableText"/>
            </w:pPr>
            <w:r>
              <w:t>Low</w:t>
            </w:r>
          </w:p>
        </w:tc>
        <w:tc>
          <w:tcPr>
            <w:tcW w:type="dxa" w:w="2500"/>
            <w:tcMar>
              <w:top w:w="90" w:type="dxa"/>
              <w:bottom w:w="90" w:type="dxa"/>
              <w:start w:w="120" w:type="dxa"/>
              <w:end w:w="120" w:type="dxa"/>
            </w:tcMar>
            <w:vAlign w:val="center"/>
          </w:tcPr>
          <w:p>
            <w:pPr>
              <w:pStyle w:val="TableText"/>
            </w:pPr>
            <w:r>
              <w:t>Monthly billing-event reconciliation</w:t>
            </w:r>
          </w:p>
        </w:tc>
        <w:tc>
          <w:tcPr>
            <w:tcW w:type="dxa" w:w="1070"/>
            <w:tcMar>
              <w:top w:w="90" w:type="dxa"/>
              <w:bottom w:w="90" w:type="dxa"/>
              <w:start w:w="120" w:type="dxa"/>
              <w:end w:w="120" w:type="dxa"/>
            </w:tcMar>
            <w:vAlign w:val="center"/>
          </w:tcPr>
          <w:p>
            <w:pPr>
              <w:pStyle w:val="TableText"/>
            </w:pPr>
            <w:r>
              <w:t>Finance / Engineering</w:t>
            </w:r>
          </w:p>
        </w:tc>
      </w:tr>
      <w:tr>
        <w:trPr>
          <w:cantSplit w:val="true"/>
        </w:trPr>
        <w:tc>
          <w:tcPr>
            <w:tcW w:type="dxa" w:w="640"/>
            <w:shd w:fill="F5F7F9"/>
            <w:tcMar>
              <w:top w:w="90" w:type="dxa"/>
              <w:bottom w:w="90" w:type="dxa"/>
              <w:start w:w="120" w:type="dxa"/>
              <w:end w:w="120" w:type="dxa"/>
            </w:tcMar>
            <w:vAlign w:val="center"/>
          </w:tcPr>
          <w:p>
            <w:pPr>
              <w:pStyle w:val="TableText"/>
            </w:pPr>
            <w:r>
              <w:t>R-014</w:t>
            </w:r>
          </w:p>
        </w:tc>
        <w:tc>
          <w:tcPr>
            <w:tcW w:type="dxa" w:w="1600"/>
            <w:shd w:fill="F5F7F9"/>
            <w:tcMar>
              <w:top w:w="90" w:type="dxa"/>
              <w:bottom w:w="90" w:type="dxa"/>
              <w:start w:w="120" w:type="dxa"/>
              <w:end w:w="120" w:type="dxa"/>
            </w:tcMar>
            <w:vAlign w:val="center"/>
          </w:tcPr>
          <w:p>
            <w:pPr>
              <w:pStyle w:val="TableText"/>
            </w:pPr>
            <w:r>
              <w:t>Incomplete tenant deletion</w:t>
            </w:r>
          </w:p>
        </w:tc>
        <w:tc>
          <w:tcPr>
            <w:tcW w:type="dxa" w:w="900"/>
            <w:shd w:fill="F5F7F9"/>
            <w:tcMar>
              <w:top w:w="90" w:type="dxa"/>
              <w:bottom w:w="90" w:type="dxa"/>
              <w:start w:w="120" w:type="dxa"/>
              <w:end w:w="120" w:type="dxa"/>
            </w:tcMar>
            <w:vAlign w:val="center"/>
          </w:tcPr>
          <w:p>
            <w:pPr>
              <w:pStyle w:val="TableText"/>
            </w:pPr>
            <w:r>
              <w:t>4x5 Critical</w:t>
            </w:r>
          </w:p>
        </w:tc>
        <w:tc>
          <w:tcPr>
            <w:tcW w:type="dxa" w:w="1800"/>
            <w:shd w:fill="F5F7F9"/>
            <w:tcMar>
              <w:top w:w="90" w:type="dxa"/>
              <w:bottom w:w="90" w:type="dxa"/>
              <w:start w:w="120" w:type="dxa"/>
              <w:end w:w="120" w:type="dxa"/>
            </w:tcMar>
            <w:vAlign w:val="center"/>
          </w:tcPr>
          <w:p>
            <w:pPr>
              <w:pStyle w:val="TableText"/>
            </w:pPr>
            <w:r>
              <w:t>Controlled purge functions</w:t>
            </w:r>
          </w:p>
        </w:tc>
        <w:tc>
          <w:tcPr>
            <w:tcW w:type="dxa" w:w="850"/>
            <w:shd w:fill="F5F7F9"/>
            <w:tcMar>
              <w:top w:w="90" w:type="dxa"/>
              <w:bottom w:w="90" w:type="dxa"/>
              <w:start w:w="120" w:type="dxa"/>
              <w:end w:w="120" w:type="dxa"/>
            </w:tcMar>
            <w:vAlign w:val="center"/>
          </w:tcPr>
          <w:p>
            <w:pPr>
              <w:pStyle w:val="TableText"/>
            </w:pPr>
            <w:r>
              <w:t>High</w:t>
            </w:r>
          </w:p>
        </w:tc>
        <w:tc>
          <w:tcPr>
            <w:tcW w:type="dxa" w:w="2500"/>
            <w:shd w:fill="F5F7F9"/>
            <w:tcMar>
              <w:top w:w="90" w:type="dxa"/>
              <w:bottom w:w="90" w:type="dxa"/>
              <w:start w:w="120" w:type="dxa"/>
              <w:end w:w="120" w:type="dxa"/>
            </w:tcMar>
            <w:vAlign w:val="center"/>
          </w:tcPr>
          <w:p>
            <w:pPr>
              <w:pStyle w:val="TableText"/>
            </w:pPr>
            <w:r>
              <w:t>Approved retention matrix; deletion propagation test</w:t>
            </w:r>
          </w:p>
        </w:tc>
        <w:tc>
          <w:tcPr>
            <w:tcW w:type="dxa" w:w="1070"/>
            <w:shd w:fill="F5F7F9"/>
            <w:tcMar>
              <w:top w:w="90" w:type="dxa"/>
              <w:bottom w:w="90" w:type="dxa"/>
              <w:start w:w="120" w:type="dxa"/>
              <w:end w:w="120" w:type="dxa"/>
            </w:tcMar>
            <w:vAlign w:val="center"/>
          </w:tcPr>
          <w:p>
            <w:pPr>
              <w:pStyle w:val="TableText"/>
            </w:pPr>
            <w:r>
              <w:t>Legal / Operations</w:t>
            </w:r>
          </w:p>
        </w:tc>
      </w:tr>
    </w:tbl>
    <w:p>
      <w:pPr>
        <w:spacing w:before="40" w:after="40"/>
      </w:pPr>
    </w:p>
    <w:p>
      <w:pPr>
        <w:spacing w:after="160"/>
      </w:pPr>
      <w:r>
        <w:rPr>
          <w:i/>
        </w:rPr>
        <w:t>Register status: initial assessment. Owners must confirm scores, due dates and acceptance decisions before approval.</w:t>
      </w:r>
    </w:p>
    <w:p>
      <w:pPr>
        <w:pStyle w:val="Heading1"/>
        <w:keepNext/>
      </w:pPr>
      <w:r>
        <w:t>Appendix B - Initial asset register</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700"/>
        <w:gridCol w:w="2200"/>
        <w:gridCol w:w="2300"/>
        <w:gridCol w:w="1250"/>
        <w:gridCol w:w="1250"/>
        <w:gridCol w:w="1660"/>
      </w:tblGrid>
      <w:tr>
        <w:trPr>
          <w:tblHeader w:val="true"/>
          <w:cantSplit w:val="true"/>
        </w:trPr>
        <w:tc>
          <w:tcPr>
            <w:tcW w:type="dxa" w:w="700"/>
            <w:shd w:fill="0C5B45"/>
            <w:tcMar>
              <w:top w:w="90" w:type="dxa"/>
              <w:bottom w:w="90" w:type="dxa"/>
              <w:start w:w="120" w:type="dxa"/>
              <w:end w:w="120" w:type="dxa"/>
            </w:tcMar>
            <w:vAlign w:val="center"/>
          </w:tcPr>
          <w:p>
            <w:pPr>
              <w:pStyle w:val="TableText"/>
              <w:jc w:val="left"/>
            </w:pPr>
            <w:r>
              <w:rPr>
                <w:rFonts w:ascii="Aptos" w:hAnsi="Aptos"/>
                <w:b/>
                <w:color w:val="FFFFFF"/>
                <w:sz w:val="17"/>
              </w:rPr>
              <w:t>ID</w:t>
            </w:r>
          </w:p>
        </w:tc>
        <w:tc>
          <w:tcPr>
            <w:tcW w:type="dxa" w:w="2200"/>
            <w:shd w:fill="0C5B45"/>
            <w:tcMar>
              <w:top w:w="90" w:type="dxa"/>
              <w:bottom w:w="90" w:type="dxa"/>
              <w:start w:w="120" w:type="dxa"/>
              <w:end w:w="120" w:type="dxa"/>
            </w:tcMar>
            <w:vAlign w:val="center"/>
          </w:tcPr>
          <w:p>
            <w:pPr>
              <w:pStyle w:val="TableText"/>
              <w:jc w:val="left"/>
            </w:pPr>
            <w:r>
              <w:rPr>
                <w:rFonts w:ascii="Aptos" w:hAnsi="Aptos"/>
                <w:b/>
                <w:color w:val="FFFFFF"/>
                <w:sz w:val="17"/>
              </w:rPr>
              <w:t>Asset</w:t>
            </w:r>
          </w:p>
        </w:tc>
        <w:tc>
          <w:tcPr>
            <w:tcW w:type="dxa" w:w="2300"/>
            <w:shd w:fill="0C5B45"/>
            <w:tcMar>
              <w:top w:w="90" w:type="dxa"/>
              <w:bottom w:w="90" w:type="dxa"/>
              <w:start w:w="120" w:type="dxa"/>
              <w:end w:w="120" w:type="dxa"/>
            </w:tcMar>
            <w:vAlign w:val="center"/>
          </w:tcPr>
          <w:p>
            <w:pPr>
              <w:pStyle w:val="TableText"/>
              <w:jc w:val="left"/>
            </w:pPr>
            <w:r>
              <w:rPr>
                <w:rFonts w:ascii="Aptos" w:hAnsi="Aptos"/>
                <w:b/>
                <w:color w:val="FFFFFF"/>
                <w:sz w:val="17"/>
              </w:rPr>
              <w:t>Provider / location</w:t>
            </w:r>
          </w:p>
        </w:tc>
        <w:tc>
          <w:tcPr>
            <w:tcW w:type="dxa" w:w="1250"/>
            <w:shd w:fill="0C5B45"/>
            <w:tcMar>
              <w:top w:w="90" w:type="dxa"/>
              <w:bottom w:w="90" w:type="dxa"/>
              <w:start w:w="120" w:type="dxa"/>
              <w:end w:w="120" w:type="dxa"/>
            </w:tcMar>
            <w:vAlign w:val="center"/>
          </w:tcPr>
          <w:p>
            <w:pPr>
              <w:pStyle w:val="TableText"/>
              <w:jc w:val="left"/>
            </w:pPr>
            <w:r>
              <w:rPr>
                <w:rFonts w:ascii="Aptos" w:hAnsi="Aptos"/>
                <w:b/>
                <w:color w:val="FFFFFF"/>
                <w:sz w:val="17"/>
              </w:rPr>
              <w:t>Class</w:t>
            </w:r>
          </w:p>
        </w:tc>
        <w:tc>
          <w:tcPr>
            <w:tcW w:type="dxa" w:w="1250"/>
            <w:shd w:fill="0C5B45"/>
            <w:tcMar>
              <w:top w:w="90" w:type="dxa"/>
              <w:bottom w:w="90" w:type="dxa"/>
              <w:start w:w="120" w:type="dxa"/>
              <w:end w:w="120" w:type="dxa"/>
            </w:tcMar>
            <w:vAlign w:val="center"/>
          </w:tcPr>
          <w:p>
            <w:pPr>
              <w:pStyle w:val="TableText"/>
              <w:jc w:val="left"/>
            </w:pPr>
            <w:r>
              <w:rPr>
                <w:rFonts w:ascii="Aptos" w:hAnsi="Aptos"/>
                <w:b/>
                <w:color w:val="FFFFFF"/>
                <w:sz w:val="17"/>
              </w:rPr>
              <w:t>Criticality</w:t>
            </w:r>
          </w:p>
        </w:tc>
        <w:tc>
          <w:tcPr>
            <w:tcW w:type="dxa" w:w="1660"/>
            <w:shd w:fill="0C5B45"/>
            <w:tcMar>
              <w:top w:w="90" w:type="dxa"/>
              <w:bottom w:w="90" w:type="dxa"/>
              <w:start w:w="120" w:type="dxa"/>
              <w:end w:w="120" w:type="dxa"/>
            </w:tcMar>
            <w:vAlign w:val="center"/>
          </w:tcPr>
          <w:p>
            <w:pPr>
              <w:pStyle w:val="TableText"/>
              <w:jc w:val="left"/>
            </w:pPr>
            <w:r>
              <w:rPr>
                <w:rFonts w:ascii="Aptos" w:hAnsi="Aptos"/>
                <w:b/>
                <w:color w:val="FFFFFF"/>
                <w:sz w:val="17"/>
              </w:rPr>
              <w:t>Owner</w:t>
            </w:r>
          </w:p>
        </w:tc>
      </w:tr>
      <w:tr>
        <w:trPr>
          <w:cantSplit w:val="true"/>
        </w:trPr>
        <w:tc>
          <w:tcPr>
            <w:tcW w:type="dxa" w:w="700"/>
            <w:tcMar>
              <w:top w:w="90" w:type="dxa"/>
              <w:bottom w:w="90" w:type="dxa"/>
              <w:start w:w="120" w:type="dxa"/>
              <w:end w:w="120" w:type="dxa"/>
            </w:tcMar>
            <w:vAlign w:val="center"/>
          </w:tcPr>
          <w:p>
            <w:pPr>
              <w:pStyle w:val="TableText"/>
            </w:pPr>
            <w:r>
              <w:t>A-001</w:t>
            </w:r>
          </w:p>
        </w:tc>
        <w:tc>
          <w:tcPr>
            <w:tcW w:type="dxa" w:w="2200"/>
            <w:tcMar>
              <w:top w:w="90" w:type="dxa"/>
              <w:bottom w:w="90" w:type="dxa"/>
              <w:start w:w="120" w:type="dxa"/>
              <w:end w:w="120" w:type="dxa"/>
            </w:tcMar>
            <w:vAlign w:val="center"/>
          </w:tcPr>
          <w:p>
            <w:pPr>
              <w:pStyle w:val="TableText"/>
            </w:pPr>
            <w:r>
              <w:t>EngiCite web/API</w:t>
            </w:r>
          </w:p>
        </w:tc>
        <w:tc>
          <w:tcPr>
            <w:tcW w:type="dxa" w:w="2300"/>
            <w:tcMar>
              <w:top w:w="90" w:type="dxa"/>
              <w:bottom w:w="90" w:type="dxa"/>
              <w:start w:w="120" w:type="dxa"/>
              <w:end w:w="120" w:type="dxa"/>
            </w:tcMar>
            <w:vAlign w:val="center"/>
          </w:tcPr>
          <w:p>
            <w:pPr>
              <w:pStyle w:val="TableText"/>
            </w:pPr>
            <w:r>
              <w:t>Vercel</w:t>
            </w:r>
          </w:p>
        </w:tc>
        <w:tc>
          <w:tcPr>
            <w:tcW w:type="dxa" w:w="1250"/>
            <w:tcMar>
              <w:top w:w="90" w:type="dxa"/>
              <w:bottom w:w="90" w:type="dxa"/>
              <w:start w:w="120" w:type="dxa"/>
              <w:end w:w="120" w:type="dxa"/>
            </w:tcMar>
            <w:vAlign w:val="center"/>
          </w:tcPr>
          <w:p>
            <w:pPr>
              <w:pStyle w:val="TableText"/>
            </w:pPr>
            <w:r>
              <w:t>Restricted</w:t>
            </w:r>
          </w:p>
        </w:tc>
        <w:tc>
          <w:tcPr>
            <w:tcW w:type="dxa" w:w="1250"/>
            <w:tcMar>
              <w:top w:w="90" w:type="dxa"/>
              <w:bottom w:w="90" w:type="dxa"/>
              <w:start w:w="120" w:type="dxa"/>
              <w:end w:w="120" w:type="dxa"/>
            </w:tcMar>
            <w:vAlign w:val="center"/>
          </w:tcPr>
          <w:p>
            <w:pPr>
              <w:pStyle w:val="TableText"/>
            </w:pPr>
            <w:r>
              <w:t>Critical</w:t>
            </w:r>
          </w:p>
        </w:tc>
        <w:tc>
          <w:tcPr>
            <w:tcW w:type="dxa" w:w="1660"/>
            <w:tcMar>
              <w:top w:w="90" w:type="dxa"/>
              <w:bottom w:w="90" w:type="dxa"/>
              <w:start w:w="120" w:type="dxa"/>
              <w:end w:w="120" w:type="dxa"/>
            </w:tcMar>
            <w:vAlign w:val="center"/>
          </w:tcPr>
          <w:p>
            <w:pPr>
              <w:pStyle w:val="TableText"/>
            </w:pPr>
            <w:r>
              <w:t>Engineering / Operations</w:t>
            </w:r>
          </w:p>
        </w:tc>
      </w:tr>
      <w:tr>
        <w:trPr>
          <w:cantSplit w:val="true"/>
        </w:trPr>
        <w:tc>
          <w:tcPr>
            <w:tcW w:type="dxa" w:w="700"/>
            <w:shd w:fill="F5F7F9"/>
            <w:tcMar>
              <w:top w:w="90" w:type="dxa"/>
              <w:bottom w:w="90" w:type="dxa"/>
              <w:start w:w="120" w:type="dxa"/>
              <w:end w:w="120" w:type="dxa"/>
            </w:tcMar>
            <w:vAlign w:val="center"/>
          </w:tcPr>
          <w:p>
            <w:pPr>
              <w:pStyle w:val="TableText"/>
            </w:pPr>
            <w:r>
              <w:t>A-002</w:t>
            </w:r>
          </w:p>
        </w:tc>
        <w:tc>
          <w:tcPr>
            <w:tcW w:type="dxa" w:w="2200"/>
            <w:shd w:fill="F5F7F9"/>
            <w:tcMar>
              <w:top w:w="90" w:type="dxa"/>
              <w:bottom w:w="90" w:type="dxa"/>
              <w:start w:w="120" w:type="dxa"/>
              <w:end w:w="120" w:type="dxa"/>
            </w:tcMar>
            <w:vAlign w:val="center"/>
          </w:tcPr>
          <w:p>
            <w:pPr>
              <w:pStyle w:val="TableText"/>
            </w:pPr>
            <w:r>
              <w:t>PostgreSQL, Auth and Storage</w:t>
            </w:r>
          </w:p>
        </w:tc>
        <w:tc>
          <w:tcPr>
            <w:tcW w:type="dxa" w:w="2300"/>
            <w:shd w:fill="F5F7F9"/>
            <w:tcMar>
              <w:top w:w="90" w:type="dxa"/>
              <w:bottom w:w="90" w:type="dxa"/>
              <w:start w:w="120" w:type="dxa"/>
              <w:end w:w="120" w:type="dxa"/>
            </w:tcMar>
            <w:vAlign w:val="center"/>
          </w:tcPr>
          <w:p>
            <w:pPr>
              <w:pStyle w:val="TableText"/>
            </w:pPr>
            <w:r>
              <w:t>Supabase</w:t>
            </w:r>
          </w:p>
        </w:tc>
        <w:tc>
          <w:tcPr>
            <w:tcW w:type="dxa" w:w="1250"/>
            <w:shd w:fill="F5F7F9"/>
            <w:tcMar>
              <w:top w:w="90" w:type="dxa"/>
              <w:bottom w:w="90" w:type="dxa"/>
              <w:start w:w="120" w:type="dxa"/>
              <w:end w:w="120" w:type="dxa"/>
            </w:tcMar>
            <w:vAlign w:val="center"/>
          </w:tcPr>
          <w:p>
            <w:pPr>
              <w:pStyle w:val="TableText"/>
            </w:pPr>
            <w:r>
              <w:t>Restricted</w:t>
            </w:r>
          </w:p>
        </w:tc>
        <w:tc>
          <w:tcPr>
            <w:tcW w:type="dxa" w:w="1250"/>
            <w:shd w:fill="F5F7F9"/>
            <w:tcMar>
              <w:top w:w="90" w:type="dxa"/>
              <w:bottom w:w="90" w:type="dxa"/>
              <w:start w:w="120" w:type="dxa"/>
              <w:end w:w="120" w:type="dxa"/>
            </w:tcMar>
            <w:vAlign w:val="center"/>
          </w:tcPr>
          <w:p>
            <w:pPr>
              <w:pStyle w:val="TableText"/>
            </w:pPr>
            <w:r>
              <w:t>Critical</w:t>
            </w:r>
          </w:p>
        </w:tc>
        <w:tc>
          <w:tcPr>
            <w:tcW w:type="dxa" w:w="1660"/>
            <w:shd w:fill="F5F7F9"/>
            <w:tcMar>
              <w:top w:w="90" w:type="dxa"/>
              <w:bottom w:w="90" w:type="dxa"/>
              <w:start w:w="120" w:type="dxa"/>
              <w:end w:w="120" w:type="dxa"/>
            </w:tcMar>
            <w:vAlign w:val="center"/>
          </w:tcPr>
          <w:p>
            <w:pPr>
              <w:pStyle w:val="TableText"/>
            </w:pPr>
            <w:r>
              <w:t>Security / Operations</w:t>
            </w:r>
          </w:p>
        </w:tc>
      </w:tr>
      <w:tr>
        <w:trPr>
          <w:cantSplit w:val="true"/>
        </w:trPr>
        <w:tc>
          <w:tcPr>
            <w:tcW w:type="dxa" w:w="700"/>
            <w:tcMar>
              <w:top w:w="90" w:type="dxa"/>
              <w:bottom w:w="90" w:type="dxa"/>
              <w:start w:w="120" w:type="dxa"/>
              <w:end w:w="120" w:type="dxa"/>
            </w:tcMar>
            <w:vAlign w:val="center"/>
          </w:tcPr>
          <w:p>
            <w:pPr>
              <w:pStyle w:val="TableText"/>
            </w:pPr>
            <w:r>
              <w:t>A-003</w:t>
            </w:r>
          </w:p>
        </w:tc>
        <w:tc>
          <w:tcPr>
            <w:tcW w:type="dxa" w:w="2200"/>
            <w:tcMar>
              <w:top w:w="90" w:type="dxa"/>
              <w:bottom w:w="90" w:type="dxa"/>
              <w:start w:w="120" w:type="dxa"/>
              <w:end w:w="120" w:type="dxa"/>
            </w:tcMar>
            <w:vAlign w:val="center"/>
          </w:tcPr>
          <w:p>
            <w:pPr>
              <w:pStyle w:val="TableText"/>
            </w:pPr>
            <w:r>
              <w:t>Document processor and malware scanner</w:t>
            </w:r>
          </w:p>
        </w:tc>
        <w:tc>
          <w:tcPr>
            <w:tcW w:type="dxa" w:w="2300"/>
            <w:tcMar>
              <w:top w:w="90" w:type="dxa"/>
              <w:bottom w:w="90" w:type="dxa"/>
              <w:start w:w="120" w:type="dxa"/>
              <w:end w:w="120" w:type="dxa"/>
            </w:tcMar>
            <w:vAlign w:val="center"/>
          </w:tcPr>
          <w:p>
            <w:pPr>
              <w:pStyle w:val="TableText"/>
            </w:pPr>
            <w:r>
              <w:t>Railway</w:t>
            </w:r>
          </w:p>
        </w:tc>
        <w:tc>
          <w:tcPr>
            <w:tcW w:type="dxa" w:w="1250"/>
            <w:tcMar>
              <w:top w:w="90" w:type="dxa"/>
              <w:bottom w:w="90" w:type="dxa"/>
              <w:start w:w="120" w:type="dxa"/>
              <w:end w:w="120" w:type="dxa"/>
            </w:tcMar>
            <w:vAlign w:val="center"/>
          </w:tcPr>
          <w:p>
            <w:pPr>
              <w:pStyle w:val="TableText"/>
            </w:pPr>
            <w:r>
              <w:t>Restricted</w:t>
            </w:r>
          </w:p>
        </w:tc>
        <w:tc>
          <w:tcPr>
            <w:tcW w:type="dxa" w:w="1250"/>
            <w:tcMar>
              <w:top w:w="90" w:type="dxa"/>
              <w:bottom w:w="90" w:type="dxa"/>
              <w:start w:w="120" w:type="dxa"/>
              <w:end w:w="120" w:type="dxa"/>
            </w:tcMar>
            <w:vAlign w:val="center"/>
          </w:tcPr>
          <w:p>
            <w:pPr>
              <w:pStyle w:val="TableText"/>
            </w:pPr>
            <w:r>
              <w:t>Critical</w:t>
            </w:r>
          </w:p>
        </w:tc>
        <w:tc>
          <w:tcPr>
            <w:tcW w:type="dxa" w:w="1660"/>
            <w:tcMar>
              <w:top w:w="90" w:type="dxa"/>
              <w:bottom w:w="90" w:type="dxa"/>
              <w:start w:w="120" w:type="dxa"/>
              <w:end w:w="120" w:type="dxa"/>
            </w:tcMar>
            <w:vAlign w:val="center"/>
          </w:tcPr>
          <w:p>
            <w:pPr>
              <w:pStyle w:val="TableText"/>
            </w:pPr>
            <w:r>
              <w:t>Engineering / Operations</w:t>
            </w:r>
          </w:p>
        </w:tc>
      </w:tr>
      <w:tr>
        <w:trPr>
          <w:cantSplit w:val="true"/>
        </w:trPr>
        <w:tc>
          <w:tcPr>
            <w:tcW w:type="dxa" w:w="700"/>
            <w:shd w:fill="F5F7F9"/>
            <w:tcMar>
              <w:top w:w="90" w:type="dxa"/>
              <w:bottom w:w="90" w:type="dxa"/>
              <w:start w:w="120" w:type="dxa"/>
              <w:end w:w="120" w:type="dxa"/>
            </w:tcMar>
            <w:vAlign w:val="center"/>
          </w:tcPr>
          <w:p>
            <w:pPr>
              <w:pStyle w:val="TableText"/>
            </w:pPr>
            <w:r>
              <w:t>A-004</w:t>
            </w:r>
          </w:p>
        </w:tc>
        <w:tc>
          <w:tcPr>
            <w:tcW w:type="dxa" w:w="2200"/>
            <w:shd w:fill="F5F7F9"/>
            <w:tcMar>
              <w:top w:w="90" w:type="dxa"/>
              <w:bottom w:w="90" w:type="dxa"/>
              <w:start w:w="120" w:type="dxa"/>
              <w:end w:w="120" w:type="dxa"/>
            </w:tcMar>
            <w:vAlign w:val="center"/>
          </w:tcPr>
          <w:p>
            <w:pPr>
              <w:pStyle w:val="TableText"/>
            </w:pPr>
            <w:r>
              <w:t>Source and CI/CD</w:t>
            </w:r>
          </w:p>
        </w:tc>
        <w:tc>
          <w:tcPr>
            <w:tcW w:type="dxa" w:w="2300"/>
            <w:shd w:fill="F5F7F9"/>
            <w:tcMar>
              <w:top w:w="90" w:type="dxa"/>
              <w:bottom w:w="90" w:type="dxa"/>
              <w:start w:w="120" w:type="dxa"/>
              <w:end w:w="120" w:type="dxa"/>
            </w:tcMar>
            <w:vAlign w:val="center"/>
          </w:tcPr>
          <w:p>
            <w:pPr>
              <w:pStyle w:val="TableText"/>
            </w:pPr>
            <w:r>
              <w:t>GitHub</w:t>
            </w:r>
          </w:p>
        </w:tc>
        <w:tc>
          <w:tcPr>
            <w:tcW w:type="dxa" w:w="1250"/>
            <w:shd w:fill="F5F7F9"/>
            <w:tcMar>
              <w:top w:w="90" w:type="dxa"/>
              <w:bottom w:w="90" w:type="dxa"/>
              <w:start w:w="120" w:type="dxa"/>
              <w:end w:w="120" w:type="dxa"/>
            </w:tcMar>
            <w:vAlign w:val="center"/>
          </w:tcPr>
          <w:p>
            <w:pPr>
              <w:pStyle w:val="TableText"/>
            </w:pPr>
            <w:r>
              <w:t>Confidential</w:t>
            </w:r>
          </w:p>
        </w:tc>
        <w:tc>
          <w:tcPr>
            <w:tcW w:type="dxa" w:w="1250"/>
            <w:shd w:fill="F5F7F9"/>
            <w:tcMar>
              <w:top w:w="90" w:type="dxa"/>
              <w:bottom w:w="90" w:type="dxa"/>
              <w:start w:w="120" w:type="dxa"/>
              <w:end w:w="120" w:type="dxa"/>
            </w:tcMar>
            <w:vAlign w:val="center"/>
          </w:tcPr>
          <w:p>
            <w:pPr>
              <w:pStyle w:val="TableText"/>
            </w:pPr>
            <w:r>
              <w:t>Critical</w:t>
            </w:r>
          </w:p>
        </w:tc>
        <w:tc>
          <w:tcPr>
            <w:tcW w:type="dxa" w:w="1660"/>
            <w:shd w:fill="F5F7F9"/>
            <w:tcMar>
              <w:top w:w="90" w:type="dxa"/>
              <w:bottom w:w="90" w:type="dxa"/>
              <w:start w:w="120" w:type="dxa"/>
              <w:end w:w="120" w:type="dxa"/>
            </w:tcMar>
            <w:vAlign w:val="center"/>
          </w:tcPr>
          <w:p>
            <w:pPr>
              <w:pStyle w:val="TableText"/>
            </w:pPr>
            <w:r>
              <w:t>Engineering</w:t>
            </w:r>
          </w:p>
        </w:tc>
      </w:tr>
      <w:tr>
        <w:trPr>
          <w:cantSplit w:val="true"/>
        </w:trPr>
        <w:tc>
          <w:tcPr>
            <w:tcW w:type="dxa" w:w="700"/>
            <w:tcMar>
              <w:top w:w="90" w:type="dxa"/>
              <w:bottom w:w="90" w:type="dxa"/>
              <w:start w:w="120" w:type="dxa"/>
              <w:end w:w="120" w:type="dxa"/>
            </w:tcMar>
            <w:vAlign w:val="center"/>
          </w:tcPr>
          <w:p>
            <w:pPr>
              <w:pStyle w:val="TableText"/>
            </w:pPr>
            <w:r>
              <w:t>A-005</w:t>
            </w:r>
          </w:p>
        </w:tc>
        <w:tc>
          <w:tcPr>
            <w:tcW w:type="dxa" w:w="2200"/>
            <w:tcMar>
              <w:top w:w="90" w:type="dxa"/>
              <w:bottom w:w="90" w:type="dxa"/>
              <w:start w:w="120" w:type="dxa"/>
              <w:end w:w="120" w:type="dxa"/>
            </w:tcMar>
            <w:vAlign w:val="center"/>
          </w:tcPr>
          <w:p>
            <w:pPr>
              <w:pStyle w:val="TableText"/>
            </w:pPr>
            <w:r>
              <w:t>AI answers and embeddings</w:t>
            </w:r>
          </w:p>
        </w:tc>
        <w:tc>
          <w:tcPr>
            <w:tcW w:type="dxa" w:w="2300"/>
            <w:tcMar>
              <w:top w:w="90" w:type="dxa"/>
              <w:bottom w:w="90" w:type="dxa"/>
              <w:start w:w="120" w:type="dxa"/>
              <w:end w:w="120" w:type="dxa"/>
            </w:tcMar>
            <w:vAlign w:val="center"/>
          </w:tcPr>
          <w:p>
            <w:pPr>
              <w:pStyle w:val="TableText"/>
            </w:pPr>
            <w:r>
              <w:t>OpenAI</w:t>
            </w:r>
          </w:p>
        </w:tc>
        <w:tc>
          <w:tcPr>
            <w:tcW w:type="dxa" w:w="1250"/>
            <w:tcMar>
              <w:top w:w="90" w:type="dxa"/>
              <w:bottom w:w="90" w:type="dxa"/>
              <w:start w:w="120" w:type="dxa"/>
              <w:end w:w="120" w:type="dxa"/>
            </w:tcMar>
            <w:vAlign w:val="center"/>
          </w:tcPr>
          <w:p>
            <w:pPr>
              <w:pStyle w:val="TableText"/>
            </w:pPr>
            <w:r>
              <w:t>Restricted</w:t>
            </w:r>
          </w:p>
        </w:tc>
        <w:tc>
          <w:tcPr>
            <w:tcW w:type="dxa" w:w="1250"/>
            <w:tcMar>
              <w:top w:w="90" w:type="dxa"/>
              <w:bottom w:w="90" w:type="dxa"/>
              <w:start w:w="120" w:type="dxa"/>
              <w:end w:w="120" w:type="dxa"/>
            </w:tcMar>
            <w:vAlign w:val="center"/>
          </w:tcPr>
          <w:p>
            <w:pPr>
              <w:pStyle w:val="TableText"/>
            </w:pPr>
            <w:r>
              <w:t>High</w:t>
            </w:r>
          </w:p>
        </w:tc>
        <w:tc>
          <w:tcPr>
            <w:tcW w:type="dxa" w:w="1660"/>
            <w:tcMar>
              <w:top w:w="90" w:type="dxa"/>
              <w:bottom w:w="90" w:type="dxa"/>
              <w:start w:w="120" w:type="dxa"/>
              <w:end w:w="120" w:type="dxa"/>
            </w:tcMar>
            <w:vAlign w:val="center"/>
          </w:tcPr>
          <w:p>
            <w:pPr>
              <w:pStyle w:val="TableText"/>
            </w:pPr>
            <w:r>
              <w:t>AI / Security</w:t>
            </w:r>
          </w:p>
        </w:tc>
      </w:tr>
      <w:tr>
        <w:trPr>
          <w:cantSplit w:val="true"/>
        </w:trPr>
        <w:tc>
          <w:tcPr>
            <w:tcW w:type="dxa" w:w="700"/>
            <w:shd w:fill="F5F7F9"/>
            <w:tcMar>
              <w:top w:w="90" w:type="dxa"/>
              <w:bottom w:w="90" w:type="dxa"/>
              <w:start w:w="120" w:type="dxa"/>
              <w:end w:w="120" w:type="dxa"/>
            </w:tcMar>
            <w:vAlign w:val="center"/>
          </w:tcPr>
          <w:p>
            <w:pPr>
              <w:pStyle w:val="TableText"/>
            </w:pPr>
            <w:r>
              <w:t>A-006</w:t>
            </w:r>
          </w:p>
        </w:tc>
        <w:tc>
          <w:tcPr>
            <w:tcW w:type="dxa" w:w="2200"/>
            <w:shd w:fill="F5F7F9"/>
            <w:tcMar>
              <w:top w:w="90" w:type="dxa"/>
              <w:bottom w:w="90" w:type="dxa"/>
              <w:start w:w="120" w:type="dxa"/>
              <w:end w:w="120" w:type="dxa"/>
            </w:tcMar>
            <w:vAlign w:val="center"/>
          </w:tcPr>
          <w:p>
            <w:pPr>
              <w:pStyle w:val="TableText"/>
            </w:pPr>
            <w:r>
              <w:t>Transactional email</w:t>
            </w:r>
          </w:p>
        </w:tc>
        <w:tc>
          <w:tcPr>
            <w:tcW w:type="dxa" w:w="2300"/>
            <w:shd w:fill="F5F7F9"/>
            <w:tcMar>
              <w:top w:w="90" w:type="dxa"/>
              <w:bottom w:w="90" w:type="dxa"/>
              <w:start w:w="120" w:type="dxa"/>
              <w:end w:w="120" w:type="dxa"/>
            </w:tcMar>
            <w:vAlign w:val="center"/>
          </w:tcPr>
          <w:p>
            <w:pPr>
              <w:pStyle w:val="TableText"/>
            </w:pPr>
            <w:r>
              <w:t>Resend</w:t>
            </w:r>
          </w:p>
        </w:tc>
        <w:tc>
          <w:tcPr>
            <w:tcW w:type="dxa" w:w="1250"/>
            <w:shd w:fill="F5F7F9"/>
            <w:tcMar>
              <w:top w:w="90" w:type="dxa"/>
              <w:bottom w:w="90" w:type="dxa"/>
              <w:start w:w="120" w:type="dxa"/>
              <w:end w:w="120" w:type="dxa"/>
            </w:tcMar>
            <w:vAlign w:val="center"/>
          </w:tcPr>
          <w:p>
            <w:pPr>
              <w:pStyle w:val="TableText"/>
            </w:pPr>
            <w:r>
              <w:t>Confidential</w:t>
            </w:r>
          </w:p>
        </w:tc>
        <w:tc>
          <w:tcPr>
            <w:tcW w:type="dxa" w:w="1250"/>
            <w:shd w:fill="F5F7F9"/>
            <w:tcMar>
              <w:top w:w="90" w:type="dxa"/>
              <w:bottom w:w="90" w:type="dxa"/>
              <w:start w:w="120" w:type="dxa"/>
              <w:end w:w="120" w:type="dxa"/>
            </w:tcMar>
            <w:vAlign w:val="center"/>
          </w:tcPr>
          <w:p>
            <w:pPr>
              <w:pStyle w:val="TableText"/>
            </w:pPr>
            <w:r>
              <w:t>High</w:t>
            </w:r>
          </w:p>
        </w:tc>
        <w:tc>
          <w:tcPr>
            <w:tcW w:type="dxa" w:w="1660"/>
            <w:shd w:fill="F5F7F9"/>
            <w:tcMar>
              <w:top w:w="90" w:type="dxa"/>
              <w:bottom w:w="90" w:type="dxa"/>
              <w:start w:w="120" w:type="dxa"/>
              <w:end w:w="120" w:type="dxa"/>
            </w:tcMar>
            <w:vAlign w:val="center"/>
          </w:tcPr>
          <w:p>
            <w:pPr>
              <w:pStyle w:val="TableText"/>
            </w:pPr>
            <w:r>
              <w:t>Operations</w:t>
            </w:r>
          </w:p>
        </w:tc>
      </w:tr>
      <w:tr>
        <w:trPr>
          <w:cantSplit w:val="true"/>
        </w:trPr>
        <w:tc>
          <w:tcPr>
            <w:tcW w:type="dxa" w:w="700"/>
            <w:tcMar>
              <w:top w:w="90" w:type="dxa"/>
              <w:bottom w:w="90" w:type="dxa"/>
              <w:start w:w="120" w:type="dxa"/>
              <w:end w:w="120" w:type="dxa"/>
            </w:tcMar>
            <w:vAlign w:val="center"/>
          </w:tcPr>
          <w:p>
            <w:pPr>
              <w:pStyle w:val="TableText"/>
            </w:pPr>
            <w:r>
              <w:t>A-007</w:t>
            </w:r>
          </w:p>
        </w:tc>
        <w:tc>
          <w:tcPr>
            <w:tcW w:type="dxa" w:w="2200"/>
            <w:tcMar>
              <w:top w:w="90" w:type="dxa"/>
              <w:bottom w:w="90" w:type="dxa"/>
              <w:start w:w="120" w:type="dxa"/>
              <w:end w:w="120" w:type="dxa"/>
            </w:tcMar>
            <w:vAlign w:val="center"/>
          </w:tcPr>
          <w:p>
            <w:pPr>
              <w:pStyle w:val="TableText"/>
            </w:pPr>
            <w:r>
              <w:t>Subscriptions and payments</w:t>
            </w:r>
          </w:p>
        </w:tc>
        <w:tc>
          <w:tcPr>
            <w:tcW w:type="dxa" w:w="2300"/>
            <w:tcMar>
              <w:top w:w="90" w:type="dxa"/>
              <w:bottom w:w="90" w:type="dxa"/>
              <w:start w:w="120" w:type="dxa"/>
              <w:end w:w="120" w:type="dxa"/>
            </w:tcMar>
            <w:vAlign w:val="center"/>
          </w:tcPr>
          <w:p>
            <w:pPr>
              <w:pStyle w:val="TableText"/>
            </w:pPr>
            <w:r>
              <w:t>Paystack</w:t>
            </w:r>
          </w:p>
        </w:tc>
        <w:tc>
          <w:tcPr>
            <w:tcW w:type="dxa" w:w="1250"/>
            <w:tcMar>
              <w:top w:w="90" w:type="dxa"/>
              <w:bottom w:w="90" w:type="dxa"/>
              <w:start w:w="120" w:type="dxa"/>
              <w:end w:w="120" w:type="dxa"/>
            </w:tcMar>
            <w:vAlign w:val="center"/>
          </w:tcPr>
          <w:p>
            <w:pPr>
              <w:pStyle w:val="TableText"/>
            </w:pPr>
            <w:r>
              <w:t>Confidential</w:t>
            </w:r>
          </w:p>
        </w:tc>
        <w:tc>
          <w:tcPr>
            <w:tcW w:type="dxa" w:w="1250"/>
            <w:tcMar>
              <w:top w:w="90" w:type="dxa"/>
              <w:bottom w:w="90" w:type="dxa"/>
              <w:start w:w="120" w:type="dxa"/>
              <w:end w:w="120" w:type="dxa"/>
            </w:tcMar>
            <w:vAlign w:val="center"/>
          </w:tcPr>
          <w:p>
            <w:pPr>
              <w:pStyle w:val="TableText"/>
            </w:pPr>
            <w:r>
              <w:t>High</w:t>
            </w:r>
          </w:p>
        </w:tc>
        <w:tc>
          <w:tcPr>
            <w:tcW w:type="dxa" w:w="1660"/>
            <w:tcMar>
              <w:top w:w="90" w:type="dxa"/>
              <w:bottom w:w="90" w:type="dxa"/>
              <w:start w:w="120" w:type="dxa"/>
              <w:end w:w="120" w:type="dxa"/>
            </w:tcMar>
            <w:vAlign w:val="center"/>
          </w:tcPr>
          <w:p>
            <w:pPr>
              <w:pStyle w:val="TableText"/>
            </w:pPr>
            <w:r>
              <w:t>Finance / Engineering</w:t>
            </w:r>
          </w:p>
        </w:tc>
      </w:tr>
      <w:tr>
        <w:trPr>
          <w:cantSplit w:val="true"/>
        </w:trPr>
        <w:tc>
          <w:tcPr>
            <w:tcW w:type="dxa" w:w="700"/>
            <w:shd w:fill="F5F7F9"/>
            <w:tcMar>
              <w:top w:w="90" w:type="dxa"/>
              <w:bottom w:w="90" w:type="dxa"/>
              <w:start w:w="120" w:type="dxa"/>
              <w:end w:w="120" w:type="dxa"/>
            </w:tcMar>
            <w:vAlign w:val="center"/>
          </w:tcPr>
          <w:p>
            <w:pPr>
              <w:pStyle w:val="TableText"/>
            </w:pPr>
            <w:r>
              <w:t>A-008</w:t>
            </w:r>
          </w:p>
        </w:tc>
        <w:tc>
          <w:tcPr>
            <w:tcW w:type="dxa" w:w="2200"/>
            <w:shd w:fill="F5F7F9"/>
            <w:tcMar>
              <w:top w:w="90" w:type="dxa"/>
              <w:bottom w:w="90" w:type="dxa"/>
              <w:start w:w="120" w:type="dxa"/>
              <w:end w:w="120" w:type="dxa"/>
            </w:tcMar>
            <w:vAlign w:val="center"/>
          </w:tcPr>
          <w:p>
            <w:pPr>
              <w:pStyle w:val="TableText"/>
            </w:pPr>
            <w:r>
              <w:t>Domains and DNS</w:t>
            </w:r>
          </w:p>
        </w:tc>
        <w:tc>
          <w:tcPr>
            <w:tcW w:type="dxa" w:w="2300"/>
            <w:shd w:fill="F5F7F9"/>
            <w:tcMar>
              <w:top w:w="90" w:type="dxa"/>
              <w:bottom w:w="90" w:type="dxa"/>
              <w:start w:w="120" w:type="dxa"/>
              <w:end w:w="120" w:type="dxa"/>
            </w:tcMar>
            <w:vAlign w:val="center"/>
          </w:tcPr>
          <w:p>
            <w:pPr>
              <w:pStyle w:val="TableText"/>
            </w:pPr>
            <w:r>
              <w:t>Host / DNS provider</w:t>
            </w:r>
          </w:p>
        </w:tc>
        <w:tc>
          <w:tcPr>
            <w:tcW w:type="dxa" w:w="1250"/>
            <w:shd w:fill="F5F7F9"/>
            <w:tcMar>
              <w:top w:w="90" w:type="dxa"/>
              <w:bottom w:w="90" w:type="dxa"/>
              <w:start w:w="120" w:type="dxa"/>
              <w:end w:w="120" w:type="dxa"/>
            </w:tcMar>
            <w:vAlign w:val="center"/>
          </w:tcPr>
          <w:p>
            <w:pPr>
              <w:pStyle w:val="TableText"/>
            </w:pPr>
            <w:r>
              <w:t>Confidential</w:t>
            </w:r>
          </w:p>
        </w:tc>
        <w:tc>
          <w:tcPr>
            <w:tcW w:type="dxa" w:w="1250"/>
            <w:shd w:fill="F5F7F9"/>
            <w:tcMar>
              <w:top w:w="90" w:type="dxa"/>
              <w:bottom w:w="90" w:type="dxa"/>
              <w:start w:w="120" w:type="dxa"/>
              <w:end w:w="120" w:type="dxa"/>
            </w:tcMar>
            <w:vAlign w:val="center"/>
          </w:tcPr>
          <w:p>
            <w:pPr>
              <w:pStyle w:val="TableText"/>
            </w:pPr>
            <w:r>
              <w:t>Critical</w:t>
            </w:r>
          </w:p>
        </w:tc>
        <w:tc>
          <w:tcPr>
            <w:tcW w:type="dxa" w:w="1660"/>
            <w:shd w:fill="F5F7F9"/>
            <w:tcMar>
              <w:top w:w="90" w:type="dxa"/>
              <w:bottom w:w="90" w:type="dxa"/>
              <w:start w:w="120" w:type="dxa"/>
              <w:end w:w="120" w:type="dxa"/>
            </w:tcMar>
            <w:vAlign w:val="center"/>
          </w:tcPr>
          <w:p>
            <w:pPr>
              <w:pStyle w:val="TableText"/>
            </w:pPr>
            <w:r>
              <w:t>Operations</w:t>
            </w:r>
          </w:p>
        </w:tc>
      </w:tr>
      <w:tr>
        <w:trPr>
          <w:cantSplit w:val="true"/>
        </w:trPr>
        <w:tc>
          <w:tcPr>
            <w:tcW w:type="dxa" w:w="700"/>
            <w:tcMar>
              <w:top w:w="90" w:type="dxa"/>
              <w:bottom w:w="90" w:type="dxa"/>
              <w:start w:w="120" w:type="dxa"/>
              <w:end w:w="120" w:type="dxa"/>
            </w:tcMar>
            <w:vAlign w:val="center"/>
          </w:tcPr>
          <w:p>
            <w:pPr>
              <w:pStyle w:val="TableText"/>
            </w:pPr>
            <w:r>
              <w:t>A-009</w:t>
            </w:r>
          </w:p>
        </w:tc>
        <w:tc>
          <w:tcPr>
            <w:tcW w:type="dxa" w:w="2200"/>
            <w:tcMar>
              <w:top w:w="90" w:type="dxa"/>
              <w:bottom w:w="90" w:type="dxa"/>
              <w:start w:w="120" w:type="dxa"/>
              <w:end w:w="120" w:type="dxa"/>
            </w:tcMar>
            <w:vAlign w:val="center"/>
          </w:tcPr>
          <w:p>
            <w:pPr>
              <w:pStyle w:val="TableText"/>
            </w:pPr>
            <w:r>
              <w:t>Portable project backups</w:t>
            </w:r>
          </w:p>
        </w:tc>
        <w:tc>
          <w:tcPr>
            <w:tcW w:type="dxa" w:w="2300"/>
            <w:tcMar>
              <w:top w:w="90" w:type="dxa"/>
              <w:bottom w:w="90" w:type="dxa"/>
              <w:start w:w="120" w:type="dxa"/>
              <w:end w:w="120" w:type="dxa"/>
            </w:tcMar>
            <w:vAlign w:val="center"/>
          </w:tcPr>
          <w:p>
            <w:pPr>
              <w:pStyle w:val="TableText"/>
            </w:pPr>
            <w:r>
              <w:t>Supabase / approved external provider</w:t>
            </w:r>
          </w:p>
        </w:tc>
        <w:tc>
          <w:tcPr>
            <w:tcW w:type="dxa" w:w="1250"/>
            <w:tcMar>
              <w:top w:w="90" w:type="dxa"/>
              <w:bottom w:w="90" w:type="dxa"/>
              <w:start w:w="120" w:type="dxa"/>
              <w:end w:w="120" w:type="dxa"/>
            </w:tcMar>
            <w:vAlign w:val="center"/>
          </w:tcPr>
          <w:p>
            <w:pPr>
              <w:pStyle w:val="TableText"/>
            </w:pPr>
            <w:r>
              <w:t>Restricted</w:t>
            </w:r>
          </w:p>
        </w:tc>
        <w:tc>
          <w:tcPr>
            <w:tcW w:type="dxa" w:w="1250"/>
            <w:tcMar>
              <w:top w:w="90" w:type="dxa"/>
              <w:bottom w:w="90" w:type="dxa"/>
              <w:start w:w="120" w:type="dxa"/>
              <w:end w:w="120" w:type="dxa"/>
            </w:tcMar>
            <w:vAlign w:val="center"/>
          </w:tcPr>
          <w:p>
            <w:pPr>
              <w:pStyle w:val="TableText"/>
            </w:pPr>
            <w:r>
              <w:t>Critical</w:t>
            </w:r>
          </w:p>
        </w:tc>
        <w:tc>
          <w:tcPr>
            <w:tcW w:type="dxa" w:w="1660"/>
            <w:tcMar>
              <w:top w:w="90" w:type="dxa"/>
              <w:bottom w:w="90" w:type="dxa"/>
              <w:start w:w="120" w:type="dxa"/>
              <w:end w:w="120" w:type="dxa"/>
            </w:tcMar>
            <w:vAlign w:val="center"/>
          </w:tcPr>
          <w:p>
            <w:pPr>
              <w:pStyle w:val="TableText"/>
            </w:pPr>
            <w:r>
              <w:t>Operations</w:t>
            </w:r>
          </w:p>
        </w:tc>
      </w:tr>
      <w:tr>
        <w:trPr>
          <w:cantSplit w:val="true"/>
        </w:trPr>
        <w:tc>
          <w:tcPr>
            <w:tcW w:type="dxa" w:w="700"/>
            <w:shd w:fill="F5F7F9"/>
            <w:tcMar>
              <w:top w:w="90" w:type="dxa"/>
              <w:bottom w:w="90" w:type="dxa"/>
              <w:start w:w="120" w:type="dxa"/>
              <w:end w:w="120" w:type="dxa"/>
            </w:tcMar>
            <w:vAlign w:val="center"/>
          </w:tcPr>
          <w:p>
            <w:pPr>
              <w:pStyle w:val="TableText"/>
            </w:pPr>
            <w:r>
              <w:t>A-010</w:t>
            </w:r>
          </w:p>
        </w:tc>
        <w:tc>
          <w:tcPr>
            <w:tcW w:type="dxa" w:w="2200"/>
            <w:shd w:fill="F5F7F9"/>
            <w:tcMar>
              <w:top w:w="90" w:type="dxa"/>
              <w:bottom w:w="90" w:type="dxa"/>
              <w:start w:w="120" w:type="dxa"/>
              <w:end w:w="120" w:type="dxa"/>
            </w:tcMar>
            <w:vAlign w:val="center"/>
          </w:tcPr>
          <w:p>
            <w:pPr>
              <w:pStyle w:val="TableText"/>
            </w:pPr>
            <w:r>
              <w:t>Workforce endpoints</w:t>
            </w:r>
          </w:p>
        </w:tc>
        <w:tc>
          <w:tcPr>
            <w:tcW w:type="dxa" w:w="2300"/>
            <w:shd w:fill="F5F7F9"/>
            <w:tcMar>
              <w:top w:w="90" w:type="dxa"/>
              <w:bottom w:w="90" w:type="dxa"/>
              <w:start w:w="120" w:type="dxa"/>
              <w:end w:w="120" w:type="dxa"/>
            </w:tcMar>
            <w:vAlign w:val="center"/>
          </w:tcPr>
          <w:p>
            <w:pPr>
              <w:pStyle w:val="TableText"/>
            </w:pPr>
            <w:r>
              <w:t>EngiCite-managed</w:t>
            </w:r>
          </w:p>
        </w:tc>
        <w:tc>
          <w:tcPr>
            <w:tcW w:type="dxa" w:w="1250"/>
            <w:shd w:fill="F5F7F9"/>
            <w:tcMar>
              <w:top w:w="90" w:type="dxa"/>
              <w:bottom w:w="90" w:type="dxa"/>
              <w:start w:w="120" w:type="dxa"/>
              <w:end w:w="120" w:type="dxa"/>
            </w:tcMar>
            <w:vAlign w:val="center"/>
          </w:tcPr>
          <w:p>
            <w:pPr>
              <w:pStyle w:val="TableText"/>
            </w:pPr>
            <w:r>
              <w:t>Restricted</w:t>
            </w:r>
          </w:p>
        </w:tc>
        <w:tc>
          <w:tcPr>
            <w:tcW w:type="dxa" w:w="1250"/>
            <w:shd w:fill="F5F7F9"/>
            <w:tcMar>
              <w:top w:w="90" w:type="dxa"/>
              <w:bottom w:w="90" w:type="dxa"/>
              <w:start w:w="120" w:type="dxa"/>
              <w:end w:w="120" w:type="dxa"/>
            </w:tcMar>
            <w:vAlign w:val="center"/>
          </w:tcPr>
          <w:p>
            <w:pPr>
              <w:pStyle w:val="TableText"/>
            </w:pPr>
            <w:r>
              <w:t>High</w:t>
            </w:r>
          </w:p>
        </w:tc>
        <w:tc>
          <w:tcPr>
            <w:tcW w:type="dxa" w:w="1660"/>
            <w:shd w:fill="F5F7F9"/>
            <w:tcMar>
              <w:top w:w="90" w:type="dxa"/>
              <w:bottom w:w="90" w:type="dxa"/>
              <w:start w:w="120" w:type="dxa"/>
              <w:end w:w="120" w:type="dxa"/>
            </w:tcMar>
            <w:vAlign w:val="center"/>
          </w:tcPr>
          <w:p>
            <w:pPr>
              <w:pStyle w:val="TableText"/>
            </w:pPr>
            <w:r>
              <w:t>Security / individual custodian</w:t>
            </w:r>
          </w:p>
        </w:tc>
      </w:tr>
    </w:tbl>
    <w:p>
      <w:pPr>
        <w:spacing w:before="40" w:after="40"/>
      </w:pPr>
    </w:p>
    <w:p>
      <w:pPr>
        <w:pStyle w:val="Heading1"/>
        <w:keepNext/>
      </w:pPr>
      <w:r>
        <w:t>Appendix C - Initial subprocessor and vendor register</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350"/>
        <w:gridCol w:w="1800"/>
        <w:gridCol w:w="2380"/>
        <w:gridCol w:w="1100"/>
        <w:gridCol w:w="2730"/>
      </w:tblGrid>
      <w:tr>
        <w:trPr>
          <w:tblHeader w:val="true"/>
          <w:cantSplit w:val="true"/>
        </w:trPr>
        <w:tc>
          <w:tcPr>
            <w:tcW w:type="dxa" w:w="1350"/>
            <w:shd w:fill="10243E"/>
            <w:tcMar>
              <w:top w:w="90" w:type="dxa"/>
              <w:bottom w:w="90" w:type="dxa"/>
              <w:start w:w="120" w:type="dxa"/>
              <w:end w:w="120" w:type="dxa"/>
            </w:tcMar>
            <w:vAlign w:val="center"/>
          </w:tcPr>
          <w:p>
            <w:pPr>
              <w:pStyle w:val="TableText"/>
              <w:jc w:val="left"/>
            </w:pPr>
            <w:r>
              <w:rPr>
                <w:rFonts w:ascii="Aptos" w:hAnsi="Aptos"/>
                <w:b/>
                <w:color w:val="FFFFFF"/>
                <w:sz w:val="16"/>
              </w:rPr>
              <w:t>Provider</w:t>
            </w:r>
          </w:p>
        </w:tc>
        <w:tc>
          <w:tcPr>
            <w:tcW w:type="dxa" w:w="1800"/>
            <w:shd w:fill="10243E"/>
            <w:tcMar>
              <w:top w:w="90" w:type="dxa"/>
              <w:bottom w:w="90" w:type="dxa"/>
              <w:start w:w="120" w:type="dxa"/>
              <w:end w:w="120" w:type="dxa"/>
            </w:tcMar>
            <w:vAlign w:val="center"/>
          </w:tcPr>
          <w:p>
            <w:pPr>
              <w:pStyle w:val="TableText"/>
              <w:jc w:val="left"/>
            </w:pPr>
            <w:r>
              <w:rPr>
                <w:rFonts w:ascii="Aptos" w:hAnsi="Aptos"/>
                <w:b/>
                <w:color w:val="FFFFFF"/>
                <w:sz w:val="16"/>
              </w:rPr>
              <w:t>Purpose</w:t>
            </w:r>
          </w:p>
        </w:tc>
        <w:tc>
          <w:tcPr>
            <w:tcW w:type="dxa" w:w="2380"/>
            <w:shd w:fill="10243E"/>
            <w:tcMar>
              <w:top w:w="90" w:type="dxa"/>
              <w:bottom w:w="90" w:type="dxa"/>
              <w:start w:w="120" w:type="dxa"/>
              <w:end w:w="120" w:type="dxa"/>
            </w:tcMar>
            <w:vAlign w:val="center"/>
          </w:tcPr>
          <w:p>
            <w:pPr>
              <w:pStyle w:val="TableText"/>
              <w:jc w:val="left"/>
            </w:pPr>
            <w:r>
              <w:rPr>
                <w:rFonts w:ascii="Aptos" w:hAnsi="Aptos"/>
                <w:b/>
                <w:color w:val="FFFFFF"/>
                <w:sz w:val="16"/>
              </w:rPr>
              <w:t>Data</w:t>
            </w:r>
          </w:p>
        </w:tc>
        <w:tc>
          <w:tcPr>
            <w:tcW w:type="dxa" w:w="1100"/>
            <w:shd w:fill="10243E"/>
            <w:tcMar>
              <w:top w:w="90" w:type="dxa"/>
              <w:bottom w:w="90" w:type="dxa"/>
              <w:start w:w="120" w:type="dxa"/>
              <w:end w:w="120" w:type="dxa"/>
            </w:tcMar>
            <w:vAlign w:val="center"/>
          </w:tcPr>
          <w:p>
            <w:pPr>
              <w:pStyle w:val="TableText"/>
              <w:jc w:val="left"/>
            </w:pPr>
            <w:r>
              <w:rPr>
                <w:rFonts w:ascii="Aptos" w:hAnsi="Aptos"/>
                <w:b/>
                <w:color w:val="FFFFFF"/>
                <w:sz w:val="16"/>
              </w:rPr>
              <w:t>Criticality</w:t>
            </w:r>
          </w:p>
        </w:tc>
        <w:tc>
          <w:tcPr>
            <w:tcW w:type="dxa" w:w="2730"/>
            <w:shd w:fill="10243E"/>
            <w:tcMar>
              <w:top w:w="90" w:type="dxa"/>
              <w:bottom w:w="90" w:type="dxa"/>
              <w:start w:w="120" w:type="dxa"/>
              <w:end w:w="120" w:type="dxa"/>
            </w:tcMar>
            <w:vAlign w:val="center"/>
          </w:tcPr>
          <w:p>
            <w:pPr>
              <w:pStyle w:val="TableText"/>
              <w:jc w:val="left"/>
            </w:pPr>
            <w:r>
              <w:rPr>
                <w:rFonts w:ascii="Aptos" w:hAnsi="Aptos"/>
                <w:b/>
                <w:color w:val="FFFFFF"/>
                <w:sz w:val="16"/>
              </w:rPr>
              <w:t>Required evidence / decision</w:t>
            </w:r>
          </w:p>
        </w:tc>
      </w:tr>
      <w:tr>
        <w:trPr>
          <w:cantSplit w:val="true"/>
        </w:trPr>
        <w:tc>
          <w:tcPr>
            <w:tcW w:type="dxa" w:w="1350"/>
            <w:tcMar>
              <w:top w:w="90" w:type="dxa"/>
              <w:bottom w:w="90" w:type="dxa"/>
              <w:start w:w="120" w:type="dxa"/>
              <w:end w:w="120" w:type="dxa"/>
            </w:tcMar>
            <w:vAlign w:val="center"/>
          </w:tcPr>
          <w:p>
            <w:pPr>
              <w:pStyle w:val="TableText"/>
            </w:pPr>
            <w:r>
              <w:t>Supabase</w:t>
            </w:r>
          </w:p>
        </w:tc>
        <w:tc>
          <w:tcPr>
            <w:tcW w:type="dxa" w:w="1800"/>
            <w:tcMar>
              <w:top w:w="90" w:type="dxa"/>
              <w:bottom w:w="90" w:type="dxa"/>
              <w:start w:w="120" w:type="dxa"/>
              <w:end w:w="120" w:type="dxa"/>
            </w:tcMar>
            <w:vAlign w:val="center"/>
          </w:tcPr>
          <w:p>
            <w:pPr>
              <w:pStyle w:val="TableText"/>
            </w:pPr>
            <w:r>
              <w:t>Auth, database, storage</w:t>
            </w:r>
          </w:p>
        </w:tc>
        <w:tc>
          <w:tcPr>
            <w:tcW w:type="dxa" w:w="2380"/>
            <w:tcMar>
              <w:top w:w="90" w:type="dxa"/>
              <w:bottom w:w="90" w:type="dxa"/>
              <w:start w:w="120" w:type="dxa"/>
              <w:end w:w="120" w:type="dxa"/>
            </w:tcMar>
            <w:vAlign w:val="center"/>
          </w:tcPr>
          <w:p>
            <w:pPr>
              <w:pStyle w:val="TableText"/>
            </w:pPr>
            <w:r>
              <w:t>Identity, metadata, documents</w:t>
            </w:r>
          </w:p>
        </w:tc>
        <w:tc>
          <w:tcPr>
            <w:tcW w:type="dxa" w:w="1100"/>
            <w:tcMar>
              <w:top w:w="90" w:type="dxa"/>
              <w:bottom w:w="90" w:type="dxa"/>
              <w:start w:w="120" w:type="dxa"/>
              <w:end w:w="120" w:type="dxa"/>
            </w:tcMar>
            <w:vAlign w:val="center"/>
          </w:tcPr>
          <w:p>
            <w:pPr>
              <w:pStyle w:val="TableText"/>
            </w:pPr>
            <w:r>
              <w:t>Critical</w:t>
            </w:r>
          </w:p>
        </w:tc>
        <w:tc>
          <w:tcPr>
            <w:tcW w:type="dxa" w:w="2730"/>
            <w:tcMar>
              <w:top w:w="90" w:type="dxa"/>
              <w:bottom w:w="90" w:type="dxa"/>
              <w:start w:w="120" w:type="dxa"/>
              <w:end w:w="120" w:type="dxa"/>
            </w:tcMar>
            <w:vAlign w:val="center"/>
          </w:tcPr>
          <w:p>
            <w:pPr>
              <w:pStyle w:val="TableText"/>
            </w:pPr>
            <w:r>
              <w:t>Obtain current SOC report/DPA; quarterly settings evidence</w:t>
            </w:r>
          </w:p>
        </w:tc>
      </w:tr>
      <w:tr>
        <w:trPr>
          <w:cantSplit w:val="true"/>
        </w:trPr>
        <w:tc>
          <w:tcPr>
            <w:tcW w:type="dxa" w:w="1350"/>
            <w:shd w:fill="F5F7F9"/>
            <w:tcMar>
              <w:top w:w="90" w:type="dxa"/>
              <w:bottom w:w="90" w:type="dxa"/>
              <w:start w:w="120" w:type="dxa"/>
              <w:end w:w="120" w:type="dxa"/>
            </w:tcMar>
            <w:vAlign w:val="center"/>
          </w:tcPr>
          <w:p>
            <w:pPr>
              <w:pStyle w:val="TableText"/>
            </w:pPr>
            <w:r>
              <w:t>Vercel</w:t>
            </w:r>
          </w:p>
        </w:tc>
        <w:tc>
          <w:tcPr>
            <w:tcW w:type="dxa" w:w="1800"/>
            <w:shd w:fill="F5F7F9"/>
            <w:tcMar>
              <w:top w:w="90" w:type="dxa"/>
              <w:bottom w:w="90" w:type="dxa"/>
              <w:start w:w="120" w:type="dxa"/>
              <w:end w:w="120" w:type="dxa"/>
            </w:tcMar>
            <w:vAlign w:val="center"/>
          </w:tcPr>
          <w:p>
            <w:pPr>
              <w:pStyle w:val="TableText"/>
            </w:pPr>
            <w:r>
              <w:t>Web hosting</w:t>
            </w:r>
          </w:p>
        </w:tc>
        <w:tc>
          <w:tcPr>
            <w:tcW w:type="dxa" w:w="2380"/>
            <w:shd w:fill="F5F7F9"/>
            <w:tcMar>
              <w:top w:w="90" w:type="dxa"/>
              <w:bottom w:w="90" w:type="dxa"/>
              <w:start w:w="120" w:type="dxa"/>
              <w:end w:w="120" w:type="dxa"/>
            </w:tcMar>
            <w:vAlign w:val="center"/>
          </w:tcPr>
          <w:p>
            <w:pPr>
              <w:pStyle w:val="TableText"/>
            </w:pPr>
            <w:r>
              <w:t>Requests, identity/session metadata</w:t>
            </w:r>
          </w:p>
        </w:tc>
        <w:tc>
          <w:tcPr>
            <w:tcW w:type="dxa" w:w="1100"/>
            <w:shd w:fill="F5F7F9"/>
            <w:tcMar>
              <w:top w:w="90" w:type="dxa"/>
              <w:bottom w:w="90" w:type="dxa"/>
              <w:start w:w="120" w:type="dxa"/>
              <w:end w:w="120" w:type="dxa"/>
            </w:tcMar>
            <w:vAlign w:val="center"/>
          </w:tcPr>
          <w:p>
            <w:pPr>
              <w:pStyle w:val="TableText"/>
            </w:pPr>
            <w:r>
              <w:t>Critical</w:t>
            </w:r>
          </w:p>
        </w:tc>
        <w:tc>
          <w:tcPr>
            <w:tcW w:type="dxa" w:w="2730"/>
            <w:shd w:fill="F5F7F9"/>
            <w:tcMar>
              <w:top w:w="90" w:type="dxa"/>
              <w:bottom w:w="90" w:type="dxa"/>
              <w:start w:w="120" w:type="dxa"/>
              <w:end w:w="120" w:type="dxa"/>
            </w:tcMar>
            <w:vAlign w:val="center"/>
          </w:tcPr>
          <w:p>
            <w:pPr>
              <w:pStyle w:val="TableText"/>
            </w:pPr>
            <w:r>
              <w:t>Obtain assurance; configure logs/firewall/access evidence</w:t>
            </w:r>
          </w:p>
        </w:tc>
      </w:tr>
      <w:tr>
        <w:trPr>
          <w:cantSplit w:val="true"/>
        </w:trPr>
        <w:tc>
          <w:tcPr>
            <w:tcW w:type="dxa" w:w="1350"/>
            <w:tcMar>
              <w:top w:w="90" w:type="dxa"/>
              <w:bottom w:w="90" w:type="dxa"/>
              <w:start w:w="120" w:type="dxa"/>
              <w:end w:w="120" w:type="dxa"/>
            </w:tcMar>
            <w:vAlign w:val="center"/>
          </w:tcPr>
          <w:p>
            <w:pPr>
              <w:pStyle w:val="TableText"/>
            </w:pPr>
            <w:r>
              <w:t>Railway</w:t>
            </w:r>
          </w:p>
        </w:tc>
        <w:tc>
          <w:tcPr>
            <w:tcW w:type="dxa" w:w="1800"/>
            <w:tcMar>
              <w:top w:w="90" w:type="dxa"/>
              <w:bottom w:w="90" w:type="dxa"/>
              <w:start w:w="120" w:type="dxa"/>
              <w:end w:w="120" w:type="dxa"/>
            </w:tcMar>
            <w:vAlign w:val="center"/>
          </w:tcPr>
          <w:p>
            <w:pPr>
              <w:pStyle w:val="TableText"/>
            </w:pPr>
            <w:r>
              <w:t>Document processing</w:t>
            </w:r>
          </w:p>
        </w:tc>
        <w:tc>
          <w:tcPr>
            <w:tcW w:type="dxa" w:w="2380"/>
            <w:tcMar>
              <w:top w:w="90" w:type="dxa"/>
              <w:bottom w:w="90" w:type="dxa"/>
              <w:start w:w="120" w:type="dxa"/>
              <w:end w:w="120" w:type="dxa"/>
            </w:tcMar>
            <w:vAlign w:val="center"/>
          </w:tcPr>
          <w:p>
            <w:pPr>
              <w:pStyle w:val="TableText"/>
            </w:pPr>
            <w:r>
              <w:t>Temporary document content and processing metadata</w:t>
            </w:r>
          </w:p>
        </w:tc>
        <w:tc>
          <w:tcPr>
            <w:tcW w:type="dxa" w:w="1100"/>
            <w:tcMar>
              <w:top w:w="90" w:type="dxa"/>
              <w:bottom w:w="90" w:type="dxa"/>
              <w:start w:w="120" w:type="dxa"/>
              <w:end w:w="120" w:type="dxa"/>
            </w:tcMar>
            <w:vAlign w:val="center"/>
          </w:tcPr>
          <w:p>
            <w:pPr>
              <w:pStyle w:val="TableText"/>
            </w:pPr>
            <w:r>
              <w:t>Critical</w:t>
            </w:r>
          </w:p>
        </w:tc>
        <w:tc>
          <w:tcPr>
            <w:tcW w:type="dxa" w:w="2730"/>
            <w:tcMar>
              <w:top w:w="90" w:type="dxa"/>
              <w:bottom w:w="90" w:type="dxa"/>
              <w:start w:w="120" w:type="dxa"/>
              <w:end w:w="120" w:type="dxa"/>
            </w:tcMar>
            <w:vAlign w:val="center"/>
          </w:tcPr>
          <w:p>
            <w:pPr>
              <w:pStyle w:val="TableText"/>
            </w:pPr>
            <w:r>
              <w:t>Private service controls, logs, assurance and deletion</w:t>
            </w:r>
          </w:p>
        </w:tc>
      </w:tr>
      <w:tr>
        <w:trPr>
          <w:cantSplit w:val="true"/>
        </w:trPr>
        <w:tc>
          <w:tcPr>
            <w:tcW w:type="dxa" w:w="1350"/>
            <w:shd w:fill="F5F7F9"/>
            <w:tcMar>
              <w:top w:w="90" w:type="dxa"/>
              <w:bottom w:w="90" w:type="dxa"/>
              <w:start w:w="120" w:type="dxa"/>
              <w:end w:w="120" w:type="dxa"/>
            </w:tcMar>
            <w:vAlign w:val="center"/>
          </w:tcPr>
          <w:p>
            <w:pPr>
              <w:pStyle w:val="TableText"/>
            </w:pPr>
            <w:r>
              <w:t>OpenAI</w:t>
            </w:r>
          </w:p>
        </w:tc>
        <w:tc>
          <w:tcPr>
            <w:tcW w:type="dxa" w:w="1800"/>
            <w:shd w:fill="F5F7F9"/>
            <w:tcMar>
              <w:top w:w="90" w:type="dxa"/>
              <w:bottom w:w="90" w:type="dxa"/>
              <w:start w:w="120" w:type="dxa"/>
              <w:end w:w="120" w:type="dxa"/>
            </w:tcMar>
            <w:vAlign w:val="center"/>
          </w:tcPr>
          <w:p>
            <w:pPr>
              <w:pStyle w:val="TableText"/>
            </w:pPr>
            <w:r>
              <w:t>Embeddings and grounded answers</w:t>
            </w:r>
          </w:p>
        </w:tc>
        <w:tc>
          <w:tcPr>
            <w:tcW w:type="dxa" w:w="2380"/>
            <w:shd w:fill="F5F7F9"/>
            <w:tcMar>
              <w:top w:w="90" w:type="dxa"/>
              <w:bottom w:w="90" w:type="dxa"/>
              <w:start w:w="120" w:type="dxa"/>
              <w:end w:w="120" w:type="dxa"/>
            </w:tcMar>
            <w:vAlign w:val="center"/>
          </w:tcPr>
          <w:p>
            <w:pPr>
              <w:pStyle w:val="TableText"/>
            </w:pPr>
            <w:r>
              <w:t>Selected evidence text and questions</w:t>
            </w:r>
          </w:p>
        </w:tc>
        <w:tc>
          <w:tcPr>
            <w:tcW w:type="dxa" w:w="1100"/>
            <w:shd w:fill="F5F7F9"/>
            <w:tcMar>
              <w:top w:w="90" w:type="dxa"/>
              <w:bottom w:w="90" w:type="dxa"/>
              <w:start w:w="120" w:type="dxa"/>
              <w:end w:w="120" w:type="dxa"/>
            </w:tcMar>
            <w:vAlign w:val="center"/>
          </w:tcPr>
          <w:p>
            <w:pPr>
              <w:pStyle w:val="TableText"/>
            </w:pPr>
            <w:r>
              <w:t>Critical</w:t>
            </w:r>
          </w:p>
        </w:tc>
        <w:tc>
          <w:tcPr>
            <w:tcW w:type="dxa" w:w="2730"/>
            <w:shd w:fill="F5F7F9"/>
            <w:tcMar>
              <w:top w:w="90" w:type="dxa"/>
              <w:bottom w:w="90" w:type="dxa"/>
              <w:start w:w="120" w:type="dxa"/>
              <w:end w:w="120" w:type="dxa"/>
            </w:tcMar>
            <w:vAlign w:val="center"/>
          </w:tcPr>
          <w:p>
            <w:pPr>
              <w:pStyle w:val="TableText"/>
            </w:pPr>
            <w:r>
              <w:t>DPA, no-training statement, ZDR/MAM decision and evidence</w:t>
            </w:r>
          </w:p>
        </w:tc>
      </w:tr>
      <w:tr>
        <w:trPr>
          <w:cantSplit w:val="true"/>
        </w:trPr>
        <w:tc>
          <w:tcPr>
            <w:tcW w:type="dxa" w:w="1350"/>
            <w:tcMar>
              <w:top w:w="90" w:type="dxa"/>
              <w:bottom w:w="90" w:type="dxa"/>
              <w:start w:w="120" w:type="dxa"/>
              <w:end w:w="120" w:type="dxa"/>
            </w:tcMar>
            <w:vAlign w:val="center"/>
          </w:tcPr>
          <w:p>
            <w:pPr>
              <w:pStyle w:val="TableText"/>
            </w:pPr>
            <w:r>
              <w:t>Resend</w:t>
            </w:r>
          </w:p>
        </w:tc>
        <w:tc>
          <w:tcPr>
            <w:tcW w:type="dxa" w:w="1800"/>
            <w:tcMar>
              <w:top w:w="90" w:type="dxa"/>
              <w:bottom w:w="90" w:type="dxa"/>
              <w:start w:w="120" w:type="dxa"/>
              <w:end w:w="120" w:type="dxa"/>
            </w:tcMar>
            <w:vAlign w:val="center"/>
          </w:tcPr>
          <w:p>
            <w:pPr>
              <w:pStyle w:val="TableText"/>
            </w:pPr>
            <w:r>
              <w:t>Transactional email</w:t>
            </w:r>
          </w:p>
        </w:tc>
        <w:tc>
          <w:tcPr>
            <w:tcW w:type="dxa" w:w="2380"/>
            <w:tcMar>
              <w:top w:w="90" w:type="dxa"/>
              <w:bottom w:w="90" w:type="dxa"/>
              <w:start w:w="120" w:type="dxa"/>
              <w:end w:w="120" w:type="dxa"/>
            </w:tcMar>
            <w:vAlign w:val="center"/>
          </w:tcPr>
          <w:p>
            <w:pPr>
              <w:pStyle w:val="TableText"/>
            </w:pPr>
            <w:r>
              <w:t>Email, organisation/project context</w:t>
            </w:r>
          </w:p>
        </w:tc>
        <w:tc>
          <w:tcPr>
            <w:tcW w:type="dxa" w:w="1100"/>
            <w:tcMar>
              <w:top w:w="90" w:type="dxa"/>
              <w:bottom w:w="90" w:type="dxa"/>
              <w:start w:w="120" w:type="dxa"/>
              <w:end w:w="120" w:type="dxa"/>
            </w:tcMar>
            <w:vAlign w:val="center"/>
          </w:tcPr>
          <w:p>
            <w:pPr>
              <w:pStyle w:val="TableText"/>
            </w:pPr>
            <w:r>
              <w:t>High</w:t>
            </w:r>
          </w:p>
        </w:tc>
        <w:tc>
          <w:tcPr>
            <w:tcW w:type="dxa" w:w="2730"/>
            <w:tcMar>
              <w:top w:w="90" w:type="dxa"/>
              <w:bottom w:w="90" w:type="dxa"/>
              <w:start w:w="120" w:type="dxa"/>
              <w:end w:w="120" w:type="dxa"/>
            </w:tcMar>
            <w:vAlign w:val="center"/>
          </w:tcPr>
          <w:p>
            <w:pPr>
              <w:pStyle w:val="TableText"/>
            </w:pPr>
            <w:r>
              <w:t>DPA, domain controls, retention and access review</w:t>
            </w:r>
          </w:p>
        </w:tc>
      </w:tr>
      <w:tr>
        <w:trPr>
          <w:cantSplit w:val="true"/>
        </w:trPr>
        <w:tc>
          <w:tcPr>
            <w:tcW w:type="dxa" w:w="1350"/>
            <w:shd w:fill="F5F7F9"/>
            <w:tcMar>
              <w:top w:w="90" w:type="dxa"/>
              <w:bottom w:w="90" w:type="dxa"/>
              <w:start w:w="120" w:type="dxa"/>
              <w:end w:w="120" w:type="dxa"/>
            </w:tcMar>
            <w:vAlign w:val="center"/>
          </w:tcPr>
          <w:p>
            <w:pPr>
              <w:pStyle w:val="TableText"/>
            </w:pPr>
            <w:r>
              <w:t>Paystack</w:t>
            </w:r>
          </w:p>
        </w:tc>
        <w:tc>
          <w:tcPr>
            <w:tcW w:type="dxa" w:w="1800"/>
            <w:shd w:fill="F5F7F9"/>
            <w:tcMar>
              <w:top w:w="90" w:type="dxa"/>
              <w:bottom w:w="90" w:type="dxa"/>
              <w:start w:w="120" w:type="dxa"/>
              <w:end w:w="120" w:type="dxa"/>
            </w:tcMar>
            <w:vAlign w:val="center"/>
          </w:tcPr>
          <w:p>
            <w:pPr>
              <w:pStyle w:val="TableText"/>
            </w:pPr>
            <w:r>
              <w:t>Billing</w:t>
            </w:r>
          </w:p>
        </w:tc>
        <w:tc>
          <w:tcPr>
            <w:tcW w:type="dxa" w:w="2380"/>
            <w:shd w:fill="F5F7F9"/>
            <w:tcMar>
              <w:top w:w="90" w:type="dxa"/>
              <w:bottom w:w="90" w:type="dxa"/>
              <w:start w:w="120" w:type="dxa"/>
              <w:end w:w="120" w:type="dxa"/>
            </w:tcMar>
            <w:vAlign w:val="center"/>
          </w:tcPr>
          <w:p>
            <w:pPr>
              <w:pStyle w:val="TableText"/>
            </w:pPr>
            <w:r>
              <w:t>Billing contact and transaction metadata</w:t>
            </w:r>
          </w:p>
        </w:tc>
        <w:tc>
          <w:tcPr>
            <w:tcW w:type="dxa" w:w="1100"/>
            <w:shd w:fill="F5F7F9"/>
            <w:tcMar>
              <w:top w:w="90" w:type="dxa"/>
              <w:bottom w:w="90" w:type="dxa"/>
              <w:start w:w="120" w:type="dxa"/>
              <w:end w:w="120" w:type="dxa"/>
            </w:tcMar>
            <w:vAlign w:val="center"/>
          </w:tcPr>
          <w:p>
            <w:pPr>
              <w:pStyle w:val="TableText"/>
            </w:pPr>
            <w:r>
              <w:t>High</w:t>
            </w:r>
          </w:p>
        </w:tc>
        <w:tc>
          <w:tcPr>
            <w:tcW w:type="dxa" w:w="2730"/>
            <w:shd w:fill="F5F7F9"/>
            <w:tcMar>
              <w:top w:w="90" w:type="dxa"/>
              <w:bottom w:w="90" w:type="dxa"/>
              <w:start w:w="120" w:type="dxa"/>
              <w:end w:w="120" w:type="dxa"/>
            </w:tcMar>
            <w:vAlign w:val="center"/>
          </w:tcPr>
          <w:p>
            <w:pPr>
              <w:pStyle w:val="TableText"/>
            </w:pPr>
            <w:r>
              <w:t>Contract, webhook controls and reconciliation</w:t>
            </w:r>
          </w:p>
        </w:tc>
      </w:tr>
      <w:tr>
        <w:trPr>
          <w:cantSplit w:val="true"/>
        </w:trPr>
        <w:tc>
          <w:tcPr>
            <w:tcW w:type="dxa" w:w="1350"/>
            <w:tcMar>
              <w:top w:w="90" w:type="dxa"/>
              <w:bottom w:w="90" w:type="dxa"/>
              <w:start w:w="120" w:type="dxa"/>
              <w:end w:w="120" w:type="dxa"/>
            </w:tcMar>
            <w:vAlign w:val="center"/>
          </w:tcPr>
          <w:p>
            <w:pPr>
              <w:pStyle w:val="TableText"/>
            </w:pPr>
            <w:r>
              <w:t>GitHub</w:t>
            </w:r>
          </w:p>
        </w:tc>
        <w:tc>
          <w:tcPr>
            <w:tcW w:type="dxa" w:w="1800"/>
            <w:tcMar>
              <w:top w:w="90" w:type="dxa"/>
              <w:bottom w:w="90" w:type="dxa"/>
              <w:start w:w="120" w:type="dxa"/>
              <w:end w:w="120" w:type="dxa"/>
            </w:tcMar>
            <w:vAlign w:val="center"/>
          </w:tcPr>
          <w:p>
            <w:pPr>
              <w:pStyle w:val="TableText"/>
            </w:pPr>
            <w:r>
              <w:t>Source and CI/CD</w:t>
            </w:r>
          </w:p>
        </w:tc>
        <w:tc>
          <w:tcPr>
            <w:tcW w:type="dxa" w:w="2380"/>
            <w:tcMar>
              <w:top w:w="90" w:type="dxa"/>
              <w:bottom w:w="90" w:type="dxa"/>
              <w:start w:w="120" w:type="dxa"/>
              <w:end w:w="120" w:type="dxa"/>
            </w:tcMar>
            <w:vAlign w:val="center"/>
          </w:tcPr>
          <w:p>
            <w:pPr>
              <w:pStyle w:val="TableText"/>
            </w:pPr>
            <w:r>
              <w:t>Source, build logs, authorised identities</w:t>
            </w:r>
          </w:p>
        </w:tc>
        <w:tc>
          <w:tcPr>
            <w:tcW w:type="dxa" w:w="1100"/>
            <w:tcMar>
              <w:top w:w="90" w:type="dxa"/>
              <w:bottom w:w="90" w:type="dxa"/>
              <w:start w:w="120" w:type="dxa"/>
              <w:end w:w="120" w:type="dxa"/>
            </w:tcMar>
            <w:vAlign w:val="center"/>
          </w:tcPr>
          <w:p>
            <w:pPr>
              <w:pStyle w:val="TableText"/>
            </w:pPr>
            <w:r>
              <w:t>Critical</w:t>
            </w:r>
          </w:p>
        </w:tc>
        <w:tc>
          <w:tcPr>
            <w:tcW w:type="dxa" w:w="2730"/>
            <w:tcMar>
              <w:top w:w="90" w:type="dxa"/>
              <w:bottom w:w="90" w:type="dxa"/>
              <w:start w:w="120" w:type="dxa"/>
              <w:end w:w="120" w:type="dxa"/>
            </w:tcMar>
            <w:vAlign w:val="center"/>
          </w:tcPr>
          <w:p>
            <w:pPr>
              <w:pStyle w:val="TableText"/>
            </w:pPr>
            <w:r>
              <w:t>MFA, branch protection, assurance and access review</w:t>
            </w:r>
          </w:p>
        </w:tc>
      </w:tr>
      <w:tr>
        <w:trPr>
          <w:cantSplit w:val="true"/>
        </w:trPr>
        <w:tc>
          <w:tcPr>
            <w:tcW w:type="dxa" w:w="1350"/>
            <w:shd w:fill="F5F7F9"/>
            <w:tcMar>
              <w:top w:w="90" w:type="dxa"/>
              <w:bottom w:w="90" w:type="dxa"/>
              <w:start w:w="120" w:type="dxa"/>
              <w:end w:w="120" w:type="dxa"/>
            </w:tcMar>
            <w:vAlign w:val="center"/>
          </w:tcPr>
          <w:p>
            <w:pPr>
              <w:pStyle w:val="TableText"/>
            </w:pPr>
            <w:r>
              <w:t>DNS / domain provider</w:t>
            </w:r>
          </w:p>
        </w:tc>
        <w:tc>
          <w:tcPr>
            <w:tcW w:type="dxa" w:w="1800"/>
            <w:shd w:fill="F5F7F9"/>
            <w:tcMar>
              <w:top w:w="90" w:type="dxa"/>
              <w:bottom w:w="90" w:type="dxa"/>
              <w:start w:w="120" w:type="dxa"/>
              <w:end w:w="120" w:type="dxa"/>
            </w:tcMar>
            <w:vAlign w:val="center"/>
          </w:tcPr>
          <w:p>
            <w:pPr>
              <w:pStyle w:val="TableText"/>
            </w:pPr>
            <w:r>
              <w:t>Domain control</w:t>
            </w:r>
          </w:p>
        </w:tc>
        <w:tc>
          <w:tcPr>
            <w:tcW w:type="dxa" w:w="2380"/>
            <w:shd w:fill="F5F7F9"/>
            <w:tcMar>
              <w:top w:w="90" w:type="dxa"/>
              <w:bottom w:w="90" w:type="dxa"/>
              <w:start w:w="120" w:type="dxa"/>
              <w:end w:w="120" w:type="dxa"/>
            </w:tcMar>
            <w:vAlign w:val="center"/>
          </w:tcPr>
          <w:p>
            <w:pPr>
              <w:pStyle w:val="TableText"/>
            </w:pPr>
            <w:r>
              <w:t>Administrator identity and DNS records</w:t>
            </w:r>
          </w:p>
        </w:tc>
        <w:tc>
          <w:tcPr>
            <w:tcW w:type="dxa" w:w="1100"/>
            <w:shd w:fill="F5F7F9"/>
            <w:tcMar>
              <w:top w:w="90" w:type="dxa"/>
              <w:bottom w:w="90" w:type="dxa"/>
              <w:start w:w="120" w:type="dxa"/>
              <w:end w:w="120" w:type="dxa"/>
            </w:tcMar>
            <w:vAlign w:val="center"/>
          </w:tcPr>
          <w:p>
            <w:pPr>
              <w:pStyle w:val="TableText"/>
            </w:pPr>
            <w:r>
              <w:t>Critical</w:t>
            </w:r>
          </w:p>
        </w:tc>
        <w:tc>
          <w:tcPr>
            <w:tcW w:type="dxa" w:w="2730"/>
            <w:shd w:fill="F5F7F9"/>
            <w:tcMar>
              <w:top w:w="90" w:type="dxa"/>
              <w:bottom w:w="90" w:type="dxa"/>
              <w:start w:w="120" w:type="dxa"/>
              <w:end w:w="120" w:type="dxa"/>
            </w:tcMar>
            <w:vAlign w:val="center"/>
          </w:tcPr>
          <w:p>
            <w:pPr>
              <w:pStyle w:val="TableText"/>
            </w:pPr>
            <w:r>
              <w:t>MFA, registrar lock, recovery and access review</w:t>
            </w:r>
          </w:p>
        </w:tc>
      </w:tr>
      <w:tr>
        <w:trPr>
          <w:cantSplit w:val="true"/>
        </w:trPr>
        <w:tc>
          <w:tcPr>
            <w:tcW w:type="dxa" w:w="1350"/>
            <w:tcMar>
              <w:top w:w="90" w:type="dxa"/>
              <w:bottom w:w="90" w:type="dxa"/>
              <w:start w:w="120" w:type="dxa"/>
              <w:end w:w="120" w:type="dxa"/>
            </w:tcMar>
            <w:vAlign w:val="center"/>
          </w:tcPr>
          <w:p>
            <w:pPr>
              <w:pStyle w:val="TableText"/>
            </w:pPr>
            <w:r>
              <w:t>FormSubmit</w:t>
            </w:r>
          </w:p>
        </w:tc>
        <w:tc>
          <w:tcPr>
            <w:tcW w:type="dxa" w:w="1800"/>
            <w:tcMar>
              <w:top w:w="90" w:type="dxa"/>
              <w:bottom w:w="90" w:type="dxa"/>
              <w:start w:w="120" w:type="dxa"/>
              <w:end w:w="120" w:type="dxa"/>
            </w:tcMar>
            <w:vAlign w:val="center"/>
          </w:tcPr>
          <w:p>
            <w:pPr>
              <w:pStyle w:val="TableText"/>
            </w:pPr>
            <w:r>
              <w:t>Early-access form</w:t>
            </w:r>
          </w:p>
        </w:tc>
        <w:tc>
          <w:tcPr>
            <w:tcW w:type="dxa" w:w="2380"/>
            <w:tcMar>
              <w:top w:w="90" w:type="dxa"/>
              <w:bottom w:w="90" w:type="dxa"/>
              <w:start w:w="120" w:type="dxa"/>
              <w:end w:w="120" w:type="dxa"/>
            </w:tcMar>
            <w:vAlign w:val="center"/>
          </w:tcPr>
          <w:p>
            <w:pPr>
              <w:pStyle w:val="TableText"/>
            </w:pPr>
            <w:r>
              <w:t>Prospect contact details</w:t>
            </w:r>
          </w:p>
        </w:tc>
        <w:tc>
          <w:tcPr>
            <w:tcW w:type="dxa" w:w="1100"/>
            <w:tcMar>
              <w:top w:w="90" w:type="dxa"/>
              <w:bottom w:w="90" w:type="dxa"/>
              <w:start w:w="120" w:type="dxa"/>
              <w:end w:w="120" w:type="dxa"/>
            </w:tcMar>
            <w:vAlign w:val="center"/>
          </w:tcPr>
          <w:p>
            <w:pPr>
              <w:pStyle w:val="TableText"/>
            </w:pPr>
            <w:r>
              <w:t>Pending</w:t>
            </w:r>
          </w:p>
        </w:tc>
        <w:tc>
          <w:tcPr>
            <w:tcW w:type="dxa" w:w="2730"/>
            <w:tcMar>
              <w:top w:w="90" w:type="dxa"/>
              <w:bottom w:w="90" w:type="dxa"/>
              <w:start w:w="120" w:type="dxa"/>
              <w:end w:w="120" w:type="dxa"/>
            </w:tcMar>
            <w:vAlign w:val="center"/>
          </w:tcPr>
          <w:p>
            <w:pPr>
              <w:pStyle w:val="TableText"/>
            </w:pPr>
            <w:r>
              <w:t>Remove or complete due diligence before production PII use</w:t>
            </w:r>
          </w:p>
        </w:tc>
      </w:tr>
    </w:tbl>
    <w:p>
      <w:pPr>
        <w:spacing w:before="40" w:after="40"/>
      </w:pPr>
    </w:p>
    <w:p>
      <w:pPr>
        <w:pStyle w:val="Heading1"/>
        <w:keepNext/>
      </w:pPr>
      <w:r>
        <w:t>Appendix D - Quarterly access review record</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500"/>
        <w:gridCol w:w="6860"/>
      </w:tblGrid>
      <w:tr>
        <w:trPr>
          <w:tblHeader w:val="true"/>
          <w:cantSplit w:val="true"/>
        </w:trPr>
        <w:tc>
          <w:tcPr>
            <w:tcW w:type="dxa" w:w="2500"/>
            <w:shd w:fill="0C5B45"/>
            <w:tcMar>
              <w:top w:w="90" w:type="dxa"/>
              <w:bottom w:w="90" w:type="dxa"/>
              <w:start w:w="120" w:type="dxa"/>
              <w:end w:w="120" w:type="dxa"/>
            </w:tcMar>
            <w:vAlign w:val="center"/>
          </w:tcPr>
          <w:p>
            <w:pPr>
              <w:pStyle w:val="TableText"/>
              <w:jc w:val="left"/>
            </w:pPr>
            <w:r>
              <w:rPr>
                <w:rFonts w:ascii="Aptos" w:hAnsi="Aptos"/>
                <w:b/>
                <w:color w:val="FFFFFF"/>
                <w:sz w:val="17"/>
              </w:rPr>
              <w:t>Field</w:t>
            </w:r>
          </w:p>
        </w:tc>
        <w:tc>
          <w:tcPr>
            <w:tcW w:type="dxa" w:w="6860"/>
            <w:shd w:fill="0C5B45"/>
            <w:tcMar>
              <w:top w:w="90" w:type="dxa"/>
              <w:bottom w:w="90" w:type="dxa"/>
              <w:start w:w="120" w:type="dxa"/>
              <w:end w:w="120" w:type="dxa"/>
            </w:tcMar>
            <w:vAlign w:val="center"/>
          </w:tcPr>
          <w:p>
            <w:pPr>
              <w:pStyle w:val="TableText"/>
              <w:jc w:val="left"/>
            </w:pPr>
            <w:r>
              <w:rPr>
                <w:rFonts w:ascii="Aptos" w:hAnsi="Aptos"/>
                <w:b/>
                <w:color w:val="FFFFFF"/>
                <w:sz w:val="17"/>
              </w:rPr>
              <w:t>Record</w:t>
            </w:r>
          </w:p>
        </w:tc>
      </w:tr>
      <w:tr>
        <w:trPr>
          <w:cantSplit w:val="true"/>
        </w:trPr>
        <w:tc>
          <w:tcPr>
            <w:tcW w:type="dxa" w:w="2500"/>
            <w:tcMar>
              <w:top w:w="90" w:type="dxa"/>
              <w:bottom w:w="90" w:type="dxa"/>
              <w:start w:w="120" w:type="dxa"/>
              <w:end w:w="120" w:type="dxa"/>
            </w:tcMar>
            <w:vAlign w:val="center"/>
          </w:tcPr>
          <w:p>
            <w:pPr>
              <w:pStyle w:val="TableText"/>
            </w:pPr>
            <w:r>
              <w:t>Review period</w:t>
            </w:r>
          </w:p>
        </w:tc>
        <w:tc>
          <w:tcPr>
            <w:tcW w:type="dxa" w:w="6860"/>
            <w:tcMar>
              <w:top w:w="90" w:type="dxa"/>
              <w:bottom w:w="90" w:type="dxa"/>
              <w:start w:w="120" w:type="dxa"/>
              <w:end w:w="120" w:type="dxa"/>
            </w:tcMar>
            <w:vAlign w:val="center"/>
          </w:tcPr>
          <w:p>
            <w:pPr>
              <w:pStyle w:val="TableText"/>
            </w:pPr>
            <w:r>
              <w:t>____________________________</w:t>
            </w:r>
          </w:p>
        </w:tc>
      </w:tr>
      <w:tr>
        <w:trPr>
          <w:cantSplit w:val="true"/>
        </w:trPr>
        <w:tc>
          <w:tcPr>
            <w:tcW w:type="dxa" w:w="2500"/>
            <w:shd w:fill="F5F7F9"/>
            <w:tcMar>
              <w:top w:w="90" w:type="dxa"/>
              <w:bottom w:w="90" w:type="dxa"/>
              <w:start w:w="120" w:type="dxa"/>
              <w:end w:w="120" w:type="dxa"/>
            </w:tcMar>
            <w:vAlign w:val="center"/>
          </w:tcPr>
          <w:p>
            <w:pPr>
              <w:pStyle w:val="TableText"/>
            </w:pPr>
            <w:r>
              <w:t>Reviewer</w:t>
            </w:r>
          </w:p>
        </w:tc>
        <w:tc>
          <w:tcPr>
            <w:tcW w:type="dxa" w:w="6860"/>
            <w:shd w:fill="F5F7F9"/>
            <w:tcMar>
              <w:top w:w="90" w:type="dxa"/>
              <w:bottom w:w="90" w:type="dxa"/>
              <w:start w:w="120" w:type="dxa"/>
              <w:end w:w="120" w:type="dxa"/>
            </w:tcMar>
            <w:vAlign w:val="center"/>
          </w:tcPr>
          <w:p>
            <w:pPr>
              <w:pStyle w:val="TableText"/>
            </w:pPr>
            <w:r>
              <w:t>____________________________</w:t>
            </w:r>
          </w:p>
        </w:tc>
      </w:tr>
      <w:tr>
        <w:trPr>
          <w:cantSplit w:val="true"/>
        </w:trPr>
        <w:tc>
          <w:tcPr>
            <w:tcW w:type="dxa" w:w="2500"/>
            <w:tcMar>
              <w:top w:w="90" w:type="dxa"/>
              <w:bottom w:w="90" w:type="dxa"/>
              <w:start w:w="120" w:type="dxa"/>
              <w:end w:w="120" w:type="dxa"/>
            </w:tcMar>
            <w:vAlign w:val="center"/>
          </w:tcPr>
          <w:p>
            <w:pPr>
              <w:pStyle w:val="TableText"/>
            </w:pPr>
            <w:r>
              <w:t>Independent approver</w:t>
            </w:r>
          </w:p>
        </w:tc>
        <w:tc>
          <w:tcPr>
            <w:tcW w:type="dxa" w:w="6860"/>
            <w:tcMar>
              <w:top w:w="90" w:type="dxa"/>
              <w:bottom w:w="90" w:type="dxa"/>
              <w:start w:w="120" w:type="dxa"/>
              <w:end w:w="120" w:type="dxa"/>
            </w:tcMar>
            <w:vAlign w:val="center"/>
          </w:tcPr>
          <w:p>
            <w:pPr>
              <w:pStyle w:val="TableText"/>
            </w:pPr>
            <w:r>
              <w:t>____________________________</w:t>
            </w:r>
          </w:p>
        </w:tc>
      </w:tr>
      <w:tr>
        <w:trPr>
          <w:cantSplit w:val="true"/>
        </w:trPr>
        <w:tc>
          <w:tcPr>
            <w:tcW w:type="dxa" w:w="2500"/>
            <w:shd w:fill="F5F7F9"/>
            <w:tcMar>
              <w:top w:w="90" w:type="dxa"/>
              <w:bottom w:w="90" w:type="dxa"/>
              <w:start w:w="120" w:type="dxa"/>
              <w:end w:w="120" w:type="dxa"/>
            </w:tcMar>
            <w:vAlign w:val="center"/>
          </w:tcPr>
          <w:p>
            <w:pPr>
              <w:pStyle w:val="TableText"/>
            </w:pPr>
            <w:r>
              <w:t>Completion date</w:t>
            </w:r>
          </w:p>
        </w:tc>
        <w:tc>
          <w:tcPr>
            <w:tcW w:type="dxa" w:w="6860"/>
            <w:shd w:fill="F5F7F9"/>
            <w:tcMar>
              <w:top w:w="90" w:type="dxa"/>
              <w:bottom w:w="90" w:type="dxa"/>
              <w:start w:w="120" w:type="dxa"/>
              <w:end w:w="120" w:type="dxa"/>
            </w:tcMar>
            <w:vAlign w:val="center"/>
          </w:tcPr>
          <w:p>
            <w:pPr>
              <w:pStyle w:val="TableText"/>
            </w:pPr>
            <w:r>
              <w:t>____________________________</w:t>
            </w:r>
          </w:p>
        </w:tc>
      </w:tr>
      <w:tr>
        <w:trPr>
          <w:cantSplit w:val="true"/>
        </w:trPr>
        <w:tc>
          <w:tcPr>
            <w:tcW w:type="dxa" w:w="2500"/>
            <w:tcMar>
              <w:top w:w="90" w:type="dxa"/>
              <w:bottom w:w="90" w:type="dxa"/>
              <w:start w:w="120" w:type="dxa"/>
              <w:end w:w="120" w:type="dxa"/>
            </w:tcMar>
            <w:vAlign w:val="center"/>
          </w:tcPr>
          <w:p>
            <w:pPr>
              <w:pStyle w:val="TableText"/>
            </w:pPr>
            <w:r>
              <w:t>Systems reviewed</w:t>
            </w:r>
          </w:p>
        </w:tc>
        <w:tc>
          <w:tcPr>
            <w:tcW w:type="dxa" w:w="6860"/>
            <w:tcMar>
              <w:top w:w="90" w:type="dxa"/>
              <w:bottom w:w="90" w:type="dxa"/>
              <w:start w:w="120" w:type="dxa"/>
              <w:end w:w="120" w:type="dxa"/>
            </w:tcMar>
            <w:vAlign w:val="center"/>
          </w:tcPr>
          <w:p>
            <w:pPr>
              <w:pStyle w:val="TableText"/>
            </w:pPr>
            <w:r>
              <w:t>GitHub / Supabase / Vercel / Railway / Resend / Paystack / OpenAI / DNS / EngiCite roles</w:t>
            </w:r>
          </w:p>
        </w:tc>
      </w:tr>
      <w:tr>
        <w:trPr>
          <w:cantSplit w:val="true"/>
        </w:trPr>
        <w:tc>
          <w:tcPr>
            <w:tcW w:type="dxa" w:w="2500"/>
            <w:shd w:fill="F5F7F9"/>
            <w:tcMar>
              <w:top w:w="90" w:type="dxa"/>
              <w:bottom w:w="90" w:type="dxa"/>
              <w:start w:w="120" w:type="dxa"/>
              <w:end w:w="120" w:type="dxa"/>
            </w:tcMar>
            <w:vAlign w:val="center"/>
          </w:tcPr>
          <w:p>
            <w:pPr>
              <w:pStyle w:val="TableText"/>
            </w:pPr>
            <w:r>
              <w:t>Evidence location</w:t>
            </w:r>
          </w:p>
        </w:tc>
        <w:tc>
          <w:tcPr>
            <w:tcW w:type="dxa" w:w="6860"/>
            <w:shd w:fill="F5F7F9"/>
            <w:tcMar>
              <w:top w:w="90" w:type="dxa"/>
              <w:bottom w:w="90" w:type="dxa"/>
              <w:start w:w="120" w:type="dxa"/>
              <w:end w:w="120" w:type="dxa"/>
            </w:tcMar>
            <w:vAlign w:val="center"/>
          </w:tcPr>
          <w:p>
            <w:pPr>
              <w:pStyle w:val="TableText"/>
            </w:pPr>
            <w:r>
              <w:t>____________________________</w:t>
            </w:r>
          </w:p>
        </w:tc>
      </w:tr>
    </w:tbl>
    <w:p>
      <w:pPr>
        <w:spacing w:before="40" w:after="40"/>
      </w:pP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450"/>
        <w:gridCol w:w="1750"/>
        <w:gridCol w:w="1250"/>
        <w:gridCol w:w="700"/>
        <w:gridCol w:w="2200"/>
        <w:gridCol w:w="2010"/>
      </w:tblGrid>
      <w:tr>
        <w:trPr>
          <w:tblHeader w:val="true"/>
          <w:cantSplit w:val="true"/>
        </w:trPr>
        <w:tc>
          <w:tcPr>
            <w:tcW w:type="dxa" w:w="1450"/>
            <w:shd w:fill="10243E"/>
            <w:tcMar>
              <w:top w:w="90" w:type="dxa"/>
              <w:bottom w:w="90" w:type="dxa"/>
              <w:start w:w="120" w:type="dxa"/>
              <w:end w:w="120" w:type="dxa"/>
            </w:tcMar>
            <w:vAlign w:val="center"/>
          </w:tcPr>
          <w:p>
            <w:pPr>
              <w:pStyle w:val="TableText"/>
              <w:jc w:val="left"/>
            </w:pPr>
            <w:r>
              <w:rPr>
                <w:rFonts w:ascii="Aptos" w:hAnsi="Aptos"/>
                <w:b/>
                <w:color w:val="FFFFFF"/>
                <w:sz w:val="17"/>
              </w:rPr>
              <w:t>Identity</w:t>
            </w:r>
          </w:p>
        </w:tc>
        <w:tc>
          <w:tcPr>
            <w:tcW w:type="dxa" w:w="1750"/>
            <w:shd w:fill="10243E"/>
            <w:tcMar>
              <w:top w:w="90" w:type="dxa"/>
              <w:bottom w:w="90" w:type="dxa"/>
              <w:start w:w="120" w:type="dxa"/>
              <w:end w:w="120" w:type="dxa"/>
            </w:tcMar>
            <w:vAlign w:val="center"/>
          </w:tcPr>
          <w:p>
            <w:pPr>
              <w:pStyle w:val="TableText"/>
              <w:jc w:val="left"/>
            </w:pPr>
            <w:r>
              <w:rPr>
                <w:rFonts w:ascii="Aptos" w:hAnsi="Aptos"/>
                <w:b/>
                <w:color w:val="FFFFFF"/>
                <w:sz w:val="17"/>
              </w:rPr>
              <w:t>System / tenant</w:t>
            </w:r>
          </w:p>
        </w:tc>
        <w:tc>
          <w:tcPr>
            <w:tcW w:type="dxa" w:w="1250"/>
            <w:shd w:fill="10243E"/>
            <w:tcMar>
              <w:top w:w="90" w:type="dxa"/>
              <w:bottom w:w="90" w:type="dxa"/>
              <w:start w:w="120" w:type="dxa"/>
              <w:end w:w="120" w:type="dxa"/>
            </w:tcMar>
            <w:vAlign w:val="center"/>
          </w:tcPr>
          <w:p>
            <w:pPr>
              <w:pStyle w:val="TableText"/>
              <w:jc w:val="left"/>
            </w:pPr>
            <w:r>
              <w:rPr>
                <w:rFonts w:ascii="Aptos" w:hAnsi="Aptos"/>
                <w:b/>
                <w:color w:val="FFFFFF"/>
                <w:sz w:val="17"/>
              </w:rPr>
              <w:t>Role</w:t>
            </w:r>
          </w:p>
        </w:tc>
        <w:tc>
          <w:tcPr>
            <w:tcW w:type="dxa" w:w="700"/>
            <w:shd w:fill="10243E"/>
            <w:tcMar>
              <w:top w:w="90" w:type="dxa"/>
              <w:bottom w:w="90" w:type="dxa"/>
              <w:start w:w="120" w:type="dxa"/>
              <w:end w:w="120" w:type="dxa"/>
            </w:tcMar>
            <w:vAlign w:val="center"/>
          </w:tcPr>
          <w:p>
            <w:pPr>
              <w:pStyle w:val="TableText"/>
              <w:jc w:val="left"/>
            </w:pPr>
            <w:r>
              <w:rPr>
                <w:rFonts w:ascii="Aptos" w:hAnsi="Aptos"/>
                <w:b/>
                <w:color w:val="FFFFFF"/>
                <w:sz w:val="17"/>
              </w:rPr>
              <w:t>MFA</w:t>
            </w:r>
          </w:p>
        </w:tc>
        <w:tc>
          <w:tcPr>
            <w:tcW w:type="dxa" w:w="2200"/>
            <w:shd w:fill="10243E"/>
            <w:tcMar>
              <w:top w:w="90" w:type="dxa"/>
              <w:bottom w:w="90" w:type="dxa"/>
              <w:start w:w="120" w:type="dxa"/>
              <w:end w:w="120" w:type="dxa"/>
            </w:tcMar>
            <w:vAlign w:val="center"/>
          </w:tcPr>
          <w:p>
            <w:pPr>
              <w:pStyle w:val="TableText"/>
              <w:jc w:val="left"/>
            </w:pPr>
            <w:r>
              <w:rPr>
                <w:rFonts w:ascii="Aptos" w:hAnsi="Aptos"/>
                <w:b/>
                <w:color w:val="FFFFFF"/>
                <w:sz w:val="17"/>
              </w:rPr>
              <w:t>Business need confirmed</w:t>
            </w:r>
          </w:p>
        </w:tc>
        <w:tc>
          <w:tcPr>
            <w:tcW w:type="dxa" w:w="2010"/>
            <w:shd w:fill="10243E"/>
            <w:tcMar>
              <w:top w:w="90" w:type="dxa"/>
              <w:bottom w:w="90" w:type="dxa"/>
              <w:start w:w="120" w:type="dxa"/>
              <w:end w:w="120" w:type="dxa"/>
            </w:tcMar>
            <w:vAlign w:val="center"/>
          </w:tcPr>
          <w:p>
            <w:pPr>
              <w:pStyle w:val="TableText"/>
              <w:jc w:val="left"/>
            </w:pPr>
            <w:r>
              <w:rPr>
                <w:rFonts w:ascii="Aptos" w:hAnsi="Aptos"/>
                <w:b/>
                <w:color w:val="FFFFFF"/>
                <w:sz w:val="17"/>
              </w:rPr>
              <w:t>Action / ticket</w:t>
            </w:r>
          </w:p>
        </w:tc>
      </w:tr>
      <w:tr>
        <w:trPr>
          <w:cantSplit w:val="true"/>
        </w:trPr>
        <w:tc>
          <w:tcPr>
            <w:tcW w:type="dxa" w:w="1450"/>
            <w:tcMar>
              <w:top w:w="90" w:type="dxa"/>
              <w:bottom w:w="90" w:type="dxa"/>
              <w:start w:w="120" w:type="dxa"/>
              <w:end w:w="120" w:type="dxa"/>
            </w:tcMar>
            <w:vAlign w:val="center"/>
          </w:tcPr>
          <w:p>
            <w:pPr>
              <w:pStyle w:val="TableText"/>
            </w:pPr>
            <w:r/>
          </w:p>
        </w:tc>
        <w:tc>
          <w:tcPr>
            <w:tcW w:type="dxa" w:w="1750"/>
            <w:tcMar>
              <w:top w:w="90" w:type="dxa"/>
              <w:bottom w:w="90" w:type="dxa"/>
              <w:start w:w="120" w:type="dxa"/>
              <w:end w:w="120" w:type="dxa"/>
            </w:tcMar>
            <w:vAlign w:val="center"/>
          </w:tcPr>
          <w:p>
            <w:pPr>
              <w:pStyle w:val="TableText"/>
            </w:pPr>
            <w:r/>
          </w:p>
        </w:tc>
        <w:tc>
          <w:tcPr>
            <w:tcW w:type="dxa" w:w="1250"/>
            <w:tcMar>
              <w:top w:w="90" w:type="dxa"/>
              <w:bottom w:w="90" w:type="dxa"/>
              <w:start w:w="120" w:type="dxa"/>
              <w:end w:w="120" w:type="dxa"/>
            </w:tcMar>
            <w:vAlign w:val="center"/>
          </w:tcPr>
          <w:p>
            <w:pPr>
              <w:pStyle w:val="TableText"/>
            </w:pPr>
            <w:r/>
          </w:p>
        </w:tc>
        <w:tc>
          <w:tcPr>
            <w:tcW w:type="dxa" w:w="700"/>
            <w:tcMar>
              <w:top w:w="90" w:type="dxa"/>
              <w:bottom w:w="90" w:type="dxa"/>
              <w:start w:w="120" w:type="dxa"/>
              <w:end w:w="120" w:type="dxa"/>
            </w:tcMar>
            <w:vAlign w:val="center"/>
          </w:tcPr>
          <w:p>
            <w:pPr>
              <w:pStyle w:val="TableText"/>
            </w:pPr>
            <w:r/>
          </w:p>
        </w:tc>
        <w:tc>
          <w:tcPr>
            <w:tcW w:type="dxa" w:w="2200"/>
            <w:tcMar>
              <w:top w:w="90" w:type="dxa"/>
              <w:bottom w:w="90" w:type="dxa"/>
              <w:start w:w="120" w:type="dxa"/>
              <w:end w:w="120" w:type="dxa"/>
            </w:tcMar>
            <w:vAlign w:val="center"/>
          </w:tcPr>
          <w:p>
            <w:pPr>
              <w:pStyle w:val="TableText"/>
            </w:pPr>
            <w:r/>
          </w:p>
        </w:tc>
        <w:tc>
          <w:tcPr>
            <w:tcW w:type="dxa" w:w="2010"/>
            <w:tcMar>
              <w:top w:w="90" w:type="dxa"/>
              <w:bottom w:w="90" w:type="dxa"/>
              <w:start w:w="120" w:type="dxa"/>
              <w:end w:w="120" w:type="dxa"/>
            </w:tcMar>
            <w:vAlign w:val="center"/>
          </w:tcPr>
          <w:p>
            <w:pPr>
              <w:pStyle w:val="TableText"/>
            </w:pPr>
            <w:r/>
          </w:p>
        </w:tc>
      </w:tr>
      <w:tr>
        <w:trPr>
          <w:cantSplit w:val="true"/>
        </w:trPr>
        <w:tc>
          <w:tcPr>
            <w:tcW w:type="dxa" w:w="1450"/>
            <w:shd w:fill="F5F7F9"/>
            <w:tcMar>
              <w:top w:w="90" w:type="dxa"/>
              <w:bottom w:w="90" w:type="dxa"/>
              <w:start w:w="120" w:type="dxa"/>
              <w:end w:w="120" w:type="dxa"/>
            </w:tcMar>
            <w:vAlign w:val="center"/>
          </w:tcPr>
          <w:p>
            <w:pPr>
              <w:pStyle w:val="TableText"/>
            </w:pPr>
            <w:r/>
          </w:p>
        </w:tc>
        <w:tc>
          <w:tcPr>
            <w:tcW w:type="dxa" w:w="1750"/>
            <w:shd w:fill="F5F7F9"/>
            <w:tcMar>
              <w:top w:w="90" w:type="dxa"/>
              <w:bottom w:w="90" w:type="dxa"/>
              <w:start w:w="120" w:type="dxa"/>
              <w:end w:w="120" w:type="dxa"/>
            </w:tcMar>
            <w:vAlign w:val="center"/>
          </w:tcPr>
          <w:p>
            <w:pPr>
              <w:pStyle w:val="TableText"/>
            </w:pPr>
            <w:r/>
          </w:p>
        </w:tc>
        <w:tc>
          <w:tcPr>
            <w:tcW w:type="dxa" w:w="1250"/>
            <w:shd w:fill="F5F7F9"/>
            <w:tcMar>
              <w:top w:w="90" w:type="dxa"/>
              <w:bottom w:w="90" w:type="dxa"/>
              <w:start w:w="120" w:type="dxa"/>
              <w:end w:w="120" w:type="dxa"/>
            </w:tcMar>
            <w:vAlign w:val="center"/>
          </w:tcPr>
          <w:p>
            <w:pPr>
              <w:pStyle w:val="TableText"/>
            </w:pPr>
            <w:r/>
          </w:p>
        </w:tc>
        <w:tc>
          <w:tcPr>
            <w:tcW w:type="dxa" w:w="700"/>
            <w:shd w:fill="F5F7F9"/>
            <w:tcMar>
              <w:top w:w="90" w:type="dxa"/>
              <w:bottom w:w="90" w:type="dxa"/>
              <w:start w:w="120" w:type="dxa"/>
              <w:end w:w="120" w:type="dxa"/>
            </w:tcMar>
            <w:vAlign w:val="center"/>
          </w:tcPr>
          <w:p>
            <w:pPr>
              <w:pStyle w:val="TableText"/>
            </w:pPr>
            <w:r/>
          </w:p>
        </w:tc>
        <w:tc>
          <w:tcPr>
            <w:tcW w:type="dxa" w:w="2200"/>
            <w:shd w:fill="F5F7F9"/>
            <w:tcMar>
              <w:top w:w="90" w:type="dxa"/>
              <w:bottom w:w="90" w:type="dxa"/>
              <w:start w:w="120" w:type="dxa"/>
              <w:end w:w="120" w:type="dxa"/>
            </w:tcMar>
            <w:vAlign w:val="center"/>
          </w:tcPr>
          <w:p>
            <w:pPr>
              <w:pStyle w:val="TableText"/>
            </w:pPr>
            <w:r/>
          </w:p>
        </w:tc>
        <w:tc>
          <w:tcPr>
            <w:tcW w:type="dxa" w:w="2010"/>
            <w:shd w:fill="F5F7F9"/>
            <w:tcMar>
              <w:top w:w="90" w:type="dxa"/>
              <w:bottom w:w="90" w:type="dxa"/>
              <w:start w:w="120" w:type="dxa"/>
              <w:end w:w="120" w:type="dxa"/>
            </w:tcMar>
            <w:vAlign w:val="center"/>
          </w:tcPr>
          <w:p>
            <w:pPr>
              <w:pStyle w:val="TableText"/>
            </w:pPr>
            <w:r/>
          </w:p>
        </w:tc>
      </w:tr>
      <w:tr>
        <w:trPr>
          <w:cantSplit w:val="true"/>
        </w:trPr>
        <w:tc>
          <w:tcPr>
            <w:tcW w:type="dxa" w:w="1450"/>
            <w:tcMar>
              <w:top w:w="90" w:type="dxa"/>
              <w:bottom w:w="90" w:type="dxa"/>
              <w:start w:w="120" w:type="dxa"/>
              <w:end w:w="120" w:type="dxa"/>
            </w:tcMar>
            <w:vAlign w:val="center"/>
          </w:tcPr>
          <w:p>
            <w:pPr>
              <w:pStyle w:val="TableText"/>
            </w:pPr>
            <w:r/>
          </w:p>
        </w:tc>
        <w:tc>
          <w:tcPr>
            <w:tcW w:type="dxa" w:w="1750"/>
            <w:tcMar>
              <w:top w:w="90" w:type="dxa"/>
              <w:bottom w:w="90" w:type="dxa"/>
              <w:start w:w="120" w:type="dxa"/>
              <w:end w:w="120" w:type="dxa"/>
            </w:tcMar>
            <w:vAlign w:val="center"/>
          </w:tcPr>
          <w:p>
            <w:pPr>
              <w:pStyle w:val="TableText"/>
            </w:pPr>
            <w:r/>
          </w:p>
        </w:tc>
        <w:tc>
          <w:tcPr>
            <w:tcW w:type="dxa" w:w="1250"/>
            <w:tcMar>
              <w:top w:w="90" w:type="dxa"/>
              <w:bottom w:w="90" w:type="dxa"/>
              <w:start w:w="120" w:type="dxa"/>
              <w:end w:w="120" w:type="dxa"/>
            </w:tcMar>
            <w:vAlign w:val="center"/>
          </w:tcPr>
          <w:p>
            <w:pPr>
              <w:pStyle w:val="TableText"/>
            </w:pPr>
            <w:r/>
          </w:p>
        </w:tc>
        <w:tc>
          <w:tcPr>
            <w:tcW w:type="dxa" w:w="700"/>
            <w:tcMar>
              <w:top w:w="90" w:type="dxa"/>
              <w:bottom w:w="90" w:type="dxa"/>
              <w:start w:w="120" w:type="dxa"/>
              <w:end w:w="120" w:type="dxa"/>
            </w:tcMar>
            <w:vAlign w:val="center"/>
          </w:tcPr>
          <w:p>
            <w:pPr>
              <w:pStyle w:val="TableText"/>
            </w:pPr>
            <w:r/>
          </w:p>
        </w:tc>
        <w:tc>
          <w:tcPr>
            <w:tcW w:type="dxa" w:w="2200"/>
            <w:tcMar>
              <w:top w:w="90" w:type="dxa"/>
              <w:bottom w:w="90" w:type="dxa"/>
              <w:start w:w="120" w:type="dxa"/>
              <w:end w:w="120" w:type="dxa"/>
            </w:tcMar>
            <w:vAlign w:val="center"/>
          </w:tcPr>
          <w:p>
            <w:pPr>
              <w:pStyle w:val="TableText"/>
            </w:pPr>
            <w:r/>
          </w:p>
        </w:tc>
        <w:tc>
          <w:tcPr>
            <w:tcW w:type="dxa" w:w="2010"/>
            <w:tcMar>
              <w:top w:w="90" w:type="dxa"/>
              <w:bottom w:w="90" w:type="dxa"/>
              <w:start w:w="120" w:type="dxa"/>
              <w:end w:w="120" w:type="dxa"/>
            </w:tcMar>
            <w:vAlign w:val="center"/>
          </w:tcPr>
          <w:p>
            <w:pPr>
              <w:pStyle w:val="TableText"/>
            </w:pPr>
            <w:r/>
          </w:p>
        </w:tc>
      </w:tr>
    </w:tbl>
    <w:p>
      <w:pPr>
        <w:spacing w:before="40" w:after="40"/>
      </w:pPr>
    </w:p>
    <w:p>
      <w:pPr>
        <w:pStyle w:val="Heading1"/>
        <w:keepNext/>
      </w:pPr>
      <w:r>
        <w:t>Appendix E - Security incident record</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800"/>
        <w:gridCol w:w="6560"/>
      </w:tblGrid>
      <w:tr>
        <w:trPr>
          <w:tblHeader w:val="true"/>
          <w:cantSplit w:val="true"/>
        </w:trPr>
        <w:tc>
          <w:tcPr>
            <w:tcW w:type="dxa" w:w="2800"/>
            <w:shd w:fill="071B33"/>
            <w:tcMar>
              <w:top w:w="90" w:type="dxa"/>
              <w:bottom w:w="90" w:type="dxa"/>
              <w:start w:w="120" w:type="dxa"/>
              <w:end w:w="120" w:type="dxa"/>
            </w:tcMar>
            <w:vAlign w:val="center"/>
          </w:tcPr>
          <w:p>
            <w:pPr>
              <w:pStyle w:val="TableText"/>
              <w:jc w:val="left"/>
            </w:pPr>
            <w:r>
              <w:rPr>
                <w:rFonts w:ascii="Aptos" w:hAnsi="Aptos"/>
                <w:b/>
                <w:color w:val="FFFFFF"/>
                <w:sz w:val="17"/>
              </w:rPr>
              <w:t>Field</w:t>
            </w:r>
          </w:p>
        </w:tc>
        <w:tc>
          <w:tcPr>
            <w:tcW w:type="dxa" w:w="6560"/>
            <w:shd w:fill="071B33"/>
            <w:tcMar>
              <w:top w:w="90" w:type="dxa"/>
              <w:bottom w:w="90" w:type="dxa"/>
              <w:start w:w="120" w:type="dxa"/>
              <w:end w:w="120" w:type="dxa"/>
            </w:tcMar>
            <w:vAlign w:val="center"/>
          </w:tcPr>
          <w:p>
            <w:pPr>
              <w:pStyle w:val="TableText"/>
              <w:jc w:val="left"/>
            </w:pPr>
            <w:r>
              <w:rPr>
                <w:rFonts w:ascii="Aptos" w:hAnsi="Aptos"/>
                <w:b/>
                <w:color w:val="FFFFFF"/>
                <w:sz w:val="17"/>
              </w:rPr>
              <w:t>Incident record</w:t>
            </w:r>
          </w:p>
        </w:tc>
      </w:tr>
      <w:tr>
        <w:trPr>
          <w:cantSplit w:val="true"/>
        </w:trPr>
        <w:tc>
          <w:tcPr>
            <w:tcW w:type="dxa" w:w="2800"/>
            <w:tcMar>
              <w:top w:w="90" w:type="dxa"/>
              <w:bottom w:w="90" w:type="dxa"/>
              <w:start w:w="120" w:type="dxa"/>
              <w:end w:w="120" w:type="dxa"/>
            </w:tcMar>
            <w:vAlign w:val="center"/>
          </w:tcPr>
          <w:p>
            <w:pPr>
              <w:pStyle w:val="TableText"/>
            </w:pPr>
            <w:r>
              <w:t>Incident ID / severity</w:t>
            </w:r>
          </w:p>
        </w:tc>
        <w:tc>
          <w:tcPr>
            <w:tcW w:type="dxa" w:w="6560"/>
            <w:tcMar>
              <w:top w:w="90" w:type="dxa"/>
              <w:bottom w:w="90" w:type="dxa"/>
              <w:start w:w="120" w:type="dxa"/>
              <w:end w:w="120" w:type="dxa"/>
            </w:tcMar>
            <w:vAlign w:val="center"/>
          </w:tcPr>
          <w:p>
            <w:pPr>
              <w:pStyle w:val="TableText"/>
            </w:pPr>
            <w:r/>
          </w:p>
        </w:tc>
      </w:tr>
      <w:tr>
        <w:trPr>
          <w:cantSplit w:val="true"/>
        </w:trPr>
        <w:tc>
          <w:tcPr>
            <w:tcW w:type="dxa" w:w="2800"/>
            <w:shd w:fill="F5F7F9"/>
            <w:tcMar>
              <w:top w:w="90" w:type="dxa"/>
              <w:bottom w:w="90" w:type="dxa"/>
              <w:start w:w="120" w:type="dxa"/>
              <w:end w:w="120" w:type="dxa"/>
            </w:tcMar>
            <w:vAlign w:val="center"/>
          </w:tcPr>
          <w:p>
            <w:pPr>
              <w:pStyle w:val="TableText"/>
            </w:pPr>
            <w:r>
              <w:t>Detected / reported at</w:t>
            </w:r>
          </w:p>
        </w:tc>
        <w:tc>
          <w:tcPr>
            <w:tcW w:type="dxa" w:w="6560"/>
            <w:shd w:fill="F5F7F9"/>
            <w:tcMar>
              <w:top w:w="90" w:type="dxa"/>
              <w:bottom w:w="90" w:type="dxa"/>
              <w:start w:w="120" w:type="dxa"/>
              <w:end w:w="120" w:type="dxa"/>
            </w:tcMar>
            <w:vAlign w:val="center"/>
          </w:tcPr>
          <w:p>
            <w:pPr>
              <w:pStyle w:val="TableText"/>
            </w:pPr>
            <w:r/>
          </w:p>
        </w:tc>
      </w:tr>
      <w:tr>
        <w:trPr>
          <w:cantSplit w:val="true"/>
        </w:trPr>
        <w:tc>
          <w:tcPr>
            <w:tcW w:type="dxa" w:w="2800"/>
            <w:tcMar>
              <w:top w:w="90" w:type="dxa"/>
              <w:bottom w:w="90" w:type="dxa"/>
              <w:start w:w="120" w:type="dxa"/>
              <w:end w:w="120" w:type="dxa"/>
            </w:tcMar>
            <w:vAlign w:val="center"/>
          </w:tcPr>
          <w:p>
            <w:pPr>
              <w:pStyle w:val="TableText"/>
            </w:pPr>
            <w:r>
              <w:t>Reporter and channel</w:t>
            </w:r>
          </w:p>
        </w:tc>
        <w:tc>
          <w:tcPr>
            <w:tcW w:type="dxa" w:w="6560"/>
            <w:tcMar>
              <w:top w:w="90" w:type="dxa"/>
              <w:bottom w:w="90" w:type="dxa"/>
              <w:start w:w="120" w:type="dxa"/>
              <w:end w:w="120" w:type="dxa"/>
            </w:tcMar>
            <w:vAlign w:val="center"/>
          </w:tcPr>
          <w:p>
            <w:pPr>
              <w:pStyle w:val="TableText"/>
            </w:pPr>
            <w:r/>
          </w:p>
        </w:tc>
      </w:tr>
      <w:tr>
        <w:trPr>
          <w:cantSplit w:val="true"/>
        </w:trPr>
        <w:tc>
          <w:tcPr>
            <w:tcW w:type="dxa" w:w="2800"/>
            <w:shd w:fill="F5F7F9"/>
            <w:tcMar>
              <w:top w:w="90" w:type="dxa"/>
              <w:bottom w:w="90" w:type="dxa"/>
              <w:start w:w="120" w:type="dxa"/>
              <w:end w:w="120" w:type="dxa"/>
            </w:tcMar>
            <w:vAlign w:val="center"/>
          </w:tcPr>
          <w:p>
            <w:pPr>
              <w:pStyle w:val="TableText"/>
            </w:pPr>
            <w:r>
              <w:t>Incident commander / scribe</w:t>
            </w:r>
          </w:p>
        </w:tc>
        <w:tc>
          <w:tcPr>
            <w:tcW w:type="dxa" w:w="6560"/>
            <w:shd w:fill="F5F7F9"/>
            <w:tcMar>
              <w:top w:w="90" w:type="dxa"/>
              <w:bottom w:w="90" w:type="dxa"/>
              <w:start w:w="120" w:type="dxa"/>
              <w:end w:w="120" w:type="dxa"/>
            </w:tcMar>
            <w:vAlign w:val="center"/>
          </w:tcPr>
          <w:p>
            <w:pPr>
              <w:pStyle w:val="TableText"/>
            </w:pPr>
            <w:r/>
          </w:p>
        </w:tc>
      </w:tr>
      <w:tr>
        <w:trPr>
          <w:cantSplit w:val="true"/>
        </w:trPr>
        <w:tc>
          <w:tcPr>
            <w:tcW w:type="dxa" w:w="2800"/>
            <w:tcMar>
              <w:top w:w="90" w:type="dxa"/>
              <w:bottom w:w="90" w:type="dxa"/>
              <w:start w:w="120" w:type="dxa"/>
              <w:end w:w="120" w:type="dxa"/>
            </w:tcMar>
            <w:vAlign w:val="center"/>
          </w:tcPr>
          <w:p>
            <w:pPr>
              <w:pStyle w:val="TableText"/>
            </w:pPr>
            <w:r>
              <w:t>Affected systems / tenants</w:t>
            </w:r>
          </w:p>
        </w:tc>
        <w:tc>
          <w:tcPr>
            <w:tcW w:type="dxa" w:w="6560"/>
            <w:tcMar>
              <w:top w:w="90" w:type="dxa"/>
              <w:bottom w:w="90" w:type="dxa"/>
              <w:start w:w="120" w:type="dxa"/>
              <w:end w:w="120" w:type="dxa"/>
            </w:tcMar>
            <w:vAlign w:val="center"/>
          </w:tcPr>
          <w:p>
            <w:pPr>
              <w:pStyle w:val="TableText"/>
            </w:pPr>
            <w:r/>
          </w:p>
        </w:tc>
      </w:tr>
      <w:tr>
        <w:trPr>
          <w:cantSplit w:val="true"/>
        </w:trPr>
        <w:tc>
          <w:tcPr>
            <w:tcW w:type="dxa" w:w="2800"/>
            <w:shd w:fill="F5F7F9"/>
            <w:tcMar>
              <w:top w:w="90" w:type="dxa"/>
              <w:bottom w:w="90" w:type="dxa"/>
              <w:start w:w="120" w:type="dxa"/>
              <w:end w:w="120" w:type="dxa"/>
            </w:tcMar>
            <w:vAlign w:val="center"/>
          </w:tcPr>
          <w:p>
            <w:pPr>
              <w:pStyle w:val="TableText"/>
            </w:pPr>
            <w:r>
              <w:t>Data types and records</w:t>
            </w:r>
          </w:p>
        </w:tc>
        <w:tc>
          <w:tcPr>
            <w:tcW w:type="dxa" w:w="6560"/>
            <w:shd w:fill="F5F7F9"/>
            <w:tcMar>
              <w:top w:w="90" w:type="dxa"/>
              <w:bottom w:w="90" w:type="dxa"/>
              <w:start w:w="120" w:type="dxa"/>
              <w:end w:w="120" w:type="dxa"/>
            </w:tcMar>
            <w:vAlign w:val="center"/>
          </w:tcPr>
          <w:p>
            <w:pPr>
              <w:pStyle w:val="TableText"/>
            </w:pPr>
            <w:r/>
          </w:p>
        </w:tc>
      </w:tr>
      <w:tr>
        <w:trPr>
          <w:cantSplit w:val="true"/>
        </w:trPr>
        <w:tc>
          <w:tcPr>
            <w:tcW w:type="dxa" w:w="2800"/>
            <w:tcMar>
              <w:top w:w="90" w:type="dxa"/>
              <w:bottom w:w="90" w:type="dxa"/>
              <w:start w:w="120" w:type="dxa"/>
              <w:end w:w="120" w:type="dxa"/>
            </w:tcMar>
            <w:vAlign w:val="center"/>
          </w:tcPr>
          <w:p>
            <w:pPr>
              <w:pStyle w:val="TableText"/>
            </w:pPr>
            <w:r>
              <w:t>Containment actions and times</w:t>
            </w:r>
          </w:p>
        </w:tc>
        <w:tc>
          <w:tcPr>
            <w:tcW w:type="dxa" w:w="6560"/>
            <w:tcMar>
              <w:top w:w="90" w:type="dxa"/>
              <w:bottom w:w="90" w:type="dxa"/>
              <w:start w:w="120" w:type="dxa"/>
              <w:end w:w="120" w:type="dxa"/>
            </w:tcMar>
            <w:vAlign w:val="center"/>
          </w:tcPr>
          <w:p>
            <w:pPr>
              <w:pStyle w:val="TableText"/>
            </w:pPr>
            <w:r/>
          </w:p>
        </w:tc>
      </w:tr>
      <w:tr>
        <w:trPr>
          <w:cantSplit w:val="true"/>
        </w:trPr>
        <w:tc>
          <w:tcPr>
            <w:tcW w:type="dxa" w:w="2800"/>
            <w:shd w:fill="F5F7F9"/>
            <w:tcMar>
              <w:top w:w="90" w:type="dxa"/>
              <w:bottom w:w="90" w:type="dxa"/>
              <w:start w:w="120" w:type="dxa"/>
              <w:end w:w="120" w:type="dxa"/>
            </w:tcMar>
            <w:vAlign w:val="center"/>
          </w:tcPr>
          <w:p>
            <w:pPr>
              <w:pStyle w:val="TableText"/>
            </w:pPr>
            <w:r>
              <w:t>Evidence location and access</w:t>
            </w:r>
          </w:p>
        </w:tc>
        <w:tc>
          <w:tcPr>
            <w:tcW w:type="dxa" w:w="6560"/>
            <w:shd w:fill="F5F7F9"/>
            <w:tcMar>
              <w:top w:w="90" w:type="dxa"/>
              <w:bottom w:w="90" w:type="dxa"/>
              <w:start w:w="120" w:type="dxa"/>
              <w:end w:w="120" w:type="dxa"/>
            </w:tcMar>
            <w:vAlign w:val="center"/>
          </w:tcPr>
          <w:p>
            <w:pPr>
              <w:pStyle w:val="TableText"/>
            </w:pPr>
            <w:r/>
          </w:p>
        </w:tc>
      </w:tr>
      <w:tr>
        <w:trPr>
          <w:cantSplit w:val="true"/>
        </w:trPr>
        <w:tc>
          <w:tcPr>
            <w:tcW w:type="dxa" w:w="2800"/>
            <w:tcMar>
              <w:top w:w="90" w:type="dxa"/>
              <w:bottom w:w="90" w:type="dxa"/>
              <w:start w:w="120" w:type="dxa"/>
              <w:end w:w="120" w:type="dxa"/>
            </w:tcMar>
            <w:vAlign w:val="center"/>
          </w:tcPr>
          <w:p>
            <w:pPr>
              <w:pStyle w:val="TableText"/>
            </w:pPr>
            <w:r>
              <w:t>Root cause</w:t>
            </w:r>
          </w:p>
        </w:tc>
        <w:tc>
          <w:tcPr>
            <w:tcW w:type="dxa" w:w="6560"/>
            <w:tcMar>
              <w:top w:w="90" w:type="dxa"/>
              <w:bottom w:w="90" w:type="dxa"/>
              <w:start w:w="120" w:type="dxa"/>
              <w:end w:w="120" w:type="dxa"/>
            </w:tcMar>
            <w:vAlign w:val="center"/>
          </w:tcPr>
          <w:p>
            <w:pPr>
              <w:pStyle w:val="TableText"/>
            </w:pPr>
            <w:r/>
          </w:p>
        </w:tc>
      </w:tr>
      <w:tr>
        <w:trPr>
          <w:cantSplit w:val="true"/>
        </w:trPr>
        <w:tc>
          <w:tcPr>
            <w:tcW w:type="dxa" w:w="2800"/>
            <w:shd w:fill="F5F7F9"/>
            <w:tcMar>
              <w:top w:w="90" w:type="dxa"/>
              <w:bottom w:w="90" w:type="dxa"/>
              <w:start w:w="120" w:type="dxa"/>
              <w:end w:w="120" w:type="dxa"/>
            </w:tcMar>
            <w:vAlign w:val="center"/>
          </w:tcPr>
          <w:p>
            <w:pPr>
              <w:pStyle w:val="TableText"/>
            </w:pPr>
            <w:r>
              <w:t>Recovery and validation</w:t>
            </w:r>
          </w:p>
        </w:tc>
        <w:tc>
          <w:tcPr>
            <w:tcW w:type="dxa" w:w="6560"/>
            <w:shd w:fill="F5F7F9"/>
            <w:tcMar>
              <w:top w:w="90" w:type="dxa"/>
              <w:bottom w:w="90" w:type="dxa"/>
              <w:start w:w="120" w:type="dxa"/>
              <w:end w:w="120" w:type="dxa"/>
            </w:tcMar>
            <w:vAlign w:val="center"/>
          </w:tcPr>
          <w:p>
            <w:pPr>
              <w:pStyle w:val="TableText"/>
            </w:pPr>
            <w:r/>
          </w:p>
        </w:tc>
      </w:tr>
      <w:tr>
        <w:trPr>
          <w:cantSplit w:val="true"/>
        </w:trPr>
        <w:tc>
          <w:tcPr>
            <w:tcW w:type="dxa" w:w="2800"/>
            <w:tcMar>
              <w:top w:w="90" w:type="dxa"/>
              <w:bottom w:w="90" w:type="dxa"/>
              <w:start w:w="120" w:type="dxa"/>
              <w:end w:w="120" w:type="dxa"/>
            </w:tcMar>
            <w:vAlign w:val="center"/>
          </w:tcPr>
          <w:p>
            <w:pPr>
              <w:pStyle w:val="TableText"/>
            </w:pPr>
            <w:r>
              <w:t>Notifications / legal decision</w:t>
            </w:r>
          </w:p>
        </w:tc>
        <w:tc>
          <w:tcPr>
            <w:tcW w:type="dxa" w:w="6560"/>
            <w:tcMar>
              <w:top w:w="90" w:type="dxa"/>
              <w:bottom w:w="90" w:type="dxa"/>
              <w:start w:w="120" w:type="dxa"/>
              <w:end w:w="120" w:type="dxa"/>
            </w:tcMar>
            <w:vAlign w:val="center"/>
          </w:tcPr>
          <w:p>
            <w:pPr>
              <w:pStyle w:val="TableText"/>
            </w:pPr>
            <w:r/>
          </w:p>
        </w:tc>
      </w:tr>
      <w:tr>
        <w:trPr>
          <w:cantSplit w:val="true"/>
        </w:trPr>
        <w:tc>
          <w:tcPr>
            <w:tcW w:type="dxa" w:w="2800"/>
            <w:shd w:fill="F5F7F9"/>
            <w:tcMar>
              <w:top w:w="90" w:type="dxa"/>
              <w:bottom w:w="90" w:type="dxa"/>
              <w:start w:w="120" w:type="dxa"/>
              <w:end w:w="120" w:type="dxa"/>
            </w:tcMar>
            <w:vAlign w:val="center"/>
          </w:tcPr>
          <w:p>
            <w:pPr>
              <w:pStyle w:val="TableText"/>
            </w:pPr>
            <w:r>
              <w:t>Corrective actions / owners / dates</w:t>
            </w:r>
          </w:p>
        </w:tc>
        <w:tc>
          <w:tcPr>
            <w:tcW w:type="dxa" w:w="6560"/>
            <w:shd w:fill="F5F7F9"/>
            <w:tcMar>
              <w:top w:w="90" w:type="dxa"/>
              <w:bottom w:w="90" w:type="dxa"/>
              <w:start w:w="120" w:type="dxa"/>
              <w:end w:w="120" w:type="dxa"/>
            </w:tcMar>
            <w:vAlign w:val="center"/>
          </w:tcPr>
          <w:p>
            <w:pPr>
              <w:pStyle w:val="TableText"/>
            </w:pPr>
            <w:r/>
          </w:p>
        </w:tc>
      </w:tr>
      <w:tr>
        <w:trPr>
          <w:cantSplit w:val="true"/>
        </w:trPr>
        <w:tc>
          <w:tcPr>
            <w:tcW w:type="dxa" w:w="2800"/>
            <w:tcMar>
              <w:top w:w="90" w:type="dxa"/>
              <w:bottom w:w="90" w:type="dxa"/>
              <w:start w:w="120" w:type="dxa"/>
              <w:end w:w="120" w:type="dxa"/>
            </w:tcMar>
            <w:vAlign w:val="center"/>
          </w:tcPr>
          <w:p>
            <w:pPr>
              <w:pStyle w:val="TableText"/>
            </w:pPr>
            <w:r>
              <w:t>Closure approval</w:t>
            </w:r>
          </w:p>
        </w:tc>
        <w:tc>
          <w:tcPr>
            <w:tcW w:type="dxa" w:w="6560"/>
            <w:tcMar>
              <w:top w:w="90" w:type="dxa"/>
              <w:bottom w:w="90" w:type="dxa"/>
              <w:start w:w="120" w:type="dxa"/>
              <w:end w:w="120" w:type="dxa"/>
            </w:tcMar>
            <w:vAlign w:val="center"/>
          </w:tcPr>
          <w:p>
            <w:pPr>
              <w:pStyle w:val="TableText"/>
            </w:pPr>
            <w:r/>
          </w:p>
        </w:tc>
      </w:tr>
    </w:tbl>
    <w:p>
      <w:pPr>
        <w:spacing w:before="40" w:after="40"/>
      </w:pPr>
    </w:p>
    <w:p>
      <w:pPr>
        <w:pStyle w:val="Heading1"/>
        <w:keepNext/>
      </w:pPr>
      <w:r>
        <w:t>Appendix F - Production change approval record</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900"/>
        <w:gridCol w:w="6460"/>
      </w:tblGrid>
      <w:tr>
        <w:trPr>
          <w:tblHeader w:val="true"/>
          <w:cantSplit w:val="true"/>
        </w:trPr>
        <w:tc>
          <w:tcPr>
            <w:tcW w:type="dxa" w:w="2900"/>
            <w:shd w:fill="0C5B45"/>
            <w:tcMar>
              <w:top w:w="90" w:type="dxa"/>
              <w:bottom w:w="90" w:type="dxa"/>
              <w:start w:w="120" w:type="dxa"/>
              <w:end w:w="120" w:type="dxa"/>
            </w:tcMar>
            <w:vAlign w:val="center"/>
          </w:tcPr>
          <w:p>
            <w:pPr>
              <w:pStyle w:val="TableText"/>
              <w:jc w:val="left"/>
            </w:pPr>
            <w:r>
              <w:rPr>
                <w:rFonts w:ascii="Aptos" w:hAnsi="Aptos"/>
                <w:b/>
                <w:color w:val="FFFFFF"/>
                <w:sz w:val="17"/>
              </w:rPr>
              <w:t>Field</w:t>
            </w:r>
          </w:p>
        </w:tc>
        <w:tc>
          <w:tcPr>
            <w:tcW w:type="dxa" w:w="6460"/>
            <w:shd w:fill="0C5B45"/>
            <w:tcMar>
              <w:top w:w="90" w:type="dxa"/>
              <w:bottom w:w="90" w:type="dxa"/>
              <w:start w:w="120" w:type="dxa"/>
              <w:end w:w="120" w:type="dxa"/>
            </w:tcMar>
            <w:vAlign w:val="center"/>
          </w:tcPr>
          <w:p>
            <w:pPr>
              <w:pStyle w:val="TableText"/>
              <w:jc w:val="left"/>
            </w:pPr>
            <w:r>
              <w:rPr>
                <w:rFonts w:ascii="Aptos" w:hAnsi="Aptos"/>
                <w:b/>
                <w:color w:val="FFFFFF"/>
                <w:sz w:val="17"/>
              </w:rPr>
              <w:t>Change record</w:t>
            </w:r>
          </w:p>
        </w:tc>
      </w:tr>
      <w:tr>
        <w:trPr>
          <w:cantSplit w:val="true"/>
        </w:trPr>
        <w:tc>
          <w:tcPr>
            <w:tcW w:type="dxa" w:w="2900"/>
            <w:tcMar>
              <w:top w:w="90" w:type="dxa"/>
              <w:bottom w:w="90" w:type="dxa"/>
              <w:start w:w="120" w:type="dxa"/>
              <w:end w:w="120" w:type="dxa"/>
            </w:tcMar>
            <w:vAlign w:val="center"/>
          </w:tcPr>
          <w:p>
            <w:pPr>
              <w:pStyle w:val="TableText"/>
            </w:pPr>
            <w:r>
              <w:t>Change / ticket / pull request</w:t>
            </w:r>
          </w:p>
        </w:tc>
        <w:tc>
          <w:tcPr>
            <w:tcW w:type="dxa" w:w="6460"/>
            <w:tcMar>
              <w:top w:w="90" w:type="dxa"/>
              <w:bottom w:w="90" w:type="dxa"/>
              <w:start w:w="120" w:type="dxa"/>
              <w:end w:w="120" w:type="dxa"/>
            </w:tcMar>
            <w:vAlign w:val="center"/>
          </w:tcPr>
          <w:p>
            <w:pPr>
              <w:pStyle w:val="TableText"/>
            </w:pPr>
            <w:r/>
          </w:p>
        </w:tc>
      </w:tr>
      <w:tr>
        <w:trPr>
          <w:cantSplit w:val="true"/>
        </w:trPr>
        <w:tc>
          <w:tcPr>
            <w:tcW w:type="dxa" w:w="2900"/>
            <w:shd w:fill="F5F7F9"/>
            <w:tcMar>
              <w:top w:w="90" w:type="dxa"/>
              <w:bottom w:w="90" w:type="dxa"/>
              <w:start w:w="120" w:type="dxa"/>
              <w:end w:w="120" w:type="dxa"/>
            </w:tcMar>
            <w:vAlign w:val="center"/>
          </w:tcPr>
          <w:p>
            <w:pPr>
              <w:pStyle w:val="TableText"/>
            </w:pPr>
            <w:r>
              <w:t>Purpose and affected systems</w:t>
            </w:r>
          </w:p>
        </w:tc>
        <w:tc>
          <w:tcPr>
            <w:tcW w:type="dxa" w:w="6460"/>
            <w:shd w:fill="F5F7F9"/>
            <w:tcMar>
              <w:top w:w="90" w:type="dxa"/>
              <w:bottom w:w="90" w:type="dxa"/>
              <w:start w:w="120" w:type="dxa"/>
              <w:end w:w="120" w:type="dxa"/>
            </w:tcMar>
            <w:vAlign w:val="center"/>
          </w:tcPr>
          <w:p>
            <w:pPr>
              <w:pStyle w:val="TableText"/>
            </w:pPr>
            <w:r/>
          </w:p>
        </w:tc>
      </w:tr>
      <w:tr>
        <w:trPr>
          <w:cantSplit w:val="true"/>
        </w:trPr>
        <w:tc>
          <w:tcPr>
            <w:tcW w:type="dxa" w:w="2900"/>
            <w:tcMar>
              <w:top w:w="90" w:type="dxa"/>
              <w:bottom w:w="90" w:type="dxa"/>
              <w:start w:w="120" w:type="dxa"/>
              <w:end w:w="120" w:type="dxa"/>
            </w:tcMar>
            <w:vAlign w:val="center"/>
          </w:tcPr>
          <w:p>
            <w:pPr>
              <w:pStyle w:val="TableText"/>
            </w:pPr>
            <w:r>
              <w:t>Security and tenant impact</w:t>
            </w:r>
          </w:p>
        </w:tc>
        <w:tc>
          <w:tcPr>
            <w:tcW w:type="dxa" w:w="6460"/>
            <w:tcMar>
              <w:top w:w="90" w:type="dxa"/>
              <w:bottom w:w="90" w:type="dxa"/>
              <w:start w:w="120" w:type="dxa"/>
              <w:end w:w="120" w:type="dxa"/>
            </w:tcMar>
            <w:vAlign w:val="center"/>
          </w:tcPr>
          <w:p>
            <w:pPr>
              <w:pStyle w:val="TableText"/>
            </w:pPr>
            <w:r/>
          </w:p>
        </w:tc>
      </w:tr>
      <w:tr>
        <w:trPr>
          <w:cantSplit w:val="true"/>
        </w:trPr>
        <w:tc>
          <w:tcPr>
            <w:tcW w:type="dxa" w:w="2900"/>
            <w:shd w:fill="F5F7F9"/>
            <w:tcMar>
              <w:top w:w="90" w:type="dxa"/>
              <w:bottom w:w="90" w:type="dxa"/>
              <w:start w:w="120" w:type="dxa"/>
              <w:end w:w="120" w:type="dxa"/>
            </w:tcMar>
            <w:vAlign w:val="center"/>
          </w:tcPr>
          <w:p>
            <w:pPr>
              <w:pStyle w:val="TableText"/>
            </w:pPr>
            <w:r>
              <w:t>Data migration / customer-file impact</w:t>
            </w:r>
          </w:p>
        </w:tc>
        <w:tc>
          <w:tcPr>
            <w:tcW w:type="dxa" w:w="6460"/>
            <w:shd w:fill="F5F7F9"/>
            <w:tcMar>
              <w:top w:w="90" w:type="dxa"/>
              <w:bottom w:w="90" w:type="dxa"/>
              <w:start w:w="120" w:type="dxa"/>
              <w:end w:w="120" w:type="dxa"/>
            </w:tcMar>
            <w:vAlign w:val="center"/>
          </w:tcPr>
          <w:p>
            <w:pPr>
              <w:pStyle w:val="TableText"/>
            </w:pPr>
            <w:r/>
          </w:p>
        </w:tc>
      </w:tr>
      <w:tr>
        <w:trPr>
          <w:cantSplit w:val="true"/>
        </w:trPr>
        <w:tc>
          <w:tcPr>
            <w:tcW w:type="dxa" w:w="2900"/>
            <w:tcMar>
              <w:top w:w="90" w:type="dxa"/>
              <w:bottom w:w="90" w:type="dxa"/>
              <w:start w:w="120" w:type="dxa"/>
              <w:end w:w="120" w:type="dxa"/>
            </w:tcMar>
            <w:vAlign w:val="center"/>
          </w:tcPr>
          <w:p>
            <w:pPr>
              <w:pStyle w:val="TableText"/>
            </w:pPr>
            <w:r>
              <w:t>Test and security evidence</w:t>
            </w:r>
          </w:p>
        </w:tc>
        <w:tc>
          <w:tcPr>
            <w:tcW w:type="dxa" w:w="6460"/>
            <w:tcMar>
              <w:top w:w="90" w:type="dxa"/>
              <w:bottom w:w="90" w:type="dxa"/>
              <w:start w:w="120" w:type="dxa"/>
              <w:end w:w="120" w:type="dxa"/>
            </w:tcMar>
            <w:vAlign w:val="center"/>
          </w:tcPr>
          <w:p>
            <w:pPr>
              <w:pStyle w:val="TableText"/>
            </w:pPr>
            <w:r/>
          </w:p>
        </w:tc>
      </w:tr>
      <w:tr>
        <w:trPr>
          <w:cantSplit w:val="true"/>
        </w:trPr>
        <w:tc>
          <w:tcPr>
            <w:tcW w:type="dxa" w:w="2900"/>
            <w:shd w:fill="F5F7F9"/>
            <w:tcMar>
              <w:top w:w="90" w:type="dxa"/>
              <w:bottom w:w="90" w:type="dxa"/>
              <w:start w:w="120" w:type="dxa"/>
              <w:end w:w="120" w:type="dxa"/>
            </w:tcMar>
            <w:vAlign w:val="center"/>
          </w:tcPr>
          <w:p>
            <w:pPr>
              <w:pStyle w:val="TableText"/>
            </w:pPr>
            <w:r>
              <w:t>Rollback / forward-fix plan</w:t>
            </w:r>
          </w:p>
        </w:tc>
        <w:tc>
          <w:tcPr>
            <w:tcW w:type="dxa" w:w="6460"/>
            <w:shd w:fill="F5F7F9"/>
            <w:tcMar>
              <w:top w:w="90" w:type="dxa"/>
              <w:bottom w:w="90" w:type="dxa"/>
              <w:start w:w="120" w:type="dxa"/>
              <w:end w:w="120" w:type="dxa"/>
            </w:tcMar>
            <w:vAlign w:val="center"/>
          </w:tcPr>
          <w:p>
            <w:pPr>
              <w:pStyle w:val="TableText"/>
            </w:pPr>
            <w:r/>
          </w:p>
        </w:tc>
      </w:tr>
      <w:tr>
        <w:trPr>
          <w:cantSplit w:val="true"/>
        </w:trPr>
        <w:tc>
          <w:tcPr>
            <w:tcW w:type="dxa" w:w="2900"/>
            <w:tcMar>
              <w:top w:w="90" w:type="dxa"/>
              <w:bottom w:w="90" w:type="dxa"/>
              <w:start w:w="120" w:type="dxa"/>
              <w:end w:w="120" w:type="dxa"/>
            </w:tcMar>
            <w:vAlign w:val="center"/>
          </w:tcPr>
          <w:p>
            <w:pPr>
              <w:pStyle w:val="TableText"/>
            </w:pPr>
            <w:r>
              <w:t>Author</w:t>
            </w:r>
          </w:p>
        </w:tc>
        <w:tc>
          <w:tcPr>
            <w:tcW w:type="dxa" w:w="6460"/>
            <w:tcMar>
              <w:top w:w="90" w:type="dxa"/>
              <w:bottom w:w="90" w:type="dxa"/>
              <w:start w:w="120" w:type="dxa"/>
              <w:end w:w="120" w:type="dxa"/>
            </w:tcMar>
            <w:vAlign w:val="center"/>
          </w:tcPr>
          <w:p>
            <w:pPr>
              <w:pStyle w:val="TableText"/>
            </w:pPr>
            <w:r/>
          </w:p>
        </w:tc>
      </w:tr>
      <w:tr>
        <w:trPr>
          <w:cantSplit w:val="true"/>
        </w:trPr>
        <w:tc>
          <w:tcPr>
            <w:tcW w:type="dxa" w:w="2900"/>
            <w:shd w:fill="F5F7F9"/>
            <w:tcMar>
              <w:top w:w="90" w:type="dxa"/>
              <w:bottom w:w="90" w:type="dxa"/>
              <w:start w:w="120" w:type="dxa"/>
              <w:end w:w="120" w:type="dxa"/>
            </w:tcMar>
            <w:vAlign w:val="center"/>
          </w:tcPr>
          <w:p>
            <w:pPr>
              <w:pStyle w:val="TableText"/>
            </w:pPr>
            <w:r>
              <w:t>Independent reviewer</w:t>
            </w:r>
          </w:p>
        </w:tc>
        <w:tc>
          <w:tcPr>
            <w:tcW w:type="dxa" w:w="6460"/>
            <w:shd w:fill="F5F7F9"/>
            <w:tcMar>
              <w:top w:w="90" w:type="dxa"/>
              <w:bottom w:w="90" w:type="dxa"/>
              <w:start w:w="120" w:type="dxa"/>
              <w:end w:w="120" w:type="dxa"/>
            </w:tcMar>
            <w:vAlign w:val="center"/>
          </w:tcPr>
          <w:p>
            <w:pPr>
              <w:pStyle w:val="TableText"/>
            </w:pPr>
            <w:r/>
          </w:p>
        </w:tc>
      </w:tr>
      <w:tr>
        <w:trPr>
          <w:cantSplit w:val="true"/>
        </w:trPr>
        <w:tc>
          <w:tcPr>
            <w:tcW w:type="dxa" w:w="2900"/>
            <w:tcMar>
              <w:top w:w="90" w:type="dxa"/>
              <w:bottom w:w="90" w:type="dxa"/>
              <w:start w:w="120" w:type="dxa"/>
              <w:end w:w="120" w:type="dxa"/>
            </w:tcMar>
            <w:vAlign w:val="center"/>
          </w:tcPr>
          <w:p>
            <w:pPr>
              <w:pStyle w:val="TableText"/>
            </w:pPr>
            <w:r>
              <w:t>Deployment approver</w:t>
            </w:r>
          </w:p>
        </w:tc>
        <w:tc>
          <w:tcPr>
            <w:tcW w:type="dxa" w:w="6460"/>
            <w:tcMar>
              <w:top w:w="90" w:type="dxa"/>
              <w:bottom w:w="90" w:type="dxa"/>
              <w:start w:w="120" w:type="dxa"/>
              <w:end w:w="120" w:type="dxa"/>
            </w:tcMar>
            <w:vAlign w:val="center"/>
          </w:tcPr>
          <w:p>
            <w:pPr>
              <w:pStyle w:val="TableText"/>
            </w:pPr>
            <w:r/>
          </w:p>
        </w:tc>
      </w:tr>
      <w:tr>
        <w:trPr>
          <w:cantSplit w:val="true"/>
        </w:trPr>
        <w:tc>
          <w:tcPr>
            <w:tcW w:type="dxa" w:w="2900"/>
            <w:shd w:fill="F5F7F9"/>
            <w:tcMar>
              <w:top w:w="90" w:type="dxa"/>
              <w:bottom w:w="90" w:type="dxa"/>
              <w:start w:w="120" w:type="dxa"/>
              <w:end w:w="120" w:type="dxa"/>
            </w:tcMar>
            <w:vAlign w:val="center"/>
          </w:tcPr>
          <w:p>
            <w:pPr>
              <w:pStyle w:val="TableText"/>
            </w:pPr>
            <w:r>
              <w:t>Deployment date / version</w:t>
            </w:r>
          </w:p>
        </w:tc>
        <w:tc>
          <w:tcPr>
            <w:tcW w:type="dxa" w:w="6460"/>
            <w:shd w:fill="F5F7F9"/>
            <w:tcMar>
              <w:top w:w="90" w:type="dxa"/>
              <w:bottom w:w="90" w:type="dxa"/>
              <w:start w:w="120" w:type="dxa"/>
              <w:end w:w="120" w:type="dxa"/>
            </w:tcMar>
            <w:vAlign w:val="center"/>
          </w:tcPr>
          <w:p>
            <w:pPr>
              <w:pStyle w:val="TableText"/>
            </w:pPr>
            <w:r/>
          </w:p>
        </w:tc>
      </w:tr>
      <w:tr>
        <w:trPr>
          <w:cantSplit w:val="true"/>
        </w:trPr>
        <w:tc>
          <w:tcPr>
            <w:tcW w:type="dxa" w:w="2900"/>
            <w:tcMar>
              <w:top w:w="90" w:type="dxa"/>
              <w:bottom w:w="90" w:type="dxa"/>
              <w:start w:w="120" w:type="dxa"/>
              <w:end w:w="120" w:type="dxa"/>
            </w:tcMar>
            <w:vAlign w:val="center"/>
          </w:tcPr>
          <w:p>
            <w:pPr>
              <w:pStyle w:val="TableText"/>
            </w:pPr>
            <w:r>
              <w:t>Post-deployment validation</w:t>
            </w:r>
          </w:p>
        </w:tc>
        <w:tc>
          <w:tcPr>
            <w:tcW w:type="dxa" w:w="6460"/>
            <w:tcMar>
              <w:top w:w="90" w:type="dxa"/>
              <w:bottom w:w="90" w:type="dxa"/>
              <w:start w:w="120" w:type="dxa"/>
              <w:end w:w="120" w:type="dxa"/>
            </w:tcMar>
            <w:vAlign w:val="center"/>
          </w:tcPr>
          <w:p>
            <w:pPr>
              <w:pStyle w:val="TableText"/>
            </w:pPr>
            <w:r/>
          </w:p>
        </w:tc>
      </w:tr>
      <w:tr>
        <w:trPr>
          <w:cantSplit w:val="true"/>
        </w:trPr>
        <w:tc>
          <w:tcPr>
            <w:tcW w:type="dxa" w:w="2900"/>
            <w:shd w:fill="F5F7F9"/>
            <w:tcMar>
              <w:top w:w="90" w:type="dxa"/>
              <w:bottom w:w="90" w:type="dxa"/>
              <w:start w:w="120" w:type="dxa"/>
              <w:end w:w="120" w:type="dxa"/>
            </w:tcMar>
            <w:vAlign w:val="center"/>
          </w:tcPr>
          <w:p>
            <w:pPr>
              <w:pStyle w:val="TableText"/>
            </w:pPr>
            <w:r>
              <w:t>Exceptions / follow-up</w:t>
            </w:r>
          </w:p>
        </w:tc>
        <w:tc>
          <w:tcPr>
            <w:tcW w:type="dxa" w:w="6460"/>
            <w:shd w:fill="F5F7F9"/>
            <w:tcMar>
              <w:top w:w="90" w:type="dxa"/>
              <w:bottom w:w="90" w:type="dxa"/>
              <w:start w:w="120" w:type="dxa"/>
              <w:end w:w="120" w:type="dxa"/>
            </w:tcMar>
            <w:vAlign w:val="center"/>
          </w:tcPr>
          <w:p>
            <w:pPr>
              <w:pStyle w:val="TableText"/>
            </w:pPr>
            <w:r/>
          </w:p>
        </w:tc>
      </w:tr>
    </w:tbl>
    <w:p>
      <w:pPr>
        <w:spacing w:before="40" w:after="40"/>
      </w:pPr>
    </w:p>
    <w:p>
      <w:pPr>
        <w:pStyle w:val="Heading1"/>
        <w:keepNext/>
      </w:pPr>
      <w:r>
        <w:t>Appendix G - Vendor security review checklist</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5200"/>
        <w:gridCol w:w="1500"/>
        <w:gridCol w:w="2660"/>
      </w:tblGrid>
      <w:tr>
        <w:trPr>
          <w:tblHeader w:val="true"/>
          <w:cantSplit w:val="true"/>
        </w:trPr>
        <w:tc>
          <w:tcPr>
            <w:tcW w:type="dxa" w:w="5200"/>
            <w:shd w:fill="10243E"/>
            <w:tcMar>
              <w:top w:w="90" w:type="dxa"/>
              <w:bottom w:w="90" w:type="dxa"/>
              <w:start w:w="120" w:type="dxa"/>
              <w:end w:w="120" w:type="dxa"/>
            </w:tcMar>
            <w:vAlign w:val="center"/>
          </w:tcPr>
          <w:p>
            <w:pPr>
              <w:pStyle w:val="TableText"/>
              <w:jc w:val="left"/>
            </w:pPr>
            <w:r>
              <w:rPr>
                <w:rFonts w:ascii="Aptos" w:hAnsi="Aptos"/>
                <w:b/>
                <w:color w:val="FFFFFF"/>
                <w:sz w:val="17"/>
              </w:rPr>
              <w:t>Review criterion</w:t>
            </w:r>
          </w:p>
        </w:tc>
        <w:tc>
          <w:tcPr>
            <w:tcW w:type="dxa" w:w="1500"/>
            <w:shd w:fill="10243E"/>
            <w:tcMar>
              <w:top w:w="90" w:type="dxa"/>
              <w:bottom w:w="90" w:type="dxa"/>
              <w:start w:w="120" w:type="dxa"/>
              <w:end w:w="120" w:type="dxa"/>
            </w:tcMar>
            <w:vAlign w:val="center"/>
          </w:tcPr>
          <w:p>
            <w:pPr>
              <w:pStyle w:val="TableText"/>
              <w:jc w:val="left"/>
            </w:pPr>
            <w:r>
              <w:rPr>
                <w:rFonts w:ascii="Aptos" w:hAnsi="Aptos"/>
                <w:b/>
                <w:color w:val="FFFFFF"/>
                <w:sz w:val="17"/>
              </w:rPr>
              <w:t>Result</w:t>
            </w:r>
          </w:p>
        </w:tc>
        <w:tc>
          <w:tcPr>
            <w:tcW w:type="dxa" w:w="2660"/>
            <w:shd w:fill="10243E"/>
            <w:tcMar>
              <w:top w:w="90" w:type="dxa"/>
              <w:bottom w:w="90" w:type="dxa"/>
              <w:start w:w="120" w:type="dxa"/>
              <w:end w:w="120" w:type="dxa"/>
            </w:tcMar>
            <w:vAlign w:val="center"/>
          </w:tcPr>
          <w:p>
            <w:pPr>
              <w:pStyle w:val="TableText"/>
              <w:jc w:val="left"/>
            </w:pPr>
            <w:r>
              <w:rPr>
                <w:rFonts w:ascii="Aptos" w:hAnsi="Aptos"/>
                <w:b/>
                <w:color w:val="FFFFFF"/>
                <w:sz w:val="17"/>
              </w:rPr>
              <w:t>Evidence / action</w:t>
            </w:r>
          </w:p>
        </w:tc>
      </w:tr>
      <w:tr>
        <w:trPr>
          <w:cantSplit w:val="true"/>
        </w:trPr>
        <w:tc>
          <w:tcPr>
            <w:tcW w:type="dxa" w:w="5200"/>
            <w:tcMar>
              <w:top w:w="90" w:type="dxa"/>
              <w:bottom w:w="90" w:type="dxa"/>
              <w:start w:w="120" w:type="dxa"/>
              <w:end w:w="120" w:type="dxa"/>
            </w:tcMar>
            <w:vAlign w:val="center"/>
          </w:tcPr>
          <w:p>
            <w:pPr>
              <w:pStyle w:val="TableText"/>
            </w:pPr>
            <w:r>
              <w:t>Service, owner, criticality, data and locations identified</w:t>
            </w:r>
          </w:p>
        </w:tc>
        <w:tc>
          <w:tcPr>
            <w:tcW w:type="dxa" w:w="1500"/>
            <w:tcMar>
              <w:top w:w="90" w:type="dxa"/>
              <w:bottom w:w="90" w:type="dxa"/>
              <w:start w:w="120" w:type="dxa"/>
              <w:end w:w="120" w:type="dxa"/>
            </w:tcMar>
            <w:vAlign w:val="center"/>
          </w:tcPr>
          <w:p>
            <w:pPr>
              <w:pStyle w:val="TableText"/>
            </w:pPr>
            <w:r>
              <w:t>Pass / Gap / N/A</w:t>
            </w:r>
          </w:p>
        </w:tc>
        <w:tc>
          <w:tcPr>
            <w:tcW w:type="dxa" w:w="2660"/>
            <w:tcMar>
              <w:top w:w="90" w:type="dxa"/>
              <w:bottom w:w="90" w:type="dxa"/>
              <w:start w:w="120" w:type="dxa"/>
              <w:end w:w="120" w:type="dxa"/>
            </w:tcMar>
            <w:vAlign w:val="center"/>
          </w:tcPr>
          <w:p>
            <w:pPr>
              <w:pStyle w:val="TableText"/>
            </w:pPr>
            <w:r/>
          </w:p>
        </w:tc>
      </w:tr>
      <w:tr>
        <w:trPr>
          <w:cantSplit w:val="true"/>
        </w:trPr>
        <w:tc>
          <w:tcPr>
            <w:tcW w:type="dxa" w:w="5200"/>
            <w:shd w:fill="F5F7F9"/>
            <w:tcMar>
              <w:top w:w="90" w:type="dxa"/>
              <w:bottom w:w="90" w:type="dxa"/>
              <w:start w:w="120" w:type="dxa"/>
              <w:end w:w="120" w:type="dxa"/>
            </w:tcMar>
            <w:vAlign w:val="center"/>
          </w:tcPr>
          <w:p>
            <w:pPr>
              <w:pStyle w:val="TableText"/>
            </w:pPr>
            <w:r>
              <w:t>Current independent assurance and bridge letter reviewed</w:t>
            </w:r>
          </w:p>
        </w:tc>
        <w:tc>
          <w:tcPr>
            <w:tcW w:type="dxa" w:w="1500"/>
            <w:shd w:fill="F5F7F9"/>
            <w:tcMar>
              <w:top w:w="90" w:type="dxa"/>
              <w:bottom w:w="90" w:type="dxa"/>
              <w:start w:w="120" w:type="dxa"/>
              <w:end w:w="120" w:type="dxa"/>
            </w:tcMar>
            <w:vAlign w:val="center"/>
          </w:tcPr>
          <w:p>
            <w:pPr>
              <w:pStyle w:val="TableText"/>
            </w:pPr>
            <w:r>
              <w:t>Pass / Gap / N/A</w:t>
            </w:r>
          </w:p>
        </w:tc>
        <w:tc>
          <w:tcPr>
            <w:tcW w:type="dxa" w:w="2660"/>
            <w:shd w:fill="F5F7F9"/>
            <w:tcMar>
              <w:top w:w="90" w:type="dxa"/>
              <w:bottom w:w="90" w:type="dxa"/>
              <w:start w:w="120" w:type="dxa"/>
              <w:end w:w="120" w:type="dxa"/>
            </w:tcMar>
            <w:vAlign w:val="center"/>
          </w:tcPr>
          <w:p>
            <w:pPr>
              <w:pStyle w:val="TableText"/>
            </w:pPr>
            <w:r/>
          </w:p>
        </w:tc>
      </w:tr>
      <w:tr>
        <w:trPr>
          <w:cantSplit w:val="true"/>
        </w:trPr>
        <w:tc>
          <w:tcPr>
            <w:tcW w:type="dxa" w:w="5200"/>
            <w:tcMar>
              <w:top w:w="90" w:type="dxa"/>
              <w:bottom w:w="90" w:type="dxa"/>
              <w:start w:w="120" w:type="dxa"/>
              <w:end w:w="120" w:type="dxa"/>
            </w:tcMar>
            <w:vAlign w:val="center"/>
          </w:tcPr>
          <w:p>
            <w:pPr>
              <w:pStyle w:val="TableText"/>
            </w:pPr>
            <w:r>
              <w:t>DPA, confidentiality, breach notice and deletion terms approved</w:t>
            </w:r>
          </w:p>
        </w:tc>
        <w:tc>
          <w:tcPr>
            <w:tcW w:type="dxa" w:w="1500"/>
            <w:tcMar>
              <w:top w:w="90" w:type="dxa"/>
              <w:bottom w:w="90" w:type="dxa"/>
              <w:start w:w="120" w:type="dxa"/>
              <w:end w:w="120" w:type="dxa"/>
            </w:tcMar>
            <w:vAlign w:val="center"/>
          </w:tcPr>
          <w:p>
            <w:pPr>
              <w:pStyle w:val="TableText"/>
            </w:pPr>
            <w:r>
              <w:t>Pass / Gap / N/A</w:t>
            </w:r>
          </w:p>
        </w:tc>
        <w:tc>
          <w:tcPr>
            <w:tcW w:type="dxa" w:w="2660"/>
            <w:tcMar>
              <w:top w:w="90" w:type="dxa"/>
              <w:bottom w:w="90" w:type="dxa"/>
              <w:start w:w="120" w:type="dxa"/>
              <w:end w:w="120" w:type="dxa"/>
            </w:tcMar>
            <w:vAlign w:val="center"/>
          </w:tcPr>
          <w:p>
            <w:pPr>
              <w:pStyle w:val="TableText"/>
            </w:pPr>
            <w:r/>
          </w:p>
        </w:tc>
      </w:tr>
      <w:tr>
        <w:trPr>
          <w:cantSplit w:val="true"/>
        </w:trPr>
        <w:tc>
          <w:tcPr>
            <w:tcW w:type="dxa" w:w="5200"/>
            <w:shd w:fill="F5F7F9"/>
            <w:tcMar>
              <w:top w:w="90" w:type="dxa"/>
              <w:bottom w:w="90" w:type="dxa"/>
              <w:start w:w="120" w:type="dxa"/>
              <w:end w:w="120" w:type="dxa"/>
            </w:tcMar>
            <w:vAlign w:val="center"/>
          </w:tcPr>
          <w:p>
            <w:pPr>
              <w:pStyle w:val="TableText"/>
            </w:pPr>
            <w:r>
              <w:t>Subprocessors and international transfers reviewed</w:t>
            </w:r>
          </w:p>
        </w:tc>
        <w:tc>
          <w:tcPr>
            <w:tcW w:type="dxa" w:w="1500"/>
            <w:shd w:fill="F5F7F9"/>
            <w:tcMar>
              <w:top w:w="90" w:type="dxa"/>
              <w:bottom w:w="90" w:type="dxa"/>
              <w:start w:w="120" w:type="dxa"/>
              <w:end w:w="120" w:type="dxa"/>
            </w:tcMar>
            <w:vAlign w:val="center"/>
          </w:tcPr>
          <w:p>
            <w:pPr>
              <w:pStyle w:val="TableText"/>
            </w:pPr>
            <w:r>
              <w:t>Pass / Gap / N/A</w:t>
            </w:r>
          </w:p>
        </w:tc>
        <w:tc>
          <w:tcPr>
            <w:tcW w:type="dxa" w:w="2660"/>
            <w:shd w:fill="F5F7F9"/>
            <w:tcMar>
              <w:top w:w="90" w:type="dxa"/>
              <w:bottom w:w="90" w:type="dxa"/>
              <w:start w:w="120" w:type="dxa"/>
              <w:end w:w="120" w:type="dxa"/>
            </w:tcMar>
            <w:vAlign w:val="center"/>
          </w:tcPr>
          <w:p>
            <w:pPr>
              <w:pStyle w:val="TableText"/>
            </w:pPr>
            <w:r/>
          </w:p>
        </w:tc>
      </w:tr>
      <w:tr>
        <w:trPr>
          <w:cantSplit w:val="true"/>
        </w:trPr>
        <w:tc>
          <w:tcPr>
            <w:tcW w:type="dxa" w:w="5200"/>
            <w:tcMar>
              <w:top w:w="90" w:type="dxa"/>
              <w:bottom w:w="90" w:type="dxa"/>
              <w:start w:w="120" w:type="dxa"/>
              <w:end w:w="120" w:type="dxa"/>
            </w:tcMar>
            <w:vAlign w:val="center"/>
          </w:tcPr>
          <w:p>
            <w:pPr>
              <w:pStyle w:val="TableText"/>
            </w:pPr>
            <w:r>
              <w:t>MFA, access, encryption and audit controls assessed</w:t>
            </w:r>
          </w:p>
        </w:tc>
        <w:tc>
          <w:tcPr>
            <w:tcW w:type="dxa" w:w="1500"/>
            <w:tcMar>
              <w:top w:w="90" w:type="dxa"/>
              <w:bottom w:w="90" w:type="dxa"/>
              <w:start w:w="120" w:type="dxa"/>
              <w:end w:w="120" w:type="dxa"/>
            </w:tcMar>
            <w:vAlign w:val="center"/>
          </w:tcPr>
          <w:p>
            <w:pPr>
              <w:pStyle w:val="TableText"/>
            </w:pPr>
            <w:r>
              <w:t>Pass / Gap / N/A</w:t>
            </w:r>
          </w:p>
        </w:tc>
        <w:tc>
          <w:tcPr>
            <w:tcW w:type="dxa" w:w="2660"/>
            <w:tcMar>
              <w:top w:w="90" w:type="dxa"/>
              <w:bottom w:w="90" w:type="dxa"/>
              <w:start w:w="120" w:type="dxa"/>
              <w:end w:w="120" w:type="dxa"/>
            </w:tcMar>
            <w:vAlign w:val="center"/>
          </w:tcPr>
          <w:p>
            <w:pPr>
              <w:pStyle w:val="TableText"/>
            </w:pPr>
            <w:r/>
          </w:p>
        </w:tc>
      </w:tr>
      <w:tr>
        <w:trPr>
          <w:cantSplit w:val="true"/>
        </w:trPr>
        <w:tc>
          <w:tcPr>
            <w:tcW w:type="dxa" w:w="5200"/>
            <w:shd w:fill="F5F7F9"/>
            <w:tcMar>
              <w:top w:w="90" w:type="dxa"/>
              <w:bottom w:w="90" w:type="dxa"/>
              <w:start w:w="120" w:type="dxa"/>
              <w:end w:w="120" w:type="dxa"/>
            </w:tcMar>
            <w:vAlign w:val="center"/>
          </w:tcPr>
          <w:p>
            <w:pPr>
              <w:pStyle w:val="TableText"/>
            </w:pPr>
            <w:r>
              <w:t>Availability, recovery, support and incident history assessed</w:t>
            </w:r>
          </w:p>
        </w:tc>
        <w:tc>
          <w:tcPr>
            <w:tcW w:type="dxa" w:w="1500"/>
            <w:shd w:fill="F5F7F9"/>
            <w:tcMar>
              <w:top w:w="90" w:type="dxa"/>
              <w:bottom w:w="90" w:type="dxa"/>
              <w:start w:w="120" w:type="dxa"/>
              <w:end w:w="120" w:type="dxa"/>
            </w:tcMar>
            <w:vAlign w:val="center"/>
          </w:tcPr>
          <w:p>
            <w:pPr>
              <w:pStyle w:val="TableText"/>
            </w:pPr>
            <w:r>
              <w:t>Pass / Gap / N/A</w:t>
            </w:r>
          </w:p>
        </w:tc>
        <w:tc>
          <w:tcPr>
            <w:tcW w:type="dxa" w:w="2660"/>
            <w:shd w:fill="F5F7F9"/>
            <w:tcMar>
              <w:top w:w="90" w:type="dxa"/>
              <w:bottom w:w="90" w:type="dxa"/>
              <w:start w:w="120" w:type="dxa"/>
              <w:end w:w="120" w:type="dxa"/>
            </w:tcMar>
            <w:vAlign w:val="center"/>
          </w:tcPr>
          <w:p>
            <w:pPr>
              <w:pStyle w:val="TableText"/>
            </w:pPr>
            <w:r/>
          </w:p>
        </w:tc>
      </w:tr>
      <w:tr>
        <w:trPr>
          <w:cantSplit w:val="true"/>
        </w:trPr>
        <w:tc>
          <w:tcPr>
            <w:tcW w:type="dxa" w:w="5200"/>
            <w:tcMar>
              <w:top w:w="90" w:type="dxa"/>
              <w:bottom w:w="90" w:type="dxa"/>
              <w:start w:w="120" w:type="dxa"/>
              <w:end w:w="120" w:type="dxa"/>
            </w:tcMar>
            <w:vAlign w:val="center"/>
          </w:tcPr>
          <w:p>
            <w:pPr>
              <w:pStyle w:val="TableText"/>
            </w:pPr>
            <w:r>
              <w:t>Retention, AI training use and exit/export capability assessed</w:t>
            </w:r>
          </w:p>
        </w:tc>
        <w:tc>
          <w:tcPr>
            <w:tcW w:type="dxa" w:w="1500"/>
            <w:tcMar>
              <w:top w:w="90" w:type="dxa"/>
              <w:bottom w:w="90" w:type="dxa"/>
              <w:start w:w="120" w:type="dxa"/>
              <w:end w:w="120" w:type="dxa"/>
            </w:tcMar>
            <w:vAlign w:val="center"/>
          </w:tcPr>
          <w:p>
            <w:pPr>
              <w:pStyle w:val="TableText"/>
            </w:pPr>
            <w:r>
              <w:t>Pass / Gap / N/A</w:t>
            </w:r>
          </w:p>
        </w:tc>
        <w:tc>
          <w:tcPr>
            <w:tcW w:type="dxa" w:w="2660"/>
            <w:tcMar>
              <w:top w:w="90" w:type="dxa"/>
              <w:bottom w:w="90" w:type="dxa"/>
              <w:start w:w="120" w:type="dxa"/>
              <w:end w:w="120" w:type="dxa"/>
            </w:tcMar>
            <w:vAlign w:val="center"/>
          </w:tcPr>
          <w:p>
            <w:pPr>
              <w:pStyle w:val="TableText"/>
            </w:pPr>
            <w:r/>
          </w:p>
        </w:tc>
      </w:tr>
      <w:tr>
        <w:trPr>
          <w:cantSplit w:val="true"/>
        </w:trPr>
        <w:tc>
          <w:tcPr>
            <w:tcW w:type="dxa" w:w="5200"/>
            <w:shd w:fill="F5F7F9"/>
            <w:tcMar>
              <w:top w:w="90" w:type="dxa"/>
              <w:bottom w:w="90" w:type="dxa"/>
              <w:start w:w="120" w:type="dxa"/>
              <w:end w:w="120" w:type="dxa"/>
            </w:tcMar>
            <w:vAlign w:val="center"/>
          </w:tcPr>
          <w:p>
            <w:pPr>
              <w:pStyle w:val="TableText"/>
            </w:pPr>
            <w:r>
              <w:t>Residual risk, actions, approver and next review recorded</w:t>
            </w:r>
          </w:p>
        </w:tc>
        <w:tc>
          <w:tcPr>
            <w:tcW w:type="dxa" w:w="1500"/>
            <w:shd w:fill="F5F7F9"/>
            <w:tcMar>
              <w:top w:w="90" w:type="dxa"/>
              <w:bottom w:w="90" w:type="dxa"/>
              <w:start w:w="120" w:type="dxa"/>
              <w:end w:w="120" w:type="dxa"/>
            </w:tcMar>
            <w:vAlign w:val="center"/>
          </w:tcPr>
          <w:p>
            <w:pPr>
              <w:pStyle w:val="TableText"/>
            </w:pPr>
            <w:r>
              <w:t>Pass / Gap / N/A</w:t>
            </w:r>
          </w:p>
        </w:tc>
        <w:tc>
          <w:tcPr>
            <w:tcW w:type="dxa" w:w="2660"/>
            <w:shd w:fill="F5F7F9"/>
            <w:tcMar>
              <w:top w:w="90" w:type="dxa"/>
              <w:bottom w:w="90" w:type="dxa"/>
              <w:start w:w="120" w:type="dxa"/>
              <w:end w:w="120" w:type="dxa"/>
            </w:tcMar>
            <w:vAlign w:val="center"/>
          </w:tcPr>
          <w:p>
            <w:pPr>
              <w:pStyle w:val="TableText"/>
            </w:pPr>
            <w:r/>
          </w:p>
        </w:tc>
      </w:tr>
    </w:tbl>
    <w:p>
      <w:pPr>
        <w:spacing w:before="40" w:after="40"/>
      </w:pPr>
    </w:p>
    <w:p>
      <w:pPr>
        <w:pStyle w:val="Heading1"/>
        <w:keepNext/>
      </w:pPr>
      <w:r>
        <w:t>Appendix H - SOC 2 security evidence index</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1150"/>
        <w:gridCol w:w="4900"/>
        <w:gridCol w:w="1500"/>
        <w:gridCol w:w="1810"/>
      </w:tblGrid>
      <w:tr>
        <w:trPr>
          <w:tblHeader w:val="true"/>
          <w:cantSplit w:val="true"/>
        </w:trPr>
        <w:tc>
          <w:tcPr>
            <w:tcW w:type="dxa" w:w="1150"/>
            <w:shd w:fill="F97316"/>
            <w:tcMar>
              <w:top w:w="90" w:type="dxa"/>
              <w:bottom w:w="90" w:type="dxa"/>
              <w:start w:w="120" w:type="dxa"/>
              <w:end w:w="120" w:type="dxa"/>
            </w:tcMar>
            <w:vAlign w:val="center"/>
          </w:tcPr>
          <w:p>
            <w:pPr>
              <w:pStyle w:val="TableText"/>
              <w:jc w:val="left"/>
            </w:pPr>
            <w:r>
              <w:rPr>
                <w:rFonts w:ascii="Aptos" w:hAnsi="Aptos"/>
                <w:b/>
                <w:color w:val="FFFFFF"/>
                <w:sz w:val="17"/>
              </w:rPr>
              <w:t>Evidence ID</w:t>
            </w:r>
          </w:p>
        </w:tc>
        <w:tc>
          <w:tcPr>
            <w:tcW w:type="dxa" w:w="4900"/>
            <w:shd w:fill="F97316"/>
            <w:tcMar>
              <w:top w:w="90" w:type="dxa"/>
              <w:bottom w:w="90" w:type="dxa"/>
              <w:start w:w="120" w:type="dxa"/>
              <w:end w:w="120" w:type="dxa"/>
            </w:tcMar>
            <w:vAlign w:val="center"/>
          </w:tcPr>
          <w:p>
            <w:pPr>
              <w:pStyle w:val="TableText"/>
              <w:jc w:val="left"/>
            </w:pPr>
            <w:r>
              <w:rPr>
                <w:rFonts w:ascii="Aptos" w:hAnsi="Aptos"/>
                <w:b/>
                <w:color w:val="FFFFFF"/>
                <w:sz w:val="17"/>
              </w:rPr>
              <w:t>Evidence</w:t>
            </w:r>
          </w:p>
        </w:tc>
        <w:tc>
          <w:tcPr>
            <w:tcW w:type="dxa" w:w="1500"/>
            <w:shd w:fill="F97316"/>
            <w:tcMar>
              <w:top w:w="90" w:type="dxa"/>
              <w:bottom w:w="90" w:type="dxa"/>
              <w:start w:w="120" w:type="dxa"/>
              <w:end w:w="120" w:type="dxa"/>
            </w:tcMar>
            <w:vAlign w:val="center"/>
          </w:tcPr>
          <w:p>
            <w:pPr>
              <w:pStyle w:val="TableText"/>
              <w:jc w:val="left"/>
            </w:pPr>
            <w:r>
              <w:rPr>
                <w:rFonts w:ascii="Aptos" w:hAnsi="Aptos"/>
                <w:b/>
                <w:color w:val="FFFFFF"/>
                <w:sz w:val="17"/>
              </w:rPr>
              <w:t>Frequency</w:t>
            </w:r>
          </w:p>
        </w:tc>
        <w:tc>
          <w:tcPr>
            <w:tcW w:type="dxa" w:w="1810"/>
            <w:shd w:fill="F97316"/>
            <w:tcMar>
              <w:top w:w="90" w:type="dxa"/>
              <w:bottom w:w="90" w:type="dxa"/>
              <w:start w:w="120" w:type="dxa"/>
              <w:end w:w="120" w:type="dxa"/>
            </w:tcMar>
            <w:vAlign w:val="center"/>
          </w:tcPr>
          <w:p>
            <w:pPr>
              <w:pStyle w:val="TableText"/>
              <w:jc w:val="left"/>
            </w:pPr>
            <w:r>
              <w:rPr>
                <w:rFonts w:ascii="Aptos" w:hAnsi="Aptos"/>
                <w:b/>
                <w:color w:val="FFFFFF"/>
                <w:sz w:val="17"/>
              </w:rPr>
              <w:t>Owner</w:t>
            </w:r>
          </w:p>
        </w:tc>
      </w:tr>
      <w:tr>
        <w:trPr>
          <w:cantSplit w:val="true"/>
        </w:trPr>
        <w:tc>
          <w:tcPr>
            <w:tcW w:type="dxa" w:w="1150"/>
            <w:tcMar>
              <w:top w:w="90" w:type="dxa"/>
              <w:bottom w:w="90" w:type="dxa"/>
              <w:start w:w="120" w:type="dxa"/>
              <w:end w:w="120" w:type="dxa"/>
            </w:tcMar>
            <w:vAlign w:val="center"/>
          </w:tcPr>
          <w:p>
            <w:pPr>
              <w:pStyle w:val="TableText"/>
            </w:pPr>
            <w:r>
              <w:t>SEC-01</w:t>
            </w:r>
          </w:p>
        </w:tc>
        <w:tc>
          <w:tcPr>
            <w:tcW w:type="dxa" w:w="4900"/>
            <w:tcMar>
              <w:top w:w="90" w:type="dxa"/>
              <w:bottom w:w="90" w:type="dxa"/>
              <w:start w:w="120" w:type="dxa"/>
              <w:end w:w="120" w:type="dxa"/>
            </w:tcMar>
            <w:vAlign w:val="center"/>
          </w:tcPr>
          <w:p>
            <w:pPr>
              <w:pStyle w:val="TableText"/>
            </w:pPr>
            <w:r>
              <w:t>Approved security policies and review history</w:t>
            </w:r>
          </w:p>
        </w:tc>
        <w:tc>
          <w:tcPr>
            <w:tcW w:type="dxa" w:w="1500"/>
            <w:tcMar>
              <w:top w:w="90" w:type="dxa"/>
              <w:bottom w:w="90" w:type="dxa"/>
              <w:start w:w="120" w:type="dxa"/>
              <w:end w:w="120" w:type="dxa"/>
            </w:tcMar>
            <w:vAlign w:val="center"/>
          </w:tcPr>
          <w:p>
            <w:pPr>
              <w:pStyle w:val="TableText"/>
            </w:pPr>
            <w:r>
              <w:t>Annual</w:t>
            </w:r>
          </w:p>
        </w:tc>
        <w:tc>
          <w:tcPr>
            <w:tcW w:type="dxa" w:w="1810"/>
            <w:tcMar>
              <w:top w:w="90" w:type="dxa"/>
              <w:bottom w:w="90" w:type="dxa"/>
              <w:start w:w="120" w:type="dxa"/>
              <w:end w:w="120" w:type="dxa"/>
            </w:tcMar>
            <w:vAlign w:val="center"/>
          </w:tcPr>
          <w:p>
            <w:pPr>
              <w:pStyle w:val="TableText"/>
            </w:pPr>
            <w:r>
              <w:t>Security Officer</w:t>
            </w:r>
          </w:p>
        </w:tc>
      </w:tr>
      <w:tr>
        <w:trPr>
          <w:cantSplit w:val="true"/>
        </w:trPr>
        <w:tc>
          <w:tcPr>
            <w:tcW w:type="dxa" w:w="1150"/>
            <w:shd w:fill="F5F7F9"/>
            <w:tcMar>
              <w:top w:w="90" w:type="dxa"/>
              <w:bottom w:w="90" w:type="dxa"/>
              <w:start w:w="120" w:type="dxa"/>
              <w:end w:w="120" w:type="dxa"/>
            </w:tcMar>
            <w:vAlign w:val="center"/>
          </w:tcPr>
          <w:p>
            <w:pPr>
              <w:pStyle w:val="TableText"/>
            </w:pPr>
            <w:r>
              <w:t>SEC-02</w:t>
            </w:r>
          </w:p>
        </w:tc>
        <w:tc>
          <w:tcPr>
            <w:tcW w:type="dxa" w:w="4900"/>
            <w:shd w:fill="F5F7F9"/>
            <w:tcMar>
              <w:top w:w="90" w:type="dxa"/>
              <w:bottom w:w="90" w:type="dxa"/>
              <w:start w:w="120" w:type="dxa"/>
              <w:end w:w="120" w:type="dxa"/>
            </w:tcMar>
            <w:vAlign w:val="center"/>
          </w:tcPr>
          <w:p>
            <w:pPr>
              <w:pStyle w:val="TableText"/>
            </w:pPr>
            <w:r>
              <w:t>Risk register review and treatment decisions</w:t>
            </w:r>
          </w:p>
        </w:tc>
        <w:tc>
          <w:tcPr>
            <w:tcW w:type="dxa" w:w="1500"/>
            <w:shd w:fill="F5F7F9"/>
            <w:tcMar>
              <w:top w:w="90" w:type="dxa"/>
              <w:bottom w:w="90" w:type="dxa"/>
              <w:start w:w="120" w:type="dxa"/>
              <w:end w:w="120" w:type="dxa"/>
            </w:tcMar>
            <w:vAlign w:val="center"/>
          </w:tcPr>
          <w:p>
            <w:pPr>
              <w:pStyle w:val="TableText"/>
            </w:pPr>
            <w:r>
              <w:t>Quarterly</w:t>
            </w:r>
          </w:p>
        </w:tc>
        <w:tc>
          <w:tcPr>
            <w:tcW w:type="dxa" w:w="1810"/>
            <w:shd w:fill="F5F7F9"/>
            <w:tcMar>
              <w:top w:w="90" w:type="dxa"/>
              <w:bottom w:w="90" w:type="dxa"/>
              <w:start w:w="120" w:type="dxa"/>
              <w:end w:w="120" w:type="dxa"/>
            </w:tcMar>
            <w:vAlign w:val="center"/>
          </w:tcPr>
          <w:p>
            <w:pPr>
              <w:pStyle w:val="TableText"/>
            </w:pPr>
            <w:r>
              <w:t>Security / risk owners</w:t>
            </w:r>
          </w:p>
        </w:tc>
      </w:tr>
      <w:tr>
        <w:trPr>
          <w:cantSplit w:val="true"/>
        </w:trPr>
        <w:tc>
          <w:tcPr>
            <w:tcW w:type="dxa" w:w="1150"/>
            <w:tcMar>
              <w:top w:w="90" w:type="dxa"/>
              <w:bottom w:w="90" w:type="dxa"/>
              <w:start w:w="120" w:type="dxa"/>
              <w:end w:w="120" w:type="dxa"/>
            </w:tcMar>
            <w:vAlign w:val="center"/>
          </w:tcPr>
          <w:p>
            <w:pPr>
              <w:pStyle w:val="TableText"/>
            </w:pPr>
            <w:r>
              <w:t>SEC-03</w:t>
            </w:r>
          </w:p>
        </w:tc>
        <w:tc>
          <w:tcPr>
            <w:tcW w:type="dxa" w:w="4900"/>
            <w:tcMar>
              <w:top w:w="90" w:type="dxa"/>
              <w:bottom w:w="90" w:type="dxa"/>
              <w:start w:w="120" w:type="dxa"/>
              <w:end w:w="120" w:type="dxa"/>
            </w:tcMar>
            <w:vAlign w:val="center"/>
          </w:tcPr>
          <w:p>
            <w:pPr>
              <w:pStyle w:val="TableText"/>
            </w:pPr>
            <w:r>
              <w:t>Privileged and provider access certification</w:t>
            </w:r>
          </w:p>
        </w:tc>
        <w:tc>
          <w:tcPr>
            <w:tcW w:type="dxa" w:w="1500"/>
            <w:tcMar>
              <w:top w:w="90" w:type="dxa"/>
              <w:bottom w:w="90" w:type="dxa"/>
              <w:start w:w="120" w:type="dxa"/>
              <w:end w:w="120" w:type="dxa"/>
            </w:tcMar>
            <w:vAlign w:val="center"/>
          </w:tcPr>
          <w:p>
            <w:pPr>
              <w:pStyle w:val="TableText"/>
            </w:pPr>
            <w:r>
              <w:t>Quarterly</w:t>
            </w:r>
          </w:p>
        </w:tc>
        <w:tc>
          <w:tcPr>
            <w:tcW w:type="dxa" w:w="1810"/>
            <w:tcMar>
              <w:top w:w="90" w:type="dxa"/>
              <w:bottom w:w="90" w:type="dxa"/>
              <w:start w:w="120" w:type="dxa"/>
              <w:end w:w="120" w:type="dxa"/>
            </w:tcMar>
            <w:vAlign w:val="center"/>
          </w:tcPr>
          <w:p>
            <w:pPr>
              <w:pStyle w:val="TableText"/>
            </w:pPr>
            <w:r>
              <w:t>Security / system owners</w:t>
            </w:r>
          </w:p>
        </w:tc>
      </w:tr>
      <w:tr>
        <w:trPr>
          <w:cantSplit w:val="true"/>
        </w:trPr>
        <w:tc>
          <w:tcPr>
            <w:tcW w:type="dxa" w:w="1150"/>
            <w:shd w:fill="F5F7F9"/>
            <w:tcMar>
              <w:top w:w="90" w:type="dxa"/>
              <w:bottom w:w="90" w:type="dxa"/>
              <w:start w:w="120" w:type="dxa"/>
              <w:end w:w="120" w:type="dxa"/>
            </w:tcMar>
            <w:vAlign w:val="center"/>
          </w:tcPr>
          <w:p>
            <w:pPr>
              <w:pStyle w:val="TableText"/>
            </w:pPr>
            <w:r>
              <w:t>SEC-04</w:t>
            </w:r>
          </w:p>
        </w:tc>
        <w:tc>
          <w:tcPr>
            <w:tcW w:type="dxa" w:w="4900"/>
            <w:shd w:fill="F5F7F9"/>
            <w:tcMar>
              <w:top w:w="90" w:type="dxa"/>
              <w:bottom w:w="90" w:type="dxa"/>
              <w:start w:w="120" w:type="dxa"/>
              <w:end w:w="120" w:type="dxa"/>
            </w:tcMar>
            <w:vAlign w:val="center"/>
          </w:tcPr>
          <w:p>
            <w:pPr>
              <w:pStyle w:val="TableText"/>
            </w:pPr>
            <w:r>
              <w:t>MFA and provider security configuration evidence</w:t>
            </w:r>
          </w:p>
        </w:tc>
        <w:tc>
          <w:tcPr>
            <w:tcW w:type="dxa" w:w="1500"/>
            <w:shd w:fill="F5F7F9"/>
            <w:tcMar>
              <w:top w:w="90" w:type="dxa"/>
              <w:bottom w:w="90" w:type="dxa"/>
              <w:start w:w="120" w:type="dxa"/>
              <w:end w:w="120" w:type="dxa"/>
            </w:tcMar>
            <w:vAlign w:val="center"/>
          </w:tcPr>
          <w:p>
            <w:pPr>
              <w:pStyle w:val="TableText"/>
            </w:pPr>
            <w:r>
              <w:t>Quarterly</w:t>
            </w:r>
          </w:p>
        </w:tc>
        <w:tc>
          <w:tcPr>
            <w:tcW w:type="dxa" w:w="1810"/>
            <w:shd w:fill="F5F7F9"/>
            <w:tcMar>
              <w:top w:w="90" w:type="dxa"/>
              <w:bottom w:w="90" w:type="dxa"/>
              <w:start w:w="120" w:type="dxa"/>
              <w:end w:w="120" w:type="dxa"/>
            </w:tcMar>
            <w:vAlign w:val="center"/>
          </w:tcPr>
          <w:p>
            <w:pPr>
              <w:pStyle w:val="TableText"/>
            </w:pPr>
            <w:r>
              <w:t>Security</w:t>
            </w:r>
          </w:p>
        </w:tc>
      </w:tr>
      <w:tr>
        <w:trPr>
          <w:cantSplit w:val="true"/>
        </w:trPr>
        <w:tc>
          <w:tcPr>
            <w:tcW w:type="dxa" w:w="1150"/>
            <w:tcMar>
              <w:top w:w="90" w:type="dxa"/>
              <w:bottom w:w="90" w:type="dxa"/>
              <w:start w:w="120" w:type="dxa"/>
              <w:end w:w="120" w:type="dxa"/>
            </w:tcMar>
            <w:vAlign w:val="center"/>
          </w:tcPr>
          <w:p>
            <w:pPr>
              <w:pStyle w:val="TableText"/>
            </w:pPr>
            <w:r>
              <w:t>SEC-05</w:t>
            </w:r>
          </w:p>
        </w:tc>
        <w:tc>
          <w:tcPr>
            <w:tcW w:type="dxa" w:w="4900"/>
            <w:tcMar>
              <w:top w:w="90" w:type="dxa"/>
              <w:bottom w:w="90" w:type="dxa"/>
              <w:start w:w="120" w:type="dxa"/>
              <w:end w:w="120" w:type="dxa"/>
            </w:tcMar>
            <w:vAlign w:val="center"/>
          </w:tcPr>
          <w:p>
            <w:pPr>
              <w:pStyle w:val="TableText"/>
            </w:pPr>
            <w:r>
              <w:t>Pull-request approval, CI and deployment sample</w:t>
            </w:r>
          </w:p>
        </w:tc>
        <w:tc>
          <w:tcPr>
            <w:tcW w:type="dxa" w:w="1500"/>
            <w:tcMar>
              <w:top w:w="90" w:type="dxa"/>
              <w:bottom w:w="90" w:type="dxa"/>
              <w:start w:w="120" w:type="dxa"/>
              <w:end w:w="120" w:type="dxa"/>
            </w:tcMar>
            <w:vAlign w:val="center"/>
          </w:tcPr>
          <w:p>
            <w:pPr>
              <w:pStyle w:val="TableText"/>
            </w:pPr>
            <w:r>
              <w:t>Each release / sample</w:t>
            </w:r>
          </w:p>
        </w:tc>
        <w:tc>
          <w:tcPr>
            <w:tcW w:type="dxa" w:w="1810"/>
            <w:tcMar>
              <w:top w:w="90" w:type="dxa"/>
              <w:bottom w:w="90" w:type="dxa"/>
              <w:start w:w="120" w:type="dxa"/>
              <w:end w:w="120" w:type="dxa"/>
            </w:tcMar>
            <w:vAlign w:val="center"/>
          </w:tcPr>
          <w:p>
            <w:pPr>
              <w:pStyle w:val="TableText"/>
            </w:pPr>
            <w:r>
              <w:t>Engineering</w:t>
            </w:r>
          </w:p>
        </w:tc>
      </w:tr>
      <w:tr>
        <w:trPr>
          <w:cantSplit w:val="true"/>
        </w:trPr>
        <w:tc>
          <w:tcPr>
            <w:tcW w:type="dxa" w:w="1150"/>
            <w:shd w:fill="F5F7F9"/>
            <w:tcMar>
              <w:top w:w="90" w:type="dxa"/>
              <w:bottom w:w="90" w:type="dxa"/>
              <w:start w:w="120" w:type="dxa"/>
              <w:end w:w="120" w:type="dxa"/>
            </w:tcMar>
            <w:vAlign w:val="center"/>
          </w:tcPr>
          <w:p>
            <w:pPr>
              <w:pStyle w:val="TableText"/>
            </w:pPr>
            <w:r>
              <w:t>SEC-06</w:t>
            </w:r>
          </w:p>
        </w:tc>
        <w:tc>
          <w:tcPr>
            <w:tcW w:type="dxa" w:w="4900"/>
            <w:shd w:fill="F5F7F9"/>
            <w:tcMar>
              <w:top w:w="90" w:type="dxa"/>
              <w:bottom w:w="90" w:type="dxa"/>
              <w:start w:w="120" w:type="dxa"/>
              <w:end w:w="120" w:type="dxa"/>
            </w:tcMar>
            <w:vAlign w:val="center"/>
          </w:tcPr>
          <w:p>
            <w:pPr>
              <w:pStyle w:val="TableText"/>
            </w:pPr>
            <w:r>
              <w:t>Vulnerability scans and remediation</w:t>
            </w:r>
          </w:p>
        </w:tc>
        <w:tc>
          <w:tcPr>
            <w:tcW w:type="dxa" w:w="1500"/>
            <w:shd w:fill="F5F7F9"/>
            <w:tcMar>
              <w:top w:w="90" w:type="dxa"/>
              <w:bottom w:w="90" w:type="dxa"/>
              <w:start w:w="120" w:type="dxa"/>
              <w:end w:w="120" w:type="dxa"/>
            </w:tcMar>
            <w:vAlign w:val="center"/>
          </w:tcPr>
          <w:p>
            <w:pPr>
              <w:pStyle w:val="TableText"/>
            </w:pPr>
            <w:r>
              <w:t>Monthly</w:t>
            </w:r>
          </w:p>
        </w:tc>
        <w:tc>
          <w:tcPr>
            <w:tcW w:type="dxa" w:w="1810"/>
            <w:shd w:fill="F5F7F9"/>
            <w:tcMar>
              <w:top w:w="90" w:type="dxa"/>
              <w:bottom w:w="90" w:type="dxa"/>
              <w:start w:w="120" w:type="dxa"/>
              <w:end w:w="120" w:type="dxa"/>
            </w:tcMar>
            <w:vAlign w:val="center"/>
          </w:tcPr>
          <w:p>
            <w:pPr>
              <w:pStyle w:val="TableText"/>
            </w:pPr>
            <w:r>
              <w:t>Engineering / Security</w:t>
            </w:r>
          </w:p>
        </w:tc>
      </w:tr>
      <w:tr>
        <w:trPr>
          <w:cantSplit w:val="true"/>
        </w:trPr>
        <w:tc>
          <w:tcPr>
            <w:tcW w:type="dxa" w:w="1150"/>
            <w:tcMar>
              <w:top w:w="90" w:type="dxa"/>
              <w:bottom w:w="90" w:type="dxa"/>
              <w:start w:w="120" w:type="dxa"/>
              <w:end w:w="120" w:type="dxa"/>
            </w:tcMar>
            <w:vAlign w:val="center"/>
          </w:tcPr>
          <w:p>
            <w:pPr>
              <w:pStyle w:val="TableText"/>
            </w:pPr>
            <w:r>
              <w:t>SEC-07</w:t>
            </w:r>
          </w:p>
        </w:tc>
        <w:tc>
          <w:tcPr>
            <w:tcW w:type="dxa" w:w="4900"/>
            <w:tcMar>
              <w:top w:w="90" w:type="dxa"/>
              <w:bottom w:w="90" w:type="dxa"/>
              <w:start w:w="120" w:type="dxa"/>
              <w:end w:w="120" w:type="dxa"/>
            </w:tcMar>
            <w:vAlign w:val="center"/>
          </w:tcPr>
          <w:p>
            <w:pPr>
              <w:pStyle w:val="TableText"/>
            </w:pPr>
            <w:r>
              <w:t>Penetration test and retest</w:t>
            </w:r>
          </w:p>
        </w:tc>
        <w:tc>
          <w:tcPr>
            <w:tcW w:type="dxa" w:w="1500"/>
            <w:tcMar>
              <w:top w:w="90" w:type="dxa"/>
              <w:bottom w:w="90" w:type="dxa"/>
              <w:start w:w="120" w:type="dxa"/>
              <w:end w:w="120" w:type="dxa"/>
            </w:tcMar>
            <w:vAlign w:val="center"/>
          </w:tcPr>
          <w:p>
            <w:pPr>
              <w:pStyle w:val="TableText"/>
            </w:pPr>
            <w:r>
              <w:t>Annual</w:t>
            </w:r>
          </w:p>
        </w:tc>
        <w:tc>
          <w:tcPr>
            <w:tcW w:type="dxa" w:w="1810"/>
            <w:tcMar>
              <w:top w:w="90" w:type="dxa"/>
              <w:bottom w:w="90" w:type="dxa"/>
              <w:start w:w="120" w:type="dxa"/>
              <w:end w:w="120" w:type="dxa"/>
            </w:tcMar>
            <w:vAlign w:val="center"/>
          </w:tcPr>
          <w:p>
            <w:pPr>
              <w:pStyle w:val="TableText"/>
            </w:pPr>
            <w:r>
              <w:t>Security</w:t>
            </w:r>
          </w:p>
        </w:tc>
      </w:tr>
      <w:tr>
        <w:trPr>
          <w:cantSplit w:val="true"/>
        </w:trPr>
        <w:tc>
          <w:tcPr>
            <w:tcW w:type="dxa" w:w="1150"/>
            <w:shd w:fill="F5F7F9"/>
            <w:tcMar>
              <w:top w:w="90" w:type="dxa"/>
              <w:bottom w:w="90" w:type="dxa"/>
              <w:start w:w="120" w:type="dxa"/>
              <w:end w:w="120" w:type="dxa"/>
            </w:tcMar>
            <w:vAlign w:val="center"/>
          </w:tcPr>
          <w:p>
            <w:pPr>
              <w:pStyle w:val="TableText"/>
            </w:pPr>
            <w:r>
              <w:t>SEC-08</w:t>
            </w:r>
          </w:p>
        </w:tc>
        <w:tc>
          <w:tcPr>
            <w:tcW w:type="dxa" w:w="4900"/>
            <w:shd w:fill="F5F7F9"/>
            <w:tcMar>
              <w:top w:w="90" w:type="dxa"/>
              <w:bottom w:w="90" w:type="dxa"/>
              <w:start w:w="120" w:type="dxa"/>
              <w:end w:w="120" w:type="dxa"/>
            </w:tcMar>
            <w:vAlign w:val="center"/>
          </w:tcPr>
          <w:p>
            <w:pPr>
              <w:pStyle w:val="TableText"/>
            </w:pPr>
            <w:r>
              <w:t>Alert tests and log review</w:t>
            </w:r>
          </w:p>
        </w:tc>
        <w:tc>
          <w:tcPr>
            <w:tcW w:type="dxa" w:w="1500"/>
            <w:shd w:fill="F5F7F9"/>
            <w:tcMar>
              <w:top w:w="90" w:type="dxa"/>
              <w:bottom w:w="90" w:type="dxa"/>
              <w:start w:w="120" w:type="dxa"/>
              <w:end w:w="120" w:type="dxa"/>
            </w:tcMar>
            <w:vAlign w:val="center"/>
          </w:tcPr>
          <w:p>
            <w:pPr>
              <w:pStyle w:val="TableText"/>
            </w:pPr>
            <w:r>
              <w:t>Monthly</w:t>
            </w:r>
          </w:p>
        </w:tc>
        <w:tc>
          <w:tcPr>
            <w:tcW w:type="dxa" w:w="1810"/>
            <w:shd w:fill="F5F7F9"/>
            <w:tcMar>
              <w:top w:w="90" w:type="dxa"/>
              <w:bottom w:w="90" w:type="dxa"/>
              <w:start w:w="120" w:type="dxa"/>
              <w:end w:w="120" w:type="dxa"/>
            </w:tcMar>
            <w:vAlign w:val="center"/>
          </w:tcPr>
          <w:p>
            <w:pPr>
              <w:pStyle w:val="TableText"/>
            </w:pPr>
            <w:r>
              <w:t>Security / Operations</w:t>
            </w:r>
          </w:p>
        </w:tc>
      </w:tr>
      <w:tr>
        <w:trPr>
          <w:cantSplit w:val="true"/>
        </w:trPr>
        <w:tc>
          <w:tcPr>
            <w:tcW w:type="dxa" w:w="1150"/>
            <w:tcMar>
              <w:top w:w="90" w:type="dxa"/>
              <w:bottom w:w="90" w:type="dxa"/>
              <w:start w:w="120" w:type="dxa"/>
              <w:end w:w="120" w:type="dxa"/>
            </w:tcMar>
            <w:vAlign w:val="center"/>
          </w:tcPr>
          <w:p>
            <w:pPr>
              <w:pStyle w:val="TableText"/>
            </w:pPr>
            <w:r>
              <w:t>SEC-09</w:t>
            </w:r>
          </w:p>
        </w:tc>
        <w:tc>
          <w:tcPr>
            <w:tcW w:type="dxa" w:w="4900"/>
            <w:tcMar>
              <w:top w:w="90" w:type="dxa"/>
              <w:bottom w:w="90" w:type="dxa"/>
              <w:start w:w="120" w:type="dxa"/>
              <w:end w:w="120" w:type="dxa"/>
            </w:tcMar>
            <w:vAlign w:val="center"/>
          </w:tcPr>
          <w:p>
            <w:pPr>
              <w:pStyle w:val="TableText"/>
            </w:pPr>
            <w:r>
              <w:t>Incident register and tabletop</w:t>
            </w:r>
          </w:p>
        </w:tc>
        <w:tc>
          <w:tcPr>
            <w:tcW w:type="dxa" w:w="1500"/>
            <w:tcMar>
              <w:top w:w="90" w:type="dxa"/>
              <w:bottom w:w="90" w:type="dxa"/>
              <w:start w:w="120" w:type="dxa"/>
              <w:end w:w="120" w:type="dxa"/>
            </w:tcMar>
            <w:vAlign w:val="center"/>
          </w:tcPr>
          <w:p>
            <w:pPr>
              <w:pStyle w:val="TableText"/>
            </w:pPr>
            <w:r>
              <w:t>Event / annual</w:t>
            </w:r>
          </w:p>
        </w:tc>
        <w:tc>
          <w:tcPr>
            <w:tcW w:type="dxa" w:w="1810"/>
            <w:tcMar>
              <w:top w:w="90" w:type="dxa"/>
              <w:bottom w:w="90" w:type="dxa"/>
              <w:start w:w="120" w:type="dxa"/>
              <w:end w:w="120" w:type="dxa"/>
            </w:tcMar>
            <w:vAlign w:val="center"/>
          </w:tcPr>
          <w:p>
            <w:pPr>
              <w:pStyle w:val="TableText"/>
            </w:pPr>
            <w:r>
              <w:t>Security</w:t>
            </w:r>
          </w:p>
        </w:tc>
      </w:tr>
      <w:tr>
        <w:trPr>
          <w:cantSplit w:val="true"/>
        </w:trPr>
        <w:tc>
          <w:tcPr>
            <w:tcW w:type="dxa" w:w="1150"/>
            <w:shd w:fill="F5F7F9"/>
            <w:tcMar>
              <w:top w:w="90" w:type="dxa"/>
              <w:bottom w:w="90" w:type="dxa"/>
              <w:start w:w="120" w:type="dxa"/>
              <w:end w:w="120" w:type="dxa"/>
            </w:tcMar>
            <w:vAlign w:val="center"/>
          </w:tcPr>
          <w:p>
            <w:pPr>
              <w:pStyle w:val="TableText"/>
            </w:pPr>
            <w:r>
              <w:t>SEC-10</w:t>
            </w:r>
          </w:p>
        </w:tc>
        <w:tc>
          <w:tcPr>
            <w:tcW w:type="dxa" w:w="4900"/>
            <w:shd w:fill="F5F7F9"/>
            <w:tcMar>
              <w:top w:w="90" w:type="dxa"/>
              <w:bottom w:w="90" w:type="dxa"/>
              <w:start w:w="120" w:type="dxa"/>
              <w:end w:w="120" w:type="dxa"/>
            </w:tcMar>
            <w:vAlign w:val="center"/>
          </w:tcPr>
          <w:p>
            <w:pPr>
              <w:pStyle w:val="TableText"/>
            </w:pPr>
            <w:r>
              <w:t>Backup and restoration test</w:t>
            </w:r>
          </w:p>
        </w:tc>
        <w:tc>
          <w:tcPr>
            <w:tcW w:type="dxa" w:w="1500"/>
            <w:shd w:fill="F5F7F9"/>
            <w:tcMar>
              <w:top w:w="90" w:type="dxa"/>
              <w:bottom w:w="90" w:type="dxa"/>
              <w:start w:w="120" w:type="dxa"/>
              <w:end w:w="120" w:type="dxa"/>
            </w:tcMar>
            <w:vAlign w:val="center"/>
          </w:tcPr>
          <w:p>
            <w:pPr>
              <w:pStyle w:val="TableText"/>
            </w:pPr>
            <w:r>
              <w:t>Quarterly</w:t>
            </w:r>
          </w:p>
        </w:tc>
        <w:tc>
          <w:tcPr>
            <w:tcW w:type="dxa" w:w="1810"/>
            <w:shd w:fill="F5F7F9"/>
            <w:tcMar>
              <w:top w:w="90" w:type="dxa"/>
              <w:bottom w:w="90" w:type="dxa"/>
              <w:start w:w="120" w:type="dxa"/>
              <w:end w:w="120" w:type="dxa"/>
            </w:tcMar>
            <w:vAlign w:val="center"/>
          </w:tcPr>
          <w:p>
            <w:pPr>
              <w:pStyle w:val="TableText"/>
            </w:pPr>
            <w:r>
              <w:t>Operations</w:t>
            </w:r>
          </w:p>
        </w:tc>
      </w:tr>
      <w:tr>
        <w:trPr>
          <w:cantSplit w:val="true"/>
        </w:trPr>
        <w:tc>
          <w:tcPr>
            <w:tcW w:type="dxa" w:w="1150"/>
            <w:tcMar>
              <w:top w:w="90" w:type="dxa"/>
              <w:bottom w:w="90" w:type="dxa"/>
              <w:start w:w="120" w:type="dxa"/>
              <w:end w:w="120" w:type="dxa"/>
            </w:tcMar>
            <w:vAlign w:val="center"/>
          </w:tcPr>
          <w:p>
            <w:pPr>
              <w:pStyle w:val="TableText"/>
            </w:pPr>
            <w:r>
              <w:t>SEC-11</w:t>
            </w:r>
          </w:p>
        </w:tc>
        <w:tc>
          <w:tcPr>
            <w:tcW w:type="dxa" w:w="4900"/>
            <w:tcMar>
              <w:top w:w="90" w:type="dxa"/>
              <w:bottom w:w="90" w:type="dxa"/>
              <w:start w:w="120" w:type="dxa"/>
              <w:end w:w="120" w:type="dxa"/>
            </w:tcMar>
            <w:vAlign w:val="center"/>
          </w:tcPr>
          <w:p>
            <w:pPr>
              <w:pStyle w:val="TableText"/>
            </w:pPr>
            <w:r>
              <w:t>Vendor assurance and DPA review</w:t>
            </w:r>
          </w:p>
        </w:tc>
        <w:tc>
          <w:tcPr>
            <w:tcW w:type="dxa" w:w="1500"/>
            <w:tcMar>
              <w:top w:w="90" w:type="dxa"/>
              <w:bottom w:w="90" w:type="dxa"/>
              <w:start w:w="120" w:type="dxa"/>
              <w:end w:w="120" w:type="dxa"/>
            </w:tcMar>
            <w:vAlign w:val="center"/>
          </w:tcPr>
          <w:p>
            <w:pPr>
              <w:pStyle w:val="TableText"/>
            </w:pPr>
            <w:r>
              <w:t>Annual</w:t>
            </w:r>
          </w:p>
        </w:tc>
        <w:tc>
          <w:tcPr>
            <w:tcW w:type="dxa" w:w="1810"/>
            <w:tcMar>
              <w:top w:w="90" w:type="dxa"/>
              <w:bottom w:w="90" w:type="dxa"/>
              <w:start w:w="120" w:type="dxa"/>
              <w:end w:w="120" w:type="dxa"/>
            </w:tcMar>
            <w:vAlign w:val="center"/>
          </w:tcPr>
          <w:p>
            <w:pPr>
              <w:pStyle w:val="TableText"/>
            </w:pPr>
            <w:r>
              <w:t>Legal / Security</w:t>
            </w:r>
          </w:p>
        </w:tc>
      </w:tr>
      <w:tr>
        <w:trPr>
          <w:cantSplit w:val="true"/>
        </w:trPr>
        <w:tc>
          <w:tcPr>
            <w:tcW w:type="dxa" w:w="1150"/>
            <w:shd w:fill="F5F7F9"/>
            <w:tcMar>
              <w:top w:w="90" w:type="dxa"/>
              <w:bottom w:w="90" w:type="dxa"/>
              <w:start w:w="120" w:type="dxa"/>
              <w:end w:w="120" w:type="dxa"/>
            </w:tcMar>
            <w:vAlign w:val="center"/>
          </w:tcPr>
          <w:p>
            <w:pPr>
              <w:pStyle w:val="TableText"/>
            </w:pPr>
            <w:r>
              <w:t>SEC-12</w:t>
            </w:r>
          </w:p>
        </w:tc>
        <w:tc>
          <w:tcPr>
            <w:tcW w:type="dxa" w:w="4900"/>
            <w:shd w:fill="F5F7F9"/>
            <w:tcMar>
              <w:top w:w="90" w:type="dxa"/>
              <w:bottom w:w="90" w:type="dxa"/>
              <w:start w:w="120" w:type="dxa"/>
              <w:end w:w="120" w:type="dxa"/>
            </w:tcMar>
            <w:vAlign w:val="center"/>
          </w:tcPr>
          <w:p>
            <w:pPr>
              <w:pStyle w:val="TableText"/>
            </w:pPr>
            <w:r>
              <w:t>Tenant isolation and database security tests</w:t>
            </w:r>
          </w:p>
        </w:tc>
        <w:tc>
          <w:tcPr>
            <w:tcW w:type="dxa" w:w="1500"/>
            <w:shd w:fill="F5F7F9"/>
            <w:tcMar>
              <w:top w:w="90" w:type="dxa"/>
              <w:bottom w:w="90" w:type="dxa"/>
              <w:start w:w="120" w:type="dxa"/>
              <w:end w:w="120" w:type="dxa"/>
            </w:tcMar>
            <w:vAlign w:val="center"/>
          </w:tcPr>
          <w:p>
            <w:pPr>
              <w:pStyle w:val="TableText"/>
            </w:pPr>
            <w:r>
              <w:t>Each release / quarterly</w:t>
            </w:r>
          </w:p>
        </w:tc>
        <w:tc>
          <w:tcPr>
            <w:tcW w:type="dxa" w:w="1810"/>
            <w:shd w:fill="F5F7F9"/>
            <w:tcMar>
              <w:top w:w="90" w:type="dxa"/>
              <w:bottom w:w="90" w:type="dxa"/>
              <w:start w:w="120" w:type="dxa"/>
              <w:end w:w="120" w:type="dxa"/>
            </w:tcMar>
            <w:vAlign w:val="center"/>
          </w:tcPr>
          <w:p>
            <w:pPr>
              <w:pStyle w:val="TableText"/>
            </w:pPr>
            <w:r>
              <w:t>Engineering</w:t>
            </w:r>
          </w:p>
        </w:tc>
      </w:tr>
      <w:tr>
        <w:trPr>
          <w:cantSplit w:val="true"/>
        </w:trPr>
        <w:tc>
          <w:tcPr>
            <w:tcW w:type="dxa" w:w="1150"/>
            <w:tcMar>
              <w:top w:w="90" w:type="dxa"/>
              <w:bottom w:w="90" w:type="dxa"/>
              <w:start w:w="120" w:type="dxa"/>
              <w:end w:w="120" w:type="dxa"/>
            </w:tcMar>
            <w:vAlign w:val="center"/>
          </w:tcPr>
          <w:p>
            <w:pPr>
              <w:pStyle w:val="TableText"/>
            </w:pPr>
            <w:r>
              <w:t>SEC-13</w:t>
            </w:r>
          </w:p>
        </w:tc>
        <w:tc>
          <w:tcPr>
            <w:tcW w:type="dxa" w:w="4900"/>
            <w:tcMar>
              <w:top w:w="90" w:type="dxa"/>
              <w:bottom w:w="90" w:type="dxa"/>
              <w:start w:w="120" w:type="dxa"/>
              <w:end w:w="120" w:type="dxa"/>
            </w:tcMar>
            <w:vAlign w:val="center"/>
          </w:tcPr>
          <w:p>
            <w:pPr>
              <w:pStyle w:val="TableText"/>
            </w:pPr>
            <w:r>
              <w:t>Training and policy acknowledgement</w:t>
            </w:r>
          </w:p>
        </w:tc>
        <w:tc>
          <w:tcPr>
            <w:tcW w:type="dxa" w:w="1500"/>
            <w:tcMar>
              <w:top w:w="90" w:type="dxa"/>
              <w:bottom w:w="90" w:type="dxa"/>
              <w:start w:w="120" w:type="dxa"/>
              <w:end w:w="120" w:type="dxa"/>
            </w:tcMar>
            <w:vAlign w:val="center"/>
          </w:tcPr>
          <w:p>
            <w:pPr>
              <w:pStyle w:val="TableText"/>
            </w:pPr>
            <w:r>
              <w:t>Onboarding / annual</w:t>
            </w:r>
          </w:p>
        </w:tc>
        <w:tc>
          <w:tcPr>
            <w:tcW w:type="dxa" w:w="1810"/>
            <w:tcMar>
              <w:top w:w="90" w:type="dxa"/>
              <w:bottom w:w="90" w:type="dxa"/>
              <w:start w:w="120" w:type="dxa"/>
              <w:end w:w="120" w:type="dxa"/>
            </w:tcMar>
            <w:vAlign w:val="center"/>
          </w:tcPr>
          <w:p>
            <w:pPr>
              <w:pStyle w:val="TableText"/>
            </w:pPr>
            <w:r>
              <w:t>People / Security</w:t>
            </w:r>
          </w:p>
        </w:tc>
      </w:tr>
      <w:tr>
        <w:trPr>
          <w:cantSplit w:val="true"/>
        </w:trPr>
        <w:tc>
          <w:tcPr>
            <w:tcW w:type="dxa" w:w="1150"/>
            <w:shd w:fill="F5F7F9"/>
            <w:tcMar>
              <w:top w:w="90" w:type="dxa"/>
              <w:bottom w:w="90" w:type="dxa"/>
              <w:start w:w="120" w:type="dxa"/>
              <w:end w:w="120" w:type="dxa"/>
            </w:tcMar>
            <w:vAlign w:val="center"/>
          </w:tcPr>
          <w:p>
            <w:pPr>
              <w:pStyle w:val="TableText"/>
            </w:pPr>
            <w:r>
              <w:t>SEC-14</w:t>
            </w:r>
          </w:p>
        </w:tc>
        <w:tc>
          <w:tcPr>
            <w:tcW w:type="dxa" w:w="4900"/>
            <w:shd w:fill="F5F7F9"/>
            <w:tcMar>
              <w:top w:w="90" w:type="dxa"/>
              <w:bottom w:w="90" w:type="dxa"/>
              <w:start w:w="120" w:type="dxa"/>
              <w:end w:w="120" w:type="dxa"/>
            </w:tcMar>
            <w:vAlign w:val="center"/>
          </w:tcPr>
          <w:p>
            <w:pPr>
              <w:pStyle w:val="TableText"/>
            </w:pPr>
            <w:r>
              <w:t>Exceptions and risk acceptance</w:t>
            </w:r>
          </w:p>
        </w:tc>
        <w:tc>
          <w:tcPr>
            <w:tcW w:type="dxa" w:w="1500"/>
            <w:shd w:fill="F5F7F9"/>
            <w:tcMar>
              <w:top w:w="90" w:type="dxa"/>
              <w:bottom w:w="90" w:type="dxa"/>
              <w:start w:w="120" w:type="dxa"/>
              <w:end w:w="120" w:type="dxa"/>
            </w:tcMar>
            <w:vAlign w:val="center"/>
          </w:tcPr>
          <w:p>
            <w:pPr>
              <w:pStyle w:val="TableText"/>
            </w:pPr>
            <w:r>
              <w:t>Event / monthly review</w:t>
            </w:r>
          </w:p>
        </w:tc>
        <w:tc>
          <w:tcPr>
            <w:tcW w:type="dxa" w:w="1810"/>
            <w:shd w:fill="F5F7F9"/>
            <w:tcMar>
              <w:top w:w="90" w:type="dxa"/>
              <w:bottom w:w="90" w:type="dxa"/>
              <w:start w:w="120" w:type="dxa"/>
              <w:end w:w="120" w:type="dxa"/>
            </w:tcMar>
            <w:vAlign w:val="center"/>
          </w:tcPr>
          <w:p>
            <w:pPr>
              <w:pStyle w:val="TableText"/>
            </w:pPr>
            <w:r>
              <w:t>Security / Founder</w:t>
            </w:r>
          </w:p>
        </w:tc>
      </w:tr>
    </w:tbl>
    <w:p>
      <w:pPr>
        <w:spacing w:before="40" w:after="40"/>
      </w:pPr>
    </w:p>
    <w:p>
      <w:pPr>
        <w:pStyle w:val="Heading1"/>
        <w:keepNext/>
      </w:pPr>
      <w:r>
        <w:t>Appendix I - Formal approval and appointments</w:t>
      </w:r>
    </w:p>
    <w:p>
      <w:pPr>
        <w:pStyle w:val="WarningCallout"/>
        <w:shd w:fill="FFF0E9"/>
        <w:pBdr>
          <w:left w:val="single" w:sz="18" w:space="5" w:color="F97316"/>
        </w:pBdr>
      </w:pPr>
      <w:r>
        <w:t>Complete this page before treating the pack as an operating EngiCite policy.</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3500"/>
        <w:gridCol w:w="5860"/>
      </w:tblGrid>
      <w:tr>
        <w:trPr>
          <w:tblHeader w:val="true"/>
          <w:cantSplit w:val="true"/>
        </w:trPr>
        <w:tc>
          <w:tcPr>
            <w:tcW w:type="dxa" w:w="3500"/>
            <w:shd w:fill="071B33"/>
            <w:tcMar>
              <w:top w:w="90" w:type="dxa"/>
              <w:bottom w:w="90" w:type="dxa"/>
              <w:start w:w="120" w:type="dxa"/>
              <w:end w:w="120" w:type="dxa"/>
            </w:tcMar>
            <w:vAlign w:val="center"/>
          </w:tcPr>
          <w:p>
            <w:pPr>
              <w:pStyle w:val="TableText"/>
              <w:jc w:val="left"/>
            </w:pPr>
            <w:r>
              <w:rPr>
                <w:rFonts w:ascii="Aptos" w:hAnsi="Aptos"/>
                <w:b/>
                <w:color w:val="FFFFFF"/>
                <w:sz w:val="17"/>
              </w:rPr>
              <w:t>Appointment / field</w:t>
            </w:r>
          </w:p>
        </w:tc>
        <w:tc>
          <w:tcPr>
            <w:tcW w:type="dxa" w:w="5860"/>
            <w:shd w:fill="071B33"/>
            <w:tcMar>
              <w:top w:w="90" w:type="dxa"/>
              <w:bottom w:w="90" w:type="dxa"/>
              <w:start w:w="120" w:type="dxa"/>
              <w:end w:w="120" w:type="dxa"/>
            </w:tcMar>
            <w:vAlign w:val="center"/>
          </w:tcPr>
          <w:p>
            <w:pPr>
              <w:pStyle w:val="TableText"/>
              <w:jc w:val="left"/>
            </w:pPr>
            <w:r>
              <w:rPr>
                <w:rFonts w:ascii="Aptos" w:hAnsi="Aptos"/>
                <w:b/>
                <w:color w:val="FFFFFF"/>
                <w:sz w:val="17"/>
              </w:rPr>
              <w:t>Approved record</w:t>
            </w:r>
          </w:p>
        </w:tc>
      </w:tr>
      <w:tr>
        <w:trPr>
          <w:cantSplit w:val="true"/>
        </w:trPr>
        <w:tc>
          <w:tcPr>
            <w:tcW w:type="dxa" w:w="3500"/>
            <w:tcMar>
              <w:top w:w="90" w:type="dxa"/>
              <w:bottom w:w="90" w:type="dxa"/>
              <w:start w:w="120" w:type="dxa"/>
              <w:end w:w="120" w:type="dxa"/>
            </w:tcMar>
            <w:vAlign w:val="center"/>
          </w:tcPr>
          <w:p>
            <w:pPr>
              <w:pStyle w:val="TableText"/>
            </w:pPr>
            <w:r>
              <w:t>Operating legal entity</w:t>
            </w:r>
          </w:p>
        </w:tc>
        <w:tc>
          <w:tcPr>
            <w:tcW w:type="dxa" w:w="5860"/>
            <w:tcMar>
              <w:top w:w="90" w:type="dxa"/>
              <w:bottom w:w="90" w:type="dxa"/>
              <w:start w:w="120" w:type="dxa"/>
              <w:end w:w="120" w:type="dxa"/>
            </w:tcMar>
            <w:vAlign w:val="center"/>
          </w:tcPr>
          <w:p>
            <w:pPr>
              <w:pStyle w:val="TableText"/>
            </w:pPr>
            <w:r>
              <w:t>_______________________________________________</w:t>
            </w:r>
          </w:p>
        </w:tc>
      </w:tr>
      <w:tr>
        <w:trPr>
          <w:cantSplit w:val="true"/>
        </w:trPr>
        <w:tc>
          <w:tcPr>
            <w:tcW w:type="dxa" w:w="3500"/>
            <w:shd w:fill="F5F7F9"/>
            <w:tcMar>
              <w:top w:w="90" w:type="dxa"/>
              <w:bottom w:w="90" w:type="dxa"/>
              <w:start w:w="120" w:type="dxa"/>
              <w:end w:w="120" w:type="dxa"/>
            </w:tcMar>
            <w:vAlign w:val="center"/>
          </w:tcPr>
          <w:p>
            <w:pPr>
              <w:pStyle w:val="TableText"/>
            </w:pPr>
            <w:r>
              <w:t>Founder / executive approver</w:t>
            </w:r>
          </w:p>
        </w:tc>
        <w:tc>
          <w:tcPr>
            <w:tcW w:type="dxa" w:w="5860"/>
            <w:shd w:fill="F5F7F9"/>
            <w:tcMar>
              <w:top w:w="90" w:type="dxa"/>
              <w:bottom w:w="90" w:type="dxa"/>
              <w:start w:w="120" w:type="dxa"/>
              <w:end w:w="120" w:type="dxa"/>
            </w:tcMar>
            <w:vAlign w:val="center"/>
          </w:tcPr>
          <w:p>
            <w:pPr>
              <w:pStyle w:val="TableText"/>
            </w:pPr>
            <w:r>
              <w:t>_______________________________________________</w:t>
            </w:r>
          </w:p>
        </w:tc>
      </w:tr>
      <w:tr>
        <w:trPr>
          <w:cantSplit w:val="true"/>
        </w:trPr>
        <w:tc>
          <w:tcPr>
            <w:tcW w:type="dxa" w:w="3500"/>
            <w:tcMar>
              <w:top w:w="90" w:type="dxa"/>
              <w:bottom w:w="90" w:type="dxa"/>
              <w:start w:w="120" w:type="dxa"/>
              <w:end w:w="120" w:type="dxa"/>
            </w:tcMar>
            <w:vAlign w:val="center"/>
          </w:tcPr>
          <w:p>
            <w:pPr>
              <w:pStyle w:val="TableText"/>
            </w:pPr>
            <w:r>
              <w:t>Information Security Officer</w:t>
            </w:r>
          </w:p>
        </w:tc>
        <w:tc>
          <w:tcPr>
            <w:tcW w:type="dxa" w:w="5860"/>
            <w:tcMar>
              <w:top w:w="90" w:type="dxa"/>
              <w:bottom w:w="90" w:type="dxa"/>
              <w:start w:w="120" w:type="dxa"/>
              <w:end w:w="120" w:type="dxa"/>
            </w:tcMar>
            <w:vAlign w:val="center"/>
          </w:tcPr>
          <w:p>
            <w:pPr>
              <w:pStyle w:val="TableText"/>
            </w:pPr>
            <w:r>
              <w:t>_______________________________________________</w:t>
            </w:r>
          </w:p>
        </w:tc>
      </w:tr>
      <w:tr>
        <w:trPr>
          <w:cantSplit w:val="true"/>
        </w:trPr>
        <w:tc>
          <w:tcPr>
            <w:tcW w:type="dxa" w:w="3500"/>
            <w:shd w:fill="F5F7F9"/>
            <w:tcMar>
              <w:top w:w="90" w:type="dxa"/>
              <w:bottom w:w="90" w:type="dxa"/>
              <w:start w:w="120" w:type="dxa"/>
              <w:end w:w="120" w:type="dxa"/>
            </w:tcMar>
            <w:vAlign w:val="center"/>
          </w:tcPr>
          <w:p>
            <w:pPr>
              <w:pStyle w:val="TableText"/>
            </w:pPr>
            <w:r>
              <w:t>Engineering control owner</w:t>
            </w:r>
          </w:p>
        </w:tc>
        <w:tc>
          <w:tcPr>
            <w:tcW w:type="dxa" w:w="5860"/>
            <w:shd w:fill="F5F7F9"/>
            <w:tcMar>
              <w:top w:w="90" w:type="dxa"/>
              <w:bottom w:w="90" w:type="dxa"/>
              <w:start w:w="120" w:type="dxa"/>
              <w:end w:w="120" w:type="dxa"/>
            </w:tcMar>
            <w:vAlign w:val="center"/>
          </w:tcPr>
          <w:p>
            <w:pPr>
              <w:pStyle w:val="TableText"/>
            </w:pPr>
            <w:r>
              <w:t>_______________________________________________</w:t>
            </w:r>
          </w:p>
        </w:tc>
      </w:tr>
      <w:tr>
        <w:trPr>
          <w:cantSplit w:val="true"/>
        </w:trPr>
        <w:tc>
          <w:tcPr>
            <w:tcW w:type="dxa" w:w="3500"/>
            <w:tcMar>
              <w:top w:w="90" w:type="dxa"/>
              <w:bottom w:w="90" w:type="dxa"/>
              <w:start w:w="120" w:type="dxa"/>
              <w:end w:w="120" w:type="dxa"/>
            </w:tcMar>
            <w:vAlign w:val="center"/>
          </w:tcPr>
          <w:p>
            <w:pPr>
              <w:pStyle w:val="TableText"/>
            </w:pPr>
            <w:r>
              <w:t>Operations control owner</w:t>
            </w:r>
          </w:p>
        </w:tc>
        <w:tc>
          <w:tcPr>
            <w:tcW w:type="dxa" w:w="5860"/>
            <w:tcMar>
              <w:top w:w="90" w:type="dxa"/>
              <w:bottom w:w="90" w:type="dxa"/>
              <w:start w:w="120" w:type="dxa"/>
              <w:end w:w="120" w:type="dxa"/>
            </w:tcMar>
            <w:vAlign w:val="center"/>
          </w:tcPr>
          <w:p>
            <w:pPr>
              <w:pStyle w:val="TableText"/>
            </w:pPr>
            <w:r>
              <w:t>_______________________________________________</w:t>
            </w:r>
          </w:p>
        </w:tc>
      </w:tr>
      <w:tr>
        <w:trPr>
          <w:cantSplit w:val="true"/>
        </w:trPr>
        <w:tc>
          <w:tcPr>
            <w:tcW w:type="dxa" w:w="3500"/>
            <w:shd w:fill="F5F7F9"/>
            <w:tcMar>
              <w:top w:w="90" w:type="dxa"/>
              <w:bottom w:w="90" w:type="dxa"/>
              <w:start w:w="120" w:type="dxa"/>
              <w:end w:w="120" w:type="dxa"/>
            </w:tcMar>
            <w:vAlign w:val="center"/>
          </w:tcPr>
          <w:p>
            <w:pPr>
              <w:pStyle w:val="TableText"/>
            </w:pPr>
            <w:r>
              <w:t>Privacy / Legal owner</w:t>
            </w:r>
          </w:p>
        </w:tc>
        <w:tc>
          <w:tcPr>
            <w:tcW w:type="dxa" w:w="5860"/>
            <w:shd w:fill="F5F7F9"/>
            <w:tcMar>
              <w:top w:w="90" w:type="dxa"/>
              <w:bottom w:w="90" w:type="dxa"/>
              <w:start w:w="120" w:type="dxa"/>
              <w:end w:w="120" w:type="dxa"/>
            </w:tcMar>
            <w:vAlign w:val="center"/>
          </w:tcPr>
          <w:p>
            <w:pPr>
              <w:pStyle w:val="TableText"/>
            </w:pPr>
            <w:r>
              <w:t>_______________________________________________</w:t>
            </w:r>
          </w:p>
        </w:tc>
      </w:tr>
      <w:tr>
        <w:trPr>
          <w:cantSplit w:val="true"/>
        </w:trPr>
        <w:tc>
          <w:tcPr>
            <w:tcW w:type="dxa" w:w="3500"/>
            <w:tcMar>
              <w:top w:w="90" w:type="dxa"/>
              <w:bottom w:w="90" w:type="dxa"/>
              <w:start w:w="120" w:type="dxa"/>
              <w:end w:w="120" w:type="dxa"/>
            </w:tcMar>
            <w:vAlign w:val="center"/>
          </w:tcPr>
          <w:p>
            <w:pPr>
              <w:pStyle w:val="TableText"/>
            </w:pPr>
            <w:r>
              <w:t>Independent reviewer</w:t>
            </w:r>
          </w:p>
        </w:tc>
        <w:tc>
          <w:tcPr>
            <w:tcW w:type="dxa" w:w="5860"/>
            <w:tcMar>
              <w:top w:w="90" w:type="dxa"/>
              <w:bottom w:w="90" w:type="dxa"/>
              <w:start w:w="120" w:type="dxa"/>
              <w:end w:w="120" w:type="dxa"/>
            </w:tcMar>
            <w:vAlign w:val="center"/>
          </w:tcPr>
          <w:p>
            <w:pPr>
              <w:pStyle w:val="TableText"/>
            </w:pPr>
            <w:r>
              <w:t>_______________________________________________</w:t>
            </w:r>
          </w:p>
        </w:tc>
      </w:tr>
      <w:tr>
        <w:trPr>
          <w:cantSplit w:val="true"/>
        </w:trPr>
        <w:tc>
          <w:tcPr>
            <w:tcW w:type="dxa" w:w="3500"/>
            <w:shd w:fill="F5F7F9"/>
            <w:tcMar>
              <w:top w:w="90" w:type="dxa"/>
              <w:bottom w:w="90" w:type="dxa"/>
              <w:start w:w="120" w:type="dxa"/>
              <w:end w:w="120" w:type="dxa"/>
            </w:tcMar>
            <w:vAlign w:val="center"/>
          </w:tcPr>
          <w:p>
            <w:pPr>
              <w:pStyle w:val="TableText"/>
            </w:pPr>
            <w:r>
              <w:t>Effective date</w:t>
            </w:r>
          </w:p>
        </w:tc>
        <w:tc>
          <w:tcPr>
            <w:tcW w:type="dxa" w:w="5860"/>
            <w:shd w:fill="F5F7F9"/>
            <w:tcMar>
              <w:top w:w="90" w:type="dxa"/>
              <w:bottom w:w="90" w:type="dxa"/>
              <w:start w:w="120" w:type="dxa"/>
              <w:end w:w="120" w:type="dxa"/>
            </w:tcMar>
            <w:vAlign w:val="center"/>
          </w:tcPr>
          <w:p>
            <w:pPr>
              <w:pStyle w:val="TableText"/>
            </w:pPr>
            <w:r>
              <w:t>_______________________________________________</w:t>
            </w:r>
          </w:p>
        </w:tc>
      </w:tr>
      <w:tr>
        <w:trPr>
          <w:cantSplit w:val="true"/>
        </w:trPr>
        <w:tc>
          <w:tcPr>
            <w:tcW w:type="dxa" w:w="3500"/>
            <w:tcMar>
              <w:top w:w="90" w:type="dxa"/>
              <w:bottom w:w="90" w:type="dxa"/>
              <w:start w:w="120" w:type="dxa"/>
              <w:end w:w="120" w:type="dxa"/>
            </w:tcMar>
            <w:vAlign w:val="center"/>
          </w:tcPr>
          <w:p>
            <w:pPr>
              <w:pStyle w:val="TableText"/>
            </w:pPr>
            <w:r>
              <w:t>Next scheduled review</w:t>
            </w:r>
          </w:p>
        </w:tc>
        <w:tc>
          <w:tcPr>
            <w:tcW w:type="dxa" w:w="5860"/>
            <w:tcMar>
              <w:top w:w="90" w:type="dxa"/>
              <w:bottom w:w="90" w:type="dxa"/>
              <w:start w:w="120" w:type="dxa"/>
              <w:end w:w="120" w:type="dxa"/>
            </w:tcMar>
            <w:vAlign w:val="center"/>
          </w:tcPr>
          <w:p>
            <w:pPr>
              <w:pStyle w:val="TableText"/>
            </w:pPr>
            <w:r>
              <w:t>_______________________________________________</w:t>
            </w:r>
          </w:p>
        </w:tc>
      </w:tr>
    </w:tbl>
    <w:p>
      <w:pPr>
        <w:spacing w:before="40" w:after="40"/>
      </w:pPr>
    </w:p>
    <w:p>
      <w:pPr>
        <w:spacing w:after="280"/>
      </w:pPr>
      <w:r>
        <w:rPr>
          <w:i w:val="0"/>
        </w:rPr>
        <w:t>Approval statement: I approve this Security Governance Pack as the minimum information-security policy for EngiCite. I accept responsibility for providing the resources, ownership and oversight necessary to operate the controls and retain reliable evidence.</w:t>
      </w:r>
    </w:p>
    <w:tbl>
      <w:tblPr>
        <w:tblW w:type="dxa" w:w="9360"/>
        <w:jc w:val="left"/>
        <w:tblLayout w:type="fixed"/>
        <w:tblLook w:firstColumn="1" w:firstRow="1" w:lastColumn="0" w:lastRow="0" w:noHBand="0" w:noVBand="1" w:val="04A0"/>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3500"/>
        <w:gridCol w:w="3500"/>
        <w:gridCol w:w="2360"/>
      </w:tblGrid>
      <w:tr>
        <w:trPr>
          <w:tblHeader w:val="true"/>
          <w:cantSplit w:val="true"/>
        </w:trPr>
        <w:tc>
          <w:tcPr>
            <w:tcW w:type="dxa" w:w="3500"/>
            <w:shd w:fill="0C5B45"/>
            <w:tcMar>
              <w:top w:w="90" w:type="dxa"/>
              <w:bottom w:w="90" w:type="dxa"/>
              <w:start w:w="120" w:type="dxa"/>
              <w:end w:w="120" w:type="dxa"/>
            </w:tcMar>
            <w:vAlign w:val="center"/>
          </w:tcPr>
          <w:p>
            <w:pPr>
              <w:pStyle w:val="TableText"/>
              <w:jc w:val="left"/>
            </w:pPr>
            <w:r>
              <w:rPr>
                <w:rFonts w:ascii="Aptos" w:hAnsi="Aptos"/>
                <w:b/>
                <w:color w:val="FFFFFF"/>
                <w:sz w:val="17"/>
              </w:rPr>
              <w:t>Approver name</w:t>
            </w:r>
          </w:p>
        </w:tc>
        <w:tc>
          <w:tcPr>
            <w:tcW w:type="dxa" w:w="3500"/>
            <w:shd w:fill="0C5B45"/>
            <w:tcMar>
              <w:top w:w="90" w:type="dxa"/>
              <w:bottom w:w="90" w:type="dxa"/>
              <w:start w:w="120" w:type="dxa"/>
              <w:end w:w="120" w:type="dxa"/>
            </w:tcMar>
            <w:vAlign w:val="center"/>
          </w:tcPr>
          <w:p>
            <w:pPr>
              <w:pStyle w:val="TableText"/>
              <w:jc w:val="left"/>
            </w:pPr>
            <w:r>
              <w:rPr>
                <w:rFonts w:ascii="Aptos" w:hAnsi="Aptos"/>
                <w:b/>
                <w:color w:val="FFFFFF"/>
                <w:sz w:val="17"/>
              </w:rPr>
              <w:t>Signature</w:t>
            </w:r>
          </w:p>
        </w:tc>
        <w:tc>
          <w:tcPr>
            <w:tcW w:type="dxa" w:w="2360"/>
            <w:shd w:fill="0C5B45"/>
            <w:tcMar>
              <w:top w:w="90" w:type="dxa"/>
              <w:bottom w:w="90" w:type="dxa"/>
              <w:start w:w="120" w:type="dxa"/>
              <w:end w:w="120" w:type="dxa"/>
            </w:tcMar>
            <w:vAlign w:val="center"/>
          </w:tcPr>
          <w:p>
            <w:pPr>
              <w:pStyle w:val="TableText"/>
              <w:jc w:val="left"/>
            </w:pPr>
            <w:r>
              <w:rPr>
                <w:rFonts w:ascii="Aptos" w:hAnsi="Aptos"/>
                <w:b/>
                <w:color w:val="FFFFFF"/>
                <w:sz w:val="17"/>
              </w:rPr>
              <w:t>Date</w:t>
            </w:r>
          </w:p>
        </w:tc>
      </w:tr>
      <w:tr>
        <w:trPr>
          <w:cantSplit w:val="true"/>
        </w:trPr>
        <w:tc>
          <w:tcPr>
            <w:tcW w:type="dxa" w:w="3500"/>
            <w:tcMar>
              <w:top w:w="90" w:type="dxa"/>
              <w:bottom w:w="90" w:type="dxa"/>
              <w:start w:w="120" w:type="dxa"/>
              <w:end w:w="120" w:type="dxa"/>
            </w:tcMar>
            <w:vAlign w:val="center"/>
          </w:tcPr>
          <w:p>
            <w:pPr>
              <w:pStyle w:val="TableText"/>
            </w:pPr>
            <w:r/>
          </w:p>
        </w:tc>
        <w:tc>
          <w:tcPr>
            <w:tcW w:type="dxa" w:w="3500"/>
            <w:tcMar>
              <w:top w:w="90" w:type="dxa"/>
              <w:bottom w:w="90" w:type="dxa"/>
              <w:start w:w="120" w:type="dxa"/>
              <w:end w:w="120" w:type="dxa"/>
            </w:tcMar>
            <w:vAlign w:val="center"/>
          </w:tcPr>
          <w:p>
            <w:pPr>
              <w:pStyle w:val="TableText"/>
            </w:pPr>
            <w:r/>
          </w:p>
        </w:tc>
        <w:tc>
          <w:tcPr>
            <w:tcW w:type="dxa" w:w="2360"/>
            <w:tcMar>
              <w:top w:w="90" w:type="dxa"/>
              <w:bottom w:w="90" w:type="dxa"/>
              <w:start w:w="120" w:type="dxa"/>
              <w:end w:w="120" w:type="dxa"/>
            </w:tcMar>
            <w:vAlign w:val="center"/>
          </w:tcPr>
          <w:p>
            <w:pPr>
              <w:pStyle w:val="TableText"/>
            </w:pPr>
            <w:r/>
          </w:p>
        </w:tc>
      </w:tr>
    </w:tbl>
    <w:p>
      <w:pPr>
        <w:spacing w:before="40" w:after="40"/>
      </w:pPr>
    </w:p>
    <w:p>
      <w:pPr>
        <w:pStyle w:val="Heading2"/>
        <w:keepNext/>
      </w:pPr>
      <w:r>
        <w:t>Authoritative references</w:t>
      </w:r>
    </w:p>
    <w:p>
      <w:pPr>
        <w:pStyle w:val="ListBullet"/>
        <w:spacing w:after="80" w:line="300" w:lineRule="auto"/>
      </w:pPr>
      <w:r>
        <w:t>AICPA &amp; CIMA, SOC 2 Trust Services Criteria: https://www.aicpa-cima.com/topic/audit-assurance/audit-and-assurance-greater-than-soc-2/</w:t>
      </w:r>
    </w:p>
    <w:p>
      <w:pPr>
        <w:pStyle w:val="ListBullet"/>
        <w:spacing w:after="80" w:line="300" w:lineRule="auto"/>
      </w:pPr>
      <w:r>
        <w:t>Supabase, Shared Responsibility Model: https://supabase.com/docs/guides/deployment/shared-responsibility-model</w:t>
      </w:r>
    </w:p>
    <w:p>
      <w:pPr>
        <w:pStyle w:val="ListBullet"/>
        <w:spacing w:after="80" w:line="300" w:lineRule="auto"/>
      </w:pPr>
      <w:r>
        <w:t>Supabase, Production Checklist: https://supabase.com/docs/guides/deployment/going-into-prod</w:t>
      </w:r>
    </w:p>
    <w:p>
      <w:pPr>
        <w:pStyle w:val="ListBullet"/>
        <w:spacing w:after="80" w:line="300" w:lineRule="auto"/>
      </w:pPr>
      <w:r>
        <w:t>Vercel, Shared Responsibility Model: https://vercel.com/docs/security/shared-responsibility</w:t>
      </w:r>
    </w:p>
    <w:p>
      <w:pPr>
        <w:pStyle w:val="ListBullet"/>
        <w:spacing w:after="80" w:line="300" w:lineRule="auto"/>
      </w:pPr>
      <w:r>
        <w:t>OpenAI, Data Controls in the OpenAI Platform: https://platform.openai.com/docs/models/default-usage-policies-by-endpoint</w:t>
      </w:r>
    </w:p>
    <w:p>
      <w:pPr>
        <w:pStyle w:val="ListBullet"/>
        <w:spacing w:after="80" w:line="300" w:lineRule="auto"/>
      </w:pPr>
      <w:r>
        <w:t>EngiCite internal: SOC 2 Readiness Audit dated 31 August 2026; Threat Model; Incident Response; Backup/Restore; Monitoring and Release runbooks.</w:t>
      </w:r>
    </w:p>
    <w:sectPr w:rsidR="00FC693F" w:rsidRPr="0006063C" w:rsidSect="00034616">
      <w:headerReference w:type="default" r:id="rId9"/>
      <w:footerReference w:type="default" r:id="rId10"/>
      <w:pgSz w:w="12240" w:h="15840"/>
      <w:pgMar w:top="1123" w:right="1181" w:bottom="1037" w:left="1181" w:header="518"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0"/>
      <w:gridCol w:w="2160"/>
    </w:tblGrid>
    <w:tr>
      <w:trPr>
        <w:tblHeader w:val="true"/>
      </w:trPr>
      <w:tc>
        <w:tcPr>
          <w:tcW w:type="dxa" w:w="7200"/>
          <w:tcMar>
            <w:top w:w="90" w:type="dxa"/>
            <w:bottom w:w="90" w:type="dxa"/>
            <w:start w:w="120" w:type="dxa"/>
            <w:end w:w="120" w:type="dxa"/>
          </w:tcMar>
          <w:vAlign w:val="center"/>
        </w:tcPr>
        <w:p>
          <w:pPr>
            <w:spacing w:after="0"/>
          </w:pPr>
          <w:r>
            <w:rPr>
              <w:rFonts w:ascii="Aptos" w:hAnsi="Aptos"/>
              <w:color w:val="617083"/>
              <w:sz w:val="16"/>
            </w:rPr>
            <w:t>INTERNAL - CONTROLLED  |  EGC-ISMS-GOV-001  |  v1.0</w:t>
          </w:r>
        </w:p>
      </w:tc>
      <w:tc>
        <w:tcPr>
          <w:tcW w:type="dxa" w:w="2160"/>
          <w:tcMar>
            <w:top w:w="90" w:type="dxa"/>
            <w:bottom w:w="90" w:type="dxa"/>
            <w:start w:w="120" w:type="dxa"/>
            <w:end w:w="120" w:type="dxa"/>
          </w:tcMar>
          <w:vAlign w:val="center"/>
        </w:tcPr>
        <w:p>
          <w:pPr>
            <w:spacing w:after="0"/>
            <w:jc w:val="right"/>
          </w:pPr>
          <w:r>
            <w:rPr>
              <w:rFonts w:ascii="Aptos" w:hAnsi="Aptos"/>
              <w:color w:val="617083"/>
              <w:sz w:val="17"/>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5" w:color="D7DFE7"/>
      </w:pBdr>
    </w:pPr>
    <w:r>
      <w:rPr>
        <w:rFonts w:ascii="Aptos" w:hAnsi="Aptos"/>
        <w:b/>
        <w:color w:val="617083"/>
        <w:sz w:val="16"/>
      </w:rPr>
      <w:t>ENGICITE  |  SECURITY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spacing w:after="80" w:line="300" w:lineRule="auto"/>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rPr>
        <w:rFonts w:ascii="Arial" w:hAnsi="Arial"/>
      </w:r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D2A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071B3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0243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C5B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71B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Callout">
    <w:name w:val="Policy Callout"/>
    <w:basedOn w:val="Normal"/>
    <w:pPr>
      <w:spacing w:before="140" w:after="160"/>
      <w:ind w:left="259" w:right="259"/>
    </w:pPr>
    <w:rPr>
      <w:rFonts w:ascii="Aptos" w:hAnsi="Aptos"/>
      <w:b/>
      <w:color w:val="071B33"/>
      <w:sz w:val="21"/>
    </w:rPr>
  </w:style>
  <w:style w:type="paragraph" w:customStyle="1" w:styleId="ActionCallout">
    <w:name w:val="Action Callout"/>
    <w:basedOn w:val="Normal"/>
    <w:pPr>
      <w:spacing w:before="140" w:after="160"/>
      <w:ind w:left="259" w:right="259"/>
    </w:pPr>
    <w:rPr>
      <w:rFonts w:ascii="Aptos" w:hAnsi="Aptos"/>
      <w:b/>
      <w:color w:val="0C5B45"/>
      <w:sz w:val="21"/>
    </w:rPr>
  </w:style>
  <w:style w:type="paragraph" w:customStyle="1" w:styleId="WarningCallout">
    <w:name w:val="Warning Callout"/>
    <w:basedOn w:val="Normal"/>
    <w:pPr>
      <w:spacing w:before="140" w:after="160"/>
      <w:ind w:left="259" w:right="259"/>
    </w:pPr>
    <w:rPr>
      <w:rFonts w:ascii="Aptos" w:hAnsi="Aptos"/>
      <w:b/>
      <w:color w:val="A5452F"/>
      <w:sz w:val="21"/>
    </w:rPr>
  </w:style>
  <w:style w:type="paragraph" w:customStyle="1" w:styleId="SmallNote">
    <w:name w:val="Small Note"/>
    <w:basedOn w:val="Normal"/>
    <w:pPr>
      <w:spacing w:after="80"/>
    </w:pPr>
    <w:rPr>
      <w:color w:val="617083"/>
      <w:sz w:val="17"/>
    </w:rPr>
  </w:style>
  <w:style w:type="paragraph" w:customStyle="1" w:styleId="TableText">
    <w:name w:val="Table Text"/>
    <w:basedOn w:val="Normal"/>
    <w:pPr>
      <w:spacing w:after="0" w:line="252"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EngiCite Security Governance Pack</dc:title>
  <dc:subject>SOC 2 security governance policies, responsibilities, registers and evidence requirements</dc:subject>
  <dc:creator>EngiCite</dc:creator>
  <cp:keywords>EngiCite, security governance, SOC 2, access control, risk management</cp:keywords>
  <dc:description>Controlled draft for approval</dc:description>
  <cp:lastModifiedBy/>
  <cp:revision>1</cp:revision>
  <dcterms:created xsi:type="dcterms:W3CDTF">2026-08-31T00:00:00Z</dcterms:created>
  <dcterms:modified xsi:type="dcterms:W3CDTF">2026-08-31T00:00:00Z</dcterms:modified>
  <cp:category/>
</cp:coreProperties>
</file>