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7D97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/>
        </w:rPr>
      </w:pPr>
    </w:p>
    <w:p w14:paraId="56538668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/>
        </w:rPr>
      </w:pPr>
    </w:p>
    <w:p w14:paraId="6E407B1C" w14:textId="34FFD9CE" w:rsidR="001A33D0" w:rsidRPr="00923F27" w:rsidRDefault="007F5EDC" w:rsidP="006D6C43">
      <w:pPr>
        <w:spacing w:line="360" w:lineRule="atLeast"/>
        <w:jc w:val="center"/>
        <w:rPr>
          <w:b/>
          <w:sz w:val="72"/>
          <w:szCs w:val="72"/>
          <w:lang w:val="en-US"/>
        </w:rPr>
      </w:pPr>
      <w:r w:rsidRPr="00923F27">
        <w:rPr>
          <w:b/>
          <w:sz w:val="72"/>
          <w:szCs w:val="72"/>
          <w:lang w:val="en-US"/>
        </w:rPr>
        <w:t>OpenChain</w:t>
      </w:r>
      <w:r w:rsidR="00B15D16" w:rsidRPr="00923F27">
        <w:rPr>
          <w:b/>
          <w:sz w:val="72"/>
          <w:szCs w:val="72"/>
          <w:lang w:val="en-US"/>
        </w:rPr>
        <w:t xml:space="preserve"> Specification</w:t>
      </w:r>
    </w:p>
    <w:p w14:paraId="75C65F43" w14:textId="36C428DE" w:rsidR="00923F27" w:rsidRPr="00923F27" w:rsidRDefault="00923F27" w:rsidP="006D6C43">
      <w:pPr>
        <w:spacing w:line="360" w:lineRule="atLeast"/>
        <w:jc w:val="center"/>
        <w:rPr>
          <w:b/>
          <w:sz w:val="72"/>
          <w:szCs w:val="72"/>
          <w:lang w:val="en-US"/>
        </w:rPr>
      </w:pPr>
      <w:r w:rsidRPr="00923F27">
        <w:rPr>
          <w:b/>
          <w:sz w:val="72"/>
          <w:szCs w:val="72"/>
          <w:lang w:val="en-US"/>
        </w:rPr>
        <w:t>Version 2.1</w:t>
      </w:r>
    </w:p>
    <w:p w14:paraId="2C7D78C2" w14:textId="6CFDBB9E" w:rsidR="00923F27" w:rsidRDefault="006D6C43" w:rsidP="006D6C43">
      <w:pPr>
        <w:spacing w:line="360" w:lineRule="atLeast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5D138D8A" wp14:editId="11118F97">
            <wp:extent cx="2815195" cy="281519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27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F80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093E2FEB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40F818C8" w14:textId="46CB8871" w:rsidR="00923F27" w:rsidRDefault="00923F27" w:rsidP="001A33D0">
      <w:pPr>
        <w:spacing w:line="36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This Specification is functionally identical to: </w:t>
      </w:r>
    </w:p>
    <w:p w14:paraId="473EE16D" w14:textId="77777777" w:rsidR="00923F27" w:rsidRPr="00923F27" w:rsidRDefault="00923F27" w:rsidP="00923F27">
      <w:pPr>
        <w:pStyle w:val="ListParagraph"/>
        <w:numPr>
          <w:ilvl w:val="0"/>
          <w:numId w:val="41"/>
        </w:numPr>
        <w:spacing w:line="360" w:lineRule="atLeast"/>
        <w:rPr>
          <w:b/>
          <w:sz w:val="32"/>
          <w:szCs w:val="32"/>
        </w:rPr>
      </w:pPr>
      <w:r w:rsidRPr="00923F27">
        <w:rPr>
          <w:b/>
          <w:sz w:val="32"/>
          <w:szCs w:val="32"/>
        </w:rPr>
        <w:t xml:space="preserve">OpenChain Specification 2.0 </w:t>
      </w:r>
    </w:p>
    <w:p w14:paraId="4A574A85" w14:textId="3B953AE1" w:rsidR="00923F27" w:rsidRPr="00923F27" w:rsidRDefault="00923F27" w:rsidP="00923F27">
      <w:pPr>
        <w:pStyle w:val="ListParagraph"/>
        <w:numPr>
          <w:ilvl w:val="0"/>
          <w:numId w:val="41"/>
        </w:numPr>
        <w:spacing w:line="360" w:lineRule="atLeast"/>
        <w:rPr>
          <w:b/>
          <w:sz w:val="32"/>
          <w:szCs w:val="32"/>
        </w:rPr>
      </w:pPr>
      <w:r w:rsidRPr="00923F27">
        <w:rPr>
          <w:b/>
          <w:sz w:val="32"/>
          <w:szCs w:val="32"/>
        </w:rPr>
        <w:t>ISO/IEC 5230</w:t>
      </w:r>
      <w:r w:rsidR="00B775A6">
        <w:rPr>
          <w:b/>
          <w:sz w:val="32"/>
          <w:szCs w:val="32"/>
        </w:rPr>
        <w:t>:2020</w:t>
      </w:r>
    </w:p>
    <w:p w14:paraId="424CD495" w14:textId="7D70F22D" w:rsidR="001A33D0" w:rsidRDefault="001A33D0" w:rsidP="001A33D0">
      <w:pPr>
        <w:rPr>
          <w:lang w:val="en-US"/>
        </w:rPr>
      </w:pPr>
    </w:p>
    <w:p w14:paraId="7107AE18" w14:textId="4423D3F8" w:rsidR="00923F27" w:rsidRPr="003646B6" w:rsidRDefault="00923F27" w:rsidP="001A33D0">
      <w:pPr>
        <w:rPr>
          <w:lang w:val="en-US"/>
        </w:rPr>
      </w:pPr>
      <w:r>
        <w:rPr>
          <w:lang w:val="en-US"/>
        </w:rPr>
        <w:t>Learn More: www.openchainproject.org</w:t>
      </w: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48B572C9" w14:textId="1DA92DEF" w:rsidR="00923F27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57210364" w:history="1">
        <w:r w:rsidR="00923F27" w:rsidRPr="004D176D">
          <w:rPr>
            <w:rStyle w:val="Hyperlink"/>
            <w:noProof/>
            <w:lang w:val="en-US"/>
          </w:rPr>
          <w:t>Introduction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_Toc57210364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iii</w:t>
        </w:r>
        <w:r w:rsidR="00923F27">
          <w:rPr>
            <w:noProof/>
            <w:webHidden/>
          </w:rPr>
          <w:fldChar w:fldCharType="end"/>
        </w:r>
      </w:hyperlink>
    </w:p>
    <w:p w14:paraId="7401610F" w14:textId="74BF0939" w:rsidR="00923F27" w:rsidRDefault="00815BD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65" w:history="1">
        <w:r w:rsidR="00923F27" w:rsidRPr="004D176D">
          <w:rPr>
            <w:rStyle w:val="Hyperlink"/>
            <w:noProof/>
            <w:lang w:val="en-US"/>
          </w:rPr>
          <w:t>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Scope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_Toc57210365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1</w:t>
        </w:r>
        <w:r w:rsidR="00923F27">
          <w:rPr>
            <w:noProof/>
            <w:webHidden/>
          </w:rPr>
          <w:fldChar w:fldCharType="end"/>
        </w:r>
      </w:hyperlink>
    </w:p>
    <w:p w14:paraId="73F566B2" w14:textId="1063E0E9" w:rsidR="00923F27" w:rsidRDefault="00815BD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66" w:history="1">
        <w:r w:rsidR="00923F27" w:rsidRPr="004D176D">
          <w:rPr>
            <w:rStyle w:val="Hyperlink"/>
            <w:noProof/>
            <w:lang w:val="en-US"/>
          </w:rPr>
          <w:t>2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Terms and definitions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_Toc57210366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1</w:t>
        </w:r>
        <w:r w:rsidR="00923F27">
          <w:rPr>
            <w:noProof/>
            <w:webHidden/>
          </w:rPr>
          <w:fldChar w:fldCharType="end"/>
        </w:r>
      </w:hyperlink>
    </w:p>
    <w:p w14:paraId="2871AA62" w14:textId="4868D3C0" w:rsidR="00923F27" w:rsidRDefault="00815BD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67" w:history="1">
        <w:r w:rsidR="00923F27" w:rsidRPr="004D176D">
          <w:rPr>
            <w:rStyle w:val="Hyperlink"/>
            <w:noProof/>
            <w:lang w:val="en-US"/>
          </w:rPr>
          <w:t>3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Requirements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_Toc57210367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2</w:t>
        </w:r>
        <w:r w:rsidR="00923F27">
          <w:rPr>
            <w:noProof/>
            <w:webHidden/>
          </w:rPr>
          <w:fldChar w:fldCharType="end"/>
        </w:r>
      </w:hyperlink>
    </w:p>
    <w:p w14:paraId="2BA244D9" w14:textId="5404A89A" w:rsidR="00923F27" w:rsidRDefault="00815BD6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68" w:history="1">
        <w:r w:rsidR="00923F27" w:rsidRPr="004D176D">
          <w:rPr>
            <w:rStyle w:val="Hyperlink"/>
            <w:noProof/>
            <w:lang w:val="en-US"/>
          </w:rPr>
          <w:t>3.1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Program foundation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_Toc57210368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2</w:t>
        </w:r>
        <w:r w:rsidR="00923F27">
          <w:rPr>
            <w:noProof/>
            <w:webHidden/>
          </w:rPr>
          <w:fldChar w:fldCharType="end"/>
        </w:r>
      </w:hyperlink>
    </w:p>
    <w:p w14:paraId="0B380B1B" w14:textId="0CC269EF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69" w:history="1">
        <w:r w:rsidR="00923F27" w:rsidRPr="004D176D">
          <w:rPr>
            <w:rStyle w:val="Hyperlink"/>
            <w:noProof/>
            <w:lang w:val="en-US"/>
          </w:rPr>
          <w:t>3.1.1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Policy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_Toc57210369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2</w:t>
        </w:r>
        <w:r w:rsidR="00923F27">
          <w:rPr>
            <w:noProof/>
            <w:webHidden/>
          </w:rPr>
          <w:fldChar w:fldCharType="end"/>
        </w:r>
      </w:hyperlink>
    </w:p>
    <w:p w14:paraId="000ECF39" w14:textId="1598DCB2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0" w:history="1">
        <w:r w:rsidR="00923F27" w:rsidRPr="004D176D">
          <w:rPr>
            <w:rStyle w:val="Hyperlink"/>
            <w:noProof/>
            <w:lang w:val="en-US"/>
          </w:rPr>
          <w:t>3.1.2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Competence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_Toc57210370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2</w:t>
        </w:r>
        <w:r w:rsidR="00923F27">
          <w:rPr>
            <w:noProof/>
            <w:webHidden/>
          </w:rPr>
          <w:fldChar w:fldCharType="end"/>
        </w:r>
      </w:hyperlink>
    </w:p>
    <w:p w14:paraId="53306AF6" w14:textId="44C8CA79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1" w:history="1">
        <w:r w:rsidR="00923F27" w:rsidRPr="004D176D">
          <w:rPr>
            <w:rStyle w:val="Hyperlink"/>
            <w:noProof/>
            <w:lang w:val="en-US"/>
          </w:rPr>
          <w:t>3.1.3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Awareness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_Toc57210371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3</w:t>
        </w:r>
        <w:r w:rsidR="00923F27">
          <w:rPr>
            <w:noProof/>
            <w:webHidden/>
          </w:rPr>
          <w:fldChar w:fldCharType="end"/>
        </w:r>
      </w:hyperlink>
    </w:p>
    <w:p w14:paraId="0384547C" w14:textId="041DE549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2" w:history="1">
        <w:r w:rsidR="00923F27" w:rsidRPr="004D176D">
          <w:rPr>
            <w:rStyle w:val="Hyperlink"/>
            <w:noProof/>
            <w:lang w:val="en-US"/>
          </w:rPr>
          <w:t>3.1.4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Program scope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_Toc57210372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3</w:t>
        </w:r>
        <w:r w:rsidR="00923F27">
          <w:rPr>
            <w:noProof/>
            <w:webHidden/>
          </w:rPr>
          <w:fldChar w:fldCharType="end"/>
        </w:r>
      </w:hyperlink>
    </w:p>
    <w:p w14:paraId="06A9D67E" w14:textId="1C209C59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3" w:history="1">
        <w:r w:rsidR="00923F27" w:rsidRPr="004D176D">
          <w:rPr>
            <w:rStyle w:val="Hyperlink"/>
            <w:noProof/>
            <w:lang w:val="en-US"/>
          </w:rPr>
          <w:t>3.1.5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License obligations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_Toc57210373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3</w:t>
        </w:r>
        <w:r w:rsidR="00923F27">
          <w:rPr>
            <w:noProof/>
            <w:webHidden/>
          </w:rPr>
          <w:fldChar w:fldCharType="end"/>
        </w:r>
      </w:hyperlink>
    </w:p>
    <w:p w14:paraId="3C965127" w14:textId="5F83C370" w:rsidR="00923F27" w:rsidRDefault="00815BD6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4" w:history="1">
        <w:r w:rsidR="00923F27" w:rsidRPr="004D176D">
          <w:rPr>
            <w:rStyle w:val="Hyperlink"/>
            <w:noProof/>
            <w:lang w:val="en-US"/>
          </w:rPr>
          <w:t>3.2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Relevant tasks defined and supported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_Toc57210374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4</w:t>
        </w:r>
        <w:r w:rsidR="00923F27">
          <w:rPr>
            <w:noProof/>
            <w:webHidden/>
          </w:rPr>
          <w:fldChar w:fldCharType="end"/>
        </w:r>
      </w:hyperlink>
    </w:p>
    <w:p w14:paraId="6DB4138A" w14:textId="1D7300AF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5" w:history="1">
        <w:r w:rsidR="00923F27" w:rsidRPr="004D176D">
          <w:rPr>
            <w:rStyle w:val="Hyperlink"/>
            <w:noProof/>
            <w:lang w:val="en-US"/>
          </w:rPr>
          <w:t>3.2.1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Access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_Toc57210375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4</w:t>
        </w:r>
        <w:r w:rsidR="00923F27">
          <w:rPr>
            <w:noProof/>
            <w:webHidden/>
          </w:rPr>
          <w:fldChar w:fldCharType="end"/>
        </w:r>
      </w:hyperlink>
    </w:p>
    <w:p w14:paraId="305E9530" w14:textId="466994DC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6" w:history="1">
        <w:r w:rsidR="00923F27" w:rsidRPr="004D176D">
          <w:rPr>
            <w:rStyle w:val="Hyperlink"/>
            <w:noProof/>
            <w:lang w:val="en-US"/>
          </w:rPr>
          <w:t>3.2.2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Effectively resourced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_Toc57210376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4</w:t>
        </w:r>
        <w:r w:rsidR="00923F27">
          <w:rPr>
            <w:noProof/>
            <w:webHidden/>
          </w:rPr>
          <w:fldChar w:fldCharType="end"/>
        </w:r>
      </w:hyperlink>
    </w:p>
    <w:p w14:paraId="378E1640" w14:textId="6E68B23C" w:rsidR="00923F27" w:rsidRDefault="00815BD6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7" w:history="1">
        <w:r w:rsidR="00923F27" w:rsidRPr="004D176D">
          <w:rPr>
            <w:rStyle w:val="Hyperlink"/>
            <w:noProof/>
            <w:lang w:val="en-US"/>
          </w:rPr>
          <w:t>3.3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Open source content review and approval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_Toc57210377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5</w:t>
        </w:r>
        <w:r w:rsidR="00923F27">
          <w:rPr>
            <w:noProof/>
            <w:webHidden/>
          </w:rPr>
          <w:fldChar w:fldCharType="end"/>
        </w:r>
      </w:hyperlink>
    </w:p>
    <w:p w14:paraId="60F8577C" w14:textId="7CE935F0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8" w:history="1">
        <w:r w:rsidR="00923F27" w:rsidRPr="004D176D">
          <w:rPr>
            <w:rStyle w:val="Hyperlink"/>
            <w:noProof/>
            <w:lang w:val="en-US"/>
          </w:rPr>
          <w:t>3.3.1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Bill of materials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_Toc57210378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5</w:t>
        </w:r>
        <w:r w:rsidR="00923F27">
          <w:rPr>
            <w:noProof/>
            <w:webHidden/>
          </w:rPr>
          <w:fldChar w:fldCharType="end"/>
        </w:r>
      </w:hyperlink>
    </w:p>
    <w:p w14:paraId="32411FC4" w14:textId="086CA14B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79" w:history="1">
        <w:r w:rsidR="00923F27" w:rsidRPr="004D176D">
          <w:rPr>
            <w:rStyle w:val="Hyperlink"/>
            <w:noProof/>
            <w:lang w:val="en-US"/>
          </w:rPr>
          <w:t>3.3.2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License compliance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_Toc57210379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5</w:t>
        </w:r>
        <w:r w:rsidR="00923F27">
          <w:rPr>
            <w:noProof/>
            <w:webHidden/>
          </w:rPr>
          <w:fldChar w:fldCharType="end"/>
        </w:r>
      </w:hyperlink>
    </w:p>
    <w:p w14:paraId="076C7561" w14:textId="6DA55AC4" w:rsidR="00923F27" w:rsidRDefault="00815BD6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0" w:history="1">
        <w:r w:rsidR="00923F27" w:rsidRPr="004D176D">
          <w:rPr>
            <w:rStyle w:val="Hyperlink"/>
            <w:noProof/>
            <w:lang w:val="en-US"/>
          </w:rPr>
          <w:t>3.4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Compliance artifact creation and delivery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_Toc57210380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5</w:t>
        </w:r>
        <w:r w:rsidR="00923F27">
          <w:rPr>
            <w:noProof/>
            <w:webHidden/>
          </w:rPr>
          <w:fldChar w:fldCharType="end"/>
        </w:r>
      </w:hyperlink>
    </w:p>
    <w:p w14:paraId="66DFAF2D" w14:textId="13E37454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1" w:history="1">
        <w:r w:rsidR="00923F27" w:rsidRPr="004D176D">
          <w:rPr>
            <w:rStyle w:val="Hyperlink"/>
            <w:noProof/>
            <w:lang w:val="en-US"/>
          </w:rPr>
          <w:t>3.4.1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Compliance artifacts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_Toc57210381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5</w:t>
        </w:r>
        <w:r w:rsidR="00923F27">
          <w:rPr>
            <w:noProof/>
            <w:webHidden/>
          </w:rPr>
          <w:fldChar w:fldCharType="end"/>
        </w:r>
      </w:hyperlink>
    </w:p>
    <w:p w14:paraId="2E50403E" w14:textId="49C602B4" w:rsidR="00923F27" w:rsidRDefault="00815BD6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2" w:history="1">
        <w:r w:rsidR="00923F27" w:rsidRPr="004D176D">
          <w:rPr>
            <w:rStyle w:val="Hyperlink"/>
            <w:noProof/>
            <w:lang w:val="en-US"/>
          </w:rPr>
          <w:t>3.5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Understanding open source community engagements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_Toc57210382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6</w:t>
        </w:r>
        <w:r w:rsidR="00923F27">
          <w:rPr>
            <w:noProof/>
            <w:webHidden/>
          </w:rPr>
          <w:fldChar w:fldCharType="end"/>
        </w:r>
      </w:hyperlink>
    </w:p>
    <w:p w14:paraId="57BD5DC5" w14:textId="7E4F0564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3" w:history="1">
        <w:r w:rsidR="00923F27" w:rsidRPr="004D176D">
          <w:rPr>
            <w:rStyle w:val="Hyperlink"/>
            <w:noProof/>
            <w:lang w:val="en-US"/>
          </w:rPr>
          <w:t>3.5.1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Contributions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_Toc57210383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6</w:t>
        </w:r>
        <w:r w:rsidR="00923F27">
          <w:rPr>
            <w:noProof/>
            <w:webHidden/>
          </w:rPr>
          <w:fldChar w:fldCharType="end"/>
        </w:r>
      </w:hyperlink>
    </w:p>
    <w:p w14:paraId="16C320D7" w14:textId="5A3EA2D7" w:rsidR="00923F27" w:rsidRDefault="00815BD6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4" w:history="1">
        <w:r w:rsidR="00923F27" w:rsidRPr="004D176D">
          <w:rPr>
            <w:rStyle w:val="Hyperlink"/>
            <w:noProof/>
            <w:lang w:val="en-US"/>
          </w:rPr>
          <w:t>3.6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Adherence to the specification requirements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_Toc57210384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6</w:t>
        </w:r>
        <w:r w:rsidR="00923F27">
          <w:rPr>
            <w:noProof/>
            <w:webHidden/>
          </w:rPr>
          <w:fldChar w:fldCharType="end"/>
        </w:r>
      </w:hyperlink>
    </w:p>
    <w:p w14:paraId="56CF9C84" w14:textId="245E77C0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5" w:history="1">
        <w:r w:rsidR="00923F27" w:rsidRPr="004D176D">
          <w:rPr>
            <w:rStyle w:val="Hyperlink"/>
            <w:noProof/>
            <w:lang w:val="en-US"/>
          </w:rPr>
          <w:t>3.6.1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Conformance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_Toc57210385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6</w:t>
        </w:r>
        <w:r w:rsidR="00923F27">
          <w:rPr>
            <w:noProof/>
            <w:webHidden/>
          </w:rPr>
          <w:fldChar w:fldCharType="end"/>
        </w:r>
      </w:hyperlink>
    </w:p>
    <w:p w14:paraId="75B44792" w14:textId="3653C48B" w:rsidR="00923F27" w:rsidRDefault="00815BD6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6" w:history="1">
        <w:r w:rsidR="00923F27" w:rsidRPr="004D176D">
          <w:rPr>
            <w:rStyle w:val="Hyperlink"/>
            <w:noProof/>
            <w:lang w:val="en-US"/>
          </w:rPr>
          <w:t>3.6.2</w:t>
        </w:r>
        <w:r w:rsidR="00923F2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JP" w:eastAsia="ja-JP"/>
          </w:rPr>
          <w:tab/>
        </w:r>
        <w:r w:rsidR="00923F27" w:rsidRPr="004D176D">
          <w:rPr>
            <w:rStyle w:val="Hyperlink"/>
            <w:noProof/>
            <w:lang w:val="en-US"/>
          </w:rPr>
          <w:t>Duration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_Toc57210386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7</w:t>
        </w:r>
        <w:r w:rsidR="00923F27">
          <w:rPr>
            <w:noProof/>
            <w:webHidden/>
          </w:rPr>
          <w:fldChar w:fldCharType="end"/>
        </w:r>
      </w:hyperlink>
    </w:p>
    <w:p w14:paraId="202AA127" w14:textId="3291642E" w:rsidR="00923F27" w:rsidRDefault="00815BD6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JP" w:eastAsia="ja-JP"/>
        </w:rPr>
      </w:pPr>
      <w:hyperlink w:anchor="_Toc57210387" w:history="1">
        <w:r w:rsidR="00923F27" w:rsidRPr="004D176D">
          <w:rPr>
            <w:rStyle w:val="Hyperlink"/>
            <w:noProof/>
            <w:lang w:val="en-US"/>
          </w:rPr>
          <w:t>Annex A (informative)  Language translations of this specification</w:t>
        </w:r>
        <w:r w:rsidR="00923F27">
          <w:rPr>
            <w:noProof/>
            <w:webHidden/>
          </w:rPr>
          <w:tab/>
        </w:r>
        <w:r w:rsidR="00923F27">
          <w:rPr>
            <w:noProof/>
            <w:webHidden/>
          </w:rPr>
          <w:fldChar w:fldCharType="begin"/>
        </w:r>
        <w:r w:rsidR="00923F27">
          <w:rPr>
            <w:noProof/>
            <w:webHidden/>
          </w:rPr>
          <w:instrText xml:space="preserve"> PAGEREF _Toc57210387 \h </w:instrText>
        </w:r>
        <w:r w:rsidR="00923F27">
          <w:rPr>
            <w:noProof/>
            <w:webHidden/>
          </w:rPr>
        </w:r>
        <w:r w:rsidR="00923F27">
          <w:rPr>
            <w:noProof/>
            <w:webHidden/>
          </w:rPr>
          <w:fldChar w:fldCharType="separate"/>
        </w:r>
        <w:r w:rsidR="0070241F">
          <w:rPr>
            <w:noProof/>
            <w:webHidden/>
          </w:rPr>
          <w:t>8</w:t>
        </w:r>
        <w:r w:rsidR="00923F27">
          <w:rPr>
            <w:noProof/>
            <w:webHidden/>
          </w:rPr>
          <w:fldChar w:fldCharType="end"/>
        </w:r>
      </w:hyperlink>
    </w:p>
    <w:p w14:paraId="2D5948FF" w14:textId="1E752B6A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0" w:name="_Toc353342668"/>
      <w:bookmarkStart w:id="1" w:name="_Toc57210364"/>
      <w:r w:rsidRPr="003646B6">
        <w:rPr>
          <w:lang w:val="en-US"/>
        </w:rPr>
        <w:lastRenderedPageBreak/>
        <w:t>Introduction</w:t>
      </w:r>
      <w:bookmarkEnd w:id="0"/>
      <w:bookmarkEnd w:id="1"/>
    </w:p>
    <w:p w14:paraId="523AFF47" w14:textId="07482785" w:rsidR="006259E3" w:rsidRPr="003646B6" w:rsidRDefault="006259E3" w:rsidP="006259E3">
      <w:pPr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defines the key requirements of a quality </w:t>
      </w:r>
      <w:proofErr w:type="gramStart"/>
      <w:r w:rsidR="00AA55ED" w:rsidRPr="003646B6">
        <w:rPr>
          <w:lang w:val="en-US"/>
        </w:rPr>
        <w:t>o</w:t>
      </w:r>
      <w:r w:rsidRPr="003646B6">
        <w:rPr>
          <w:lang w:val="en-US"/>
        </w:rPr>
        <w:t xml:space="preserve">pen </w:t>
      </w:r>
      <w:r w:rsidR="00AA55ED" w:rsidRPr="003646B6">
        <w:rPr>
          <w:lang w:val="en-US"/>
        </w:rPr>
        <w:t>s</w:t>
      </w:r>
      <w:r w:rsidRPr="003646B6">
        <w:rPr>
          <w:lang w:val="en-US"/>
        </w:rPr>
        <w:t>ource</w:t>
      </w:r>
      <w:proofErr w:type="gramEnd"/>
      <w:r w:rsidRPr="003646B6">
        <w:rPr>
          <w:lang w:val="en-US"/>
        </w:rPr>
        <w:t xml:space="preserve"> license compliance program. The objective is to provide a benchmark that builds trust between organizations exchanging software solutions comprised of </w:t>
      </w:r>
      <w:proofErr w:type="gramStart"/>
      <w:r w:rsidR="00AA55ED" w:rsidRPr="003646B6">
        <w:rPr>
          <w:lang w:val="en-US"/>
        </w:rPr>
        <w:t>o</w:t>
      </w:r>
      <w:r w:rsidRPr="003646B6">
        <w:rPr>
          <w:lang w:val="en-US"/>
        </w:rPr>
        <w:t xml:space="preserve">pen </w:t>
      </w:r>
      <w:r w:rsidR="00AA55ED" w:rsidRPr="003646B6">
        <w:rPr>
          <w:lang w:val="en-US"/>
        </w:rPr>
        <w:t>s</w:t>
      </w:r>
      <w:r w:rsidRPr="003646B6">
        <w:rPr>
          <w:lang w:val="en-US"/>
        </w:rPr>
        <w:t>ource</w:t>
      </w:r>
      <w:proofErr w:type="gramEnd"/>
      <w:r w:rsidRPr="003646B6">
        <w:rPr>
          <w:lang w:val="en-US"/>
        </w:rPr>
        <w:t xml:space="preserve"> software. Specification conformance provides assurance that a </w:t>
      </w:r>
      <w:r w:rsidR="00914C53" w:rsidRPr="003646B6">
        <w:rPr>
          <w:lang w:val="en-US"/>
        </w:rPr>
        <w:t>p</w:t>
      </w:r>
      <w:r w:rsidRPr="003646B6">
        <w:rPr>
          <w:lang w:val="en-US"/>
        </w:rPr>
        <w:t xml:space="preserve">rogram has </w:t>
      </w:r>
      <w:proofErr w:type="gramStart"/>
      <w:r w:rsidRPr="003646B6">
        <w:rPr>
          <w:lang w:val="en-US"/>
        </w:rPr>
        <w:t>been designed</w:t>
      </w:r>
      <w:proofErr w:type="gramEnd"/>
      <w:r w:rsidRPr="003646B6">
        <w:rPr>
          <w:lang w:val="en-US"/>
        </w:rPr>
        <w:t xml:space="preserve"> to produce the required </w:t>
      </w:r>
      <w:r w:rsidR="00914C53" w:rsidRPr="003646B6">
        <w:rPr>
          <w:lang w:val="en-US"/>
        </w:rPr>
        <w:t>c</w:t>
      </w:r>
      <w:r w:rsidRPr="003646B6">
        <w:rPr>
          <w:lang w:val="en-US"/>
        </w:rPr>
        <w:t xml:space="preserve">ompliance </w:t>
      </w:r>
      <w:r w:rsidR="00914C53" w:rsidRPr="003646B6">
        <w:rPr>
          <w:lang w:val="en-US"/>
        </w:rPr>
        <w:t>a</w:t>
      </w:r>
      <w:r w:rsidRPr="003646B6">
        <w:rPr>
          <w:lang w:val="en-US"/>
        </w:rPr>
        <w:t>rtifacts (</w:t>
      </w:r>
      <w:r w:rsidR="00234122" w:rsidRPr="003646B6">
        <w:rPr>
          <w:lang w:val="en-US"/>
        </w:rPr>
        <w:t>i.e.,</w:t>
      </w:r>
      <w:r w:rsidRPr="003646B6">
        <w:rPr>
          <w:lang w:val="en-US"/>
        </w:rPr>
        <w:t xml:space="preserve"> legal notices, source code and so forth) for each software solution. Th</w:t>
      </w:r>
      <w:r w:rsidR="00914C53" w:rsidRPr="003646B6">
        <w:rPr>
          <w:lang w:val="en-US"/>
        </w:rPr>
        <w:t>is document</w:t>
      </w:r>
      <w:r w:rsidRPr="003646B6">
        <w:rPr>
          <w:lang w:val="en-US"/>
        </w:rPr>
        <w:t xml:space="preserve"> focuses on the “what” and “why” aspects of a </w:t>
      </w:r>
      <w:r w:rsidR="00914C53" w:rsidRPr="003646B6">
        <w:rPr>
          <w:lang w:val="en-US"/>
        </w:rPr>
        <w:t>p</w:t>
      </w:r>
      <w:r w:rsidRPr="003646B6">
        <w:rPr>
          <w:lang w:val="en-US"/>
        </w:rPr>
        <w:t xml:space="preserve">rogram rather than the “how” and “when”. This ensures flexibility for different organizations of different sizes in different markets to choose specific policy and process content that fits their size, </w:t>
      </w:r>
      <w:proofErr w:type="gramStart"/>
      <w:r w:rsidRPr="003646B6">
        <w:rPr>
          <w:lang w:val="en-US"/>
        </w:rPr>
        <w:t>goals</w:t>
      </w:r>
      <w:proofErr w:type="gramEnd"/>
      <w:r w:rsidRPr="003646B6">
        <w:rPr>
          <w:lang w:val="en-US"/>
        </w:rPr>
        <w:t xml:space="preserve"> and scope. For instance, an OpenChain </w:t>
      </w:r>
      <w:r w:rsidR="00914C53" w:rsidRPr="003646B6">
        <w:rPr>
          <w:lang w:val="en-US"/>
        </w:rPr>
        <w:t>c</w:t>
      </w:r>
      <w:r w:rsidRPr="003646B6">
        <w:rPr>
          <w:lang w:val="en-US"/>
        </w:rPr>
        <w:t xml:space="preserve">onformant </w:t>
      </w:r>
      <w:r w:rsidR="00914C53" w:rsidRPr="003646B6">
        <w:rPr>
          <w:lang w:val="en-US"/>
        </w:rPr>
        <w:t>p</w:t>
      </w:r>
      <w:r w:rsidRPr="003646B6">
        <w:rPr>
          <w:lang w:val="en-US"/>
        </w:rPr>
        <w:t>rogram may address a single product line or the entire organization</w:t>
      </w:r>
      <w:r w:rsidRPr="003646B6">
        <w:rPr>
          <w:rFonts w:eastAsia="Times New Roman"/>
          <w:lang w:val="en-US"/>
        </w:rPr>
        <w:t>.</w:t>
      </w:r>
    </w:p>
    <w:p w14:paraId="4F9FAF36" w14:textId="369B57DB" w:rsidR="006259E3" w:rsidRPr="003646B6" w:rsidRDefault="006259E3" w:rsidP="006259E3">
      <w:pPr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>This introduction provides the context for all potential users. Clause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BC2508" w:rsidRPr="003646B6">
        <w:rPr>
          <w:rFonts w:eastAsia="Times New Roman"/>
          <w:lang w:val="en-US"/>
        </w:rPr>
      </w:r>
      <w:r w:rsidR="00BC2508" w:rsidRPr="003646B6">
        <w:rPr>
          <w:rFonts w:eastAsia="Times New Roman"/>
          <w:lang w:val="en-US"/>
        </w:rPr>
        <w:fldChar w:fldCharType="separate"/>
      </w:r>
      <w:r w:rsidR="0070241F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>. Clause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64621B" w:rsidRPr="003646B6">
        <w:rPr>
          <w:rFonts w:eastAsia="Times New Roman"/>
          <w:lang w:val="en-US"/>
        </w:rPr>
      </w:r>
      <w:r w:rsidR="0064621B" w:rsidRPr="003646B6">
        <w:rPr>
          <w:rFonts w:eastAsia="Times New Roman"/>
          <w:lang w:val="en-US"/>
        </w:rPr>
        <w:fldChar w:fldCharType="separate"/>
      </w:r>
      <w:r w:rsidR="0070241F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914C53" w:rsidRPr="003646B6">
        <w:rPr>
          <w:rFonts w:eastAsia="Times New Roman"/>
          <w:lang w:val="en-US"/>
        </w:rPr>
        <w:t>p</w:t>
      </w:r>
      <w:r w:rsidRPr="003646B6">
        <w:rPr>
          <w:rFonts w:eastAsia="Times New Roman"/>
          <w:lang w:val="en-US"/>
        </w:rPr>
        <w:t xml:space="preserve">rogram must satisfy to achieve conformance. A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</w:t>
      </w:r>
      <w:proofErr w:type="gramStart"/>
      <w:r w:rsidRPr="003646B6">
        <w:rPr>
          <w:rFonts w:eastAsia="Times New Roman"/>
          <w:lang w:val="en-US"/>
        </w:rPr>
        <w:t>be produced</w:t>
      </w:r>
      <w:proofErr w:type="gramEnd"/>
      <w:r w:rsidRPr="003646B6">
        <w:rPr>
          <w:rFonts w:eastAsia="Times New Roman"/>
          <w:lang w:val="en-US"/>
        </w:rPr>
        <w:t xml:space="preserve">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</w:t>
      </w:r>
      <w:proofErr w:type="gramStart"/>
      <w:r w:rsidRPr="003646B6">
        <w:rPr>
          <w:rFonts w:eastAsia="Times New Roman"/>
          <w:lang w:val="en-US"/>
        </w:rPr>
        <w:t>are not required</w:t>
      </w:r>
      <w:proofErr w:type="gramEnd"/>
      <w:r w:rsidRPr="003646B6">
        <w:rPr>
          <w:rFonts w:eastAsia="Times New Roman"/>
          <w:lang w:val="en-US"/>
        </w:rPr>
        <w:t xml:space="preserve"> to be made public, though an organization may choose to provide them to others, potentially under a Non-Disclosure Agreement (NDA). </w:t>
      </w:r>
    </w:p>
    <w:p w14:paraId="409E74F6" w14:textId="2203CDB1" w:rsidR="00875310" w:rsidRDefault="006259E3" w:rsidP="00A47373">
      <w:pPr>
        <w:rPr>
          <w:lang w:val="en-US"/>
        </w:rPr>
      </w:pPr>
      <w:r w:rsidRPr="003646B6">
        <w:rPr>
          <w:rFonts w:eastAsia="Times New Roman"/>
          <w:lang w:val="en-US"/>
        </w:rPr>
        <w:t>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 </w:t>
      </w:r>
      <w:proofErr w:type="gramStart"/>
      <w:r w:rsidRPr="003646B6">
        <w:rPr>
          <w:rFonts w:eastAsia="Times New Roman"/>
          <w:lang w:val="en-US"/>
        </w:rPr>
        <w:t>was developed</w:t>
      </w:r>
      <w:proofErr w:type="gramEnd"/>
      <w:r w:rsidRPr="003646B6">
        <w:rPr>
          <w:rFonts w:eastAsia="Times New Roman"/>
          <w:lang w:val="en-US"/>
        </w:rPr>
        <w:t xml:space="preserve"> as an open initiative with feedback received from more than </w:t>
      </w:r>
      <w:r w:rsidR="006337A7" w:rsidRPr="003646B6">
        <w:rPr>
          <w:rFonts w:eastAsia="Times New Roman"/>
          <w:lang w:val="en-US"/>
        </w:rPr>
        <w:t>200</w:t>
      </w:r>
      <w:r w:rsidRPr="003646B6">
        <w:rPr>
          <w:rFonts w:eastAsia="Times New Roman"/>
          <w:lang w:val="en-US"/>
        </w:rPr>
        <w:t xml:space="preserve"> contributors. Insight into its historical development can be obtained by reviewing the </w:t>
      </w:r>
      <w:r w:rsidRPr="003646B6">
        <w:rPr>
          <w:lang w:val="en-US"/>
        </w:rPr>
        <w:t xml:space="preserve">Specification </w:t>
      </w:r>
      <w:hyperlink r:id="rId9" w:history="1">
        <w:r w:rsidRPr="003646B6">
          <w:rPr>
            <w:rStyle w:val="Hyperlink"/>
            <w:lang w:val="en-US"/>
          </w:rPr>
          <w:t>mailing list</w:t>
        </w:r>
      </w:hyperlink>
      <w:r w:rsidRPr="003646B6">
        <w:rPr>
          <w:lang w:val="en-US"/>
        </w:rPr>
        <w:t xml:space="preserve"> and </w:t>
      </w:r>
      <w:hyperlink r:id="rId10" w:history="1">
        <w:r w:rsidRPr="003646B6">
          <w:rPr>
            <w:rStyle w:val="Hyperlink"/>
            <w:lang w:val="en-US"/>
          </w:rPr>
          <w:t>Frequently Asked Questions (FAQs)</w:t>
        </w:r>
      </w:hyperlink>
      <w:r w:rsidRPr="003646B6">
        <w:rPr>
          <w:lang w:val="en-US"/>
        </w:rPr>
        <w:t>.</w:t>
      </w:r>
    </w:p>
    <w:p w14:paraId="4BEEA3FE" w14:textId="5CF40C47" w:rsidR="0007648D" w:rsidRPr="003646B6" w:rsidRDefault="0007648D" w:rsidP="00A47373">
      <w:pPr>
        <w:rPr>
          <w:lang w:val="en-US"/>
        </w:rPr>
      </w:pPr>
      <w:r>
        <w:rPr>
          <w:lang w:val="en-US"/>
        </w:rPr>
        <w:t xml:space="preserve">This specification </w:t>
      </w:r>
      <w:proofErr w:type="gramStart"/>
      <w:r>
        <w:rPr>
          <w:lang w:val="en-US"/>
        </w:rPr>
        <w:t>is licensed</w:t>
      </w:r>
      <w:proofErr w:type="gramEnd"/>
      <w:r>
        <w:rPr>
          <w:lang w:val="en-US"/>
        </w:rPr>
        <w:t xml:space="preserve"> under </w:t>
      </w:r>
      <w:hyperlink r:id="rId11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4E4F09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 w:code="1"/>
          <w:pgMar w:top="1008" w:right="1080" w:bottom="1008" w:left="1080" w:header="706" w:footer="288" w:gutter="0"/>
          <w:pgNumType w:fmt="lowerRoman"/>
          <w:cols w:space="720"/>
        </w:sectPr>
      </w:pPr>
    </w:p>
    <w:p w14:paraId="2E67F377" w14:textId="7045FC5E" w:rsidR="001A33D0" w:rsidRPr="003646B6" w:rsidRDefault="008A395D" w:rsidP="001A33D0">
      <w:pPr>
        <w:pStyle w:val="zzSTDTitle"/>
        <w:spacing w:before="0" w:after="36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lastRenderedPageBreak/>
        <w:t>Information technology — OpenChain</w:t>
      </w:r>
      <w:r w:rsidR="000712AF" w:rsidRPr="003646B6">
        <w:rPr>
          <w:color w:val="auto"/>
          <w:szCs w:val="32"/>
          <w:lang w:val="en-US"/>
        </w:rPr>
        <w:t xml:space="preserve"> Specification</w:t>
      </w:r>
    </w:p>
    <w:p w14:paraId="64F3E1FD" w14:textId="5DCA63BE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2" w:name="_Toc353342669"/>
      <w:bookmarkStart w:id="3" w:name="_Toc57210365"/>
      <w:r w:rsidRPr="003646B6">
        <w:rPr>
          <w:lang w:val="en-US"/>
        </w:rPr>
        <w:t>Scope</w:t>
      </w:r>
      <w:bookmarkEnd w:id="2"/>
      <w:bookmarkEnd w:id="3"/>
    </w:p>
    <w:p w14:paraId="5F2D8194" w14:textId="3C57ADC7" w:rsidR="00CE656F" w:rsidRPr="003646B6" w:rsidRDefault="00CE656F" w:rsidP="00CE656F">
      <w:pPr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AA55ED" w:rsidRPr="003646B6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license compliance program in order to provide a benchmark that builds trust between organizations exchanging software solutions comprised of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4" w:name="_Toc24197198"/>
      <w:bookmarkStart w:id="5" w:name="_Toc24197400"/>
      <w:bookmarkStart w:id="6" w:name="_Toc24314645"/>
      <w:bookmarkStart w:id="7" w:name="_Toc24315225"/>
      <w:bookmarkStart w:id="8" w:name="_Toc24316169"/>
      <w:bookmarkStart w:id="9" w:name="_Toc36758247"/>
      <w:bookmarkStart w:id="10" w:name="_Toc24197199"/>
      <w:bookmarkStart w:id="11" w:name="_Toc24197401"/>
      <w:bookmarkStart w:id="12" w:name="_Toc24314646"/>
      <w:bookmarkStart w:id="13" w:name="_Toc24315226"/>
      <w:bookmarkStart w:id="14" w:name="_Toc24316170"/>
      <w:bookmarkStart w:id="15" w:name="_Toc36758248"/>
      <w:bookmarkStart w:id="16" w:name="_Toc24197200"/>
      <w:bookmarkStart w:id="17" w:name="_Toc24197402"/>
      <w:bookmarkStart w:id="18" w:name="_Toc24314647"/>
      <w:bookmarkStart w:id="19" w:name="_Toc24315227"/>
      <w:bookmarkStart w:id="20" w:name="_Toc24316171"/>
      <w:bookmarkStart w:id="21" w:name="_Toc36758249"/>
      <w:bookmarkStart w:id="22" w:name="_Toc353342671"/>
      <w:bookmarkStart w:id="23" w:name="_Ref11912974"/>
      <w:bookmarkStart w:id="24" w:name="_Toc57210366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3646B6">
        <w:rPr>
          <w:lang w:val="en-US"/>
        </w:rPr>
        <w:t>Terms and definitions</w:t>
      </w:r>
      <w:bookmarkEnd w:id="22"/>
      <w:bookmarkEnd w:id="23"/>
      <w:bookmarkEnd w:id="24"/>
    </w:p>
    <w:p w14:paraId="4EAA8A3B" w14:textId="77777777" w:rsidR="0070124E" w:rsidRPr="003646B6" w:rsidRDefault="0070124E" w:rsidP="005641F2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1D75952" w14:textId="3BA35914" w:rsidR="005E6DD1" w:rsidRPr="003646B6" w:rsidRDefault="000753DC" w:rsidP="005641F2">
      <w:pPr>
        <w:rPr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1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872AA6" w:rsidRPr="003646B6">
        <w:rPr>
          <w:b/>
          <w:lang w:val="en-US"/>
        </w:rPr>
        <w:t>compliance artifacts</w:t>
      </w:r>
      <w:r w:rsidR="00872AA6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 collection of artifacts that represent the output of </w:t>
      </w:r>
      <w:r w:rsidR="00C753A4" w:rsidRPr="003646B6">
        <w:rPr>
          <w:lang w:val="en-US"/>
        </w:rPr>
        <w:t xml:space="preserve">a compliance </w:t>
      </w:r>
      <w:r w:rsidR="00B432E9" w:rsidRPr="003646B6">
        <w:rPr>
          <w:lang w:val="en-US"/>
        </w:rPr>
        <w:t>p</w:t>
      </w:r>
      <w:r w:rsidR="00872AA6" w:rsidRPr="003646B6">
        <w:rPr>
          <w:lang w:val="en-US"/>
        </w:rPr>
        <w:t xml:space="preserve">rogram </w:t>
      </w:r>
      <w:r w:rsidR="007307AD" w:rsidRPr="003646B6">
        <w:rPr>
          <w:lang w:val="en-US"/>
        </w:rPr>
        <w:t>and accompany </w:t>
      </w:r>
      <w:r w:rsidR="00872AA6" w:rsidRPr="003646B6">
        <w:rPr>
          <w:lang w:val="en-US"/>
        </w:rPr>
        <w:t xml:space="preserve">the </w:t>
      </w:r>
      <w:r w:rsidR="00B432E9" w:rsidRPr="003646B6">
        <w:rPr>
          <w:lang w:val="en-US"/>
        </w:rPr>
        <w:t>s</w:t>
      </w:r>
      <w:r w:rsidR="00872AA6" w:rsidRPr="003646B6">
        <w:rPr>
          <w:lang w:val="en-US"/>
        </w:rPr>
        <w:t xml:space="preserve">upplied </w:t>
      </w:r>
      <w:r w:rsidR="00B432E9" w:rsidRPr="003646B6">
        <w:rPr>
          <w:lang w:val="en-US"/>
        </w:rPr>
        <w:t>s</w:t>
      </w:r>
      <w:r w:rsidR="00872AA6" w:rsidRPr="003646B6">
        <w:rPr>
          <w:lang w:val="en-US"/>
        </w:rPr>
        <w:t>oftware</w:t>
      </w:r>
    </w:p>
    <w:p w14:paraId="3D0F3212" w14:textId="0B291CC1" w:rsidR="00872AA6" w:rsidRPr="003646B6" w:rsidRDefault="008340D8" w:rsidP="005641F2">
      <w:pPr>
        <w:rPr>
          <w:lang w:val="en-US"/>
        </w:rPr>
      </w:pPr>
      <w:r w:rsidRPr="003646B6">
        <w:rPr>
          <w:lang w:val="en-US"/>
        </w:rPr>
        <w:t xml:space="preserve">Note: The collection may include (but is not limited to) one or more of the following: </w:t>
      </w:r>
      <w:r w:rsidR="00C72E90" w:rsidRPr="003646B6">
        <w:rPr>
          <w:lang w:val="en-US"/>
        </w:rPr>
        <w:t xml:space="preserve">attribution notices, </w:t>
      </w:r>
      <w:r w:rsidRPr="003646B6">
        <w:rPr>
          <w:lang w:val="en-US"/>
        </w:rPr>
        <w:t xml:space="preserve">source code, </w:t>
      </w:r>
      <w:r w:rsidR="00C72E90" w:rsidRPr="003646B6">
        <w:rPr>
          <w:lang w:val="en-US"/>
        </w:rPr>
        <w:t xml:space="preserve">build and install scripts, copy of licenses, </w:t>
      </w:r>
      <w:r w:rsidRPr="003646B6">
        <w:rPr>
          <w:lang w:val="en-US"/>
        </w:rPr>
        <w:t xml:space="preserve">copyright notices, modification notifications, written offers, </w:t>
      </w:r>
      <w:proofErr w:type="gramStart"/>
      <w:r w:rsidRPr="003646B6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component </w:t>
      </w:r>
      <w:r w:rsidRPr="003646B6">
        <w:rPr>
          <w:bCs/>
          <w:lang w:val="en-US"/>
        </w:rPr>
        <w:t>bill of materials</w:t>
      </w:r>
      <w:r w:rsidRPr="003646B6">
        <w:rPr>
          <w:lang w:val="en-US"/>
        </w:rPr>
        <w:t>, and SPDX documents.</w:t>
      </w:r>
    </w:p>
    <w:p w14:paraId="583F6C5F" w14:textId="1CF03F98" w:rsidR="00872AA6" w:rsidRPr="003646B6" w:rsidRDefault="000753DC" w:rsidP="005641F2">
      <w:pPr>
        <w:rPr>
          <w:lang w:val="en-US"/>
        </w:rPr>
      </w:pPr>
      <w:bookmarkStart w:id="25" w:name="_Hlk11905840"/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2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bookmarkEnd w:id="25"/>
      <w:r w:rsidR="00872AA6" w:rsidRPr="003646B6">
        <w:rPr>
          <w:b/>
          <w:lang w:val="en-US"/>
        </w:rPr>
        <w:t>identified licenses</w:t>
      </w:r>
      <w:r w:rsidR="00872AA6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 set of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="00872AA6" w:rsidRPr="003646B6">
        <w:rPr>
          <w:lang w:val="en-US"/>
        </w:rPr>
        <w:t xml:space="preserve"> </w:t>
      </w:r>
      <w:r w:rsidR="007307AD" w:rsidRPr="003646B6">
        <w:rPr>
          <w:lang w:val="en-US"/>
        </w:rPr>
        <w:t>s</w:t>
      </w:r>
      <w:r w:rsidR="00872AA6" w:rsidRPr="003646B6">
        <w:rPr>
          <w:lang w:val="en-US"/>
        </w:rPr>
        <w:t xml:space="preserve">oftware licenses identified as a result of following an appropriate method of identifying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="00872AA6" w:rsidRPr="003646B6">
        <w:rPr>
          <w:lang w:val="en-US"/>
        </w:rPr>
        <w:t xml:space="preserve"> components from which the </w:t>
      </w:r>
      <w:r w:rsidR="00B432E9" w:rsidRPr="003646B6">
        <w:rPr>
          <w:lang w:val="en-US"/>
        </w:rPr>
        <w:t>s</w:t>
      </w:r>
      <w:r w:rsidR="00872AA6" w:rsidRPr="003646B6">
        <w:rPr>
          <w:lang w:val="en-US"/>
        </w:rPr>
        <w:t xml:space="preserve">upplied </w:t>
      </w:r>
      <w:r w:rsidR="00B432E9" w:rsidRPr="003646B6">
        <w:rPr>
          <w:lang w:val="en-US"/>
        </w:rPr>
        <w:t>s</w:t>
      </w:r>
      <w:r w:rsidR="00872AA6" w:rsidRPr="003646B6">
        <w:rPr>
          <w:lang w:val="en-US"/>
        </w:rPr>
        <w:t>oftware is comprised</w:t>
      </w:r>
    </w:p>
    <w:p w14:paraId="290DC042" w14:textId="551CF262" w:rsidR="00872AA6" w:rsidRPr="003646B6" w:rsidRDefault="000753DC" w:rsidP="006337A7">
      <w:pPr>
        <w:rPr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3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872AA6" w:rsidRPr="003646B6">
        <w:rPr>
          <w:b/>
          <w:lang w:val="en-US"/>
        </w:rPr>
        <w:t>OpenChain conformant</w:t>
      </w:r>
      <w:r w:rsidR="00872AA6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 </w:t>
      </w:r>
      <w:r w:rsidR="00431BA1" w:rsidRPr="003646B6">
        <w:rPr>
          <w:lang w:val="en-US"/>
        </w:rPr>
        <w:t>p</w:t>
      </w:r>
      <w:r w:rsidR="00872AA6" w:rsidRPr="003646B6">
        <w:rPr>
          <w:lang w:val="en-US"/>
        </w:rPr>
        <w:t>rogram that satisfies all the requirements of this document</w:t>
      </w:r>
    </w:p>
    <w:p w14:paraId="72650AFD" w14:textId="4E36E0ED" w:rsidR="00872AA6" w:rsidRPr="003646B6" w:rsidRDefault="000753DC" w:rsidP="006337A7">
      <w:pPr>
        <w:rPr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4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B432E9" w:rsidRPr="003646B6">
        <w:rPr>
          <w:b/>
          <w:lang w:val="en-US"/>
        </w:rPr>
        <w:t>op</w:t>
      </w:r>
      <w:r w:rsidR="00872AA6" w:rsidRPr="003646B6">
        <w:rPr>
          <w:b/>
          <w:lang w:val="en-US"/>
        </w:rPr>
        <w:t xml:space="preserve">en </w:t>
      </w:r>
      <w:r w:rsidR="00B432E9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>ource</w:t>
      </w:r>
      <w:r w:rsidR="00872AA6" w:rsidRPr="003646B6">
        <w:rPr>
          <w:b/>
          <w:lang w:val="en-US"/>
        </w:rPr>
        <w:br/>
      </w:r>
      <w:r w:rsidR="00872AA6" w:rsidRPr="003646B6">
        <w:rPr>
          <w:lang w:val="en-US"/>
        </w:rPr>
        <w:t>software subject to one or more licenses that meet the Open Source Definition published by the Open Source Initiative</w:t>
      </w:r>
      <w:r w:rsidRPr="003646B6">
        <w:rPr>
          <w:lang w:val="en-US"/>
        </w:rPr>
        <w:t xml:space="preserve"> (</w:t>
      </w:r>
      <w:r w:rsidR="001D6C27" w:rsidRPr="003646B6">
        <w:rPr>
          <w:lang w:val="en-US"/>
        </w:rPr>
        <w:t xml:space="preserve">see </w:t>
      </w:r>
      <w:hyperlink r:id="rId16" w:history="1">
        <w:r w:rsidR="001D6C27" w:rsidRPr="003646B6">
          <w:rPr>
            <w:rStyle w:val="Hyperlink"/>
            <w:lang w:val="en-US"/>
          </w:rPr>
          <w:t>opensource.org/</w:t>
        </w:r>
        <w:proofErr w:type="spellStart"/>
        <w:r w:rsidR="001D6C27" w:rsidRPr="003646B6">
          <w:rPr>
            <w:rStyle w:val="Hyperlink"/>
            <w:lang w:val="en-US"/>
          </w:rPr>
          <w:t>osd</w:t>
        </w:r>
        <w:proofErr w:type="spellEnd"/>
      </w:hyperlink>
      <w:r w:rsidRPr="003646B6">
        <w:rPr>
          <w:lang w:val="en-US"/>
        </w:rPr>
        <w:t>)</w:t>
      </w:r>
      <w:r w:rsidR="00872AA6" w:rsidRPr="003646B6">
        <w:rPr>
          <w:lang w:val="en-US"/>
        </w:rPr>
        <w:t xml:space="preserve"> or the Free Software Definition</w:t>
      </w:r>
      <w:r w:rsidR="00B025E9" w:rsidRPr="003646B6">
        <w:rPr>
          <w:lang w:val="en-US"/>
        </w:rPr>
        <w:t xml:space="preserve"> published by the Free Software Foundation</w:t>
      </w:r>
      <w:r w:rsidR="008752CA" w:rsidRPr="003646B6">
        <w:rPr>
          <w:lang w:val="en-US"/>
        </w:rPr>
        <w:t xml:space="preserve"> </w:t>
      </w:r>
      <w:r w:rsidR="00B025E9" w:rsidRPr="003646B6">
        <w:rPr>
          <w:lang w:val="en-US"/>
        </w:rPr>
        <w:t>(</w:t>
      </w:r>
      <w:r w:rsidR="001D6C27" w:rsidRPr="003646B6">
        <w:rPr>
          <w:lang w:val="en-US"/>
        </w:rPr>
        <w:t xml:space="preserve">see  </w:t>
      </w:r>
      <w:hyperlink r:id="rId17" w:history="1">
        <w:r w:rsidR="001D6C27" w:rsidRPr="003646B6">
          <w:rPr>
            <w:rStyle w:val="Hyperlink"/>
            <w:lang w:val="en-US"/>
          </w:rPr>
          <w:t>g</w:t>
        </w:r>
        <w:r w:rsidR="00561272" w:rsidRPr="003646B6">
          <w:rPr>
            <w:rStyle w:val="Hyperlink"/>
            <w:lang w:val="en-US"/>
          </w:rPr>
          <w:t>nu.org/philosophy/free-sw.html</w:t>
        </w:r>
      </w:hyperlink>
      <w:r w:rsidRPr="003646B6">
        <w:rPr>
          <w:lang w:val="en-US"/>
        </w:rPr>
        <w:t>)</w:t>
      </w:r>
      <w:r w:rsidR="00872AA6" w:rsidRPr="003646B6">
        <w:rPr>
          <w:lang w:val="en-US"/>
        </w:rPr>
        <w:t xml:space="preserve"> or similar license</w:t>
      </w:r>
    </w:p>
    <w:p w14:paraId="6699592E" w14:textId="34A7C1A3" w:rsidR="00872AA6" w:rsidRPr="003646B6" w:rsidRDefault="000753DC" w:rsidP="006337A7">
      <w:pPr>
        <w:rPr>
          <w:b/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5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="00872AA6" w:rsidRPr="003646B6">
        <w:rPr>
          <w:lang w:val="en-US"/>
        </w:rPr>
        <w:t xml:space="preserve"> license compliance activities</w:t>
      </w:r>
    </w:p>
    <w:p w14:paraId="477A2896" w14:textId="30E1388D" w:rsidR="00551794" w:rsidRPr="003646B6" w:rsidRDefault="000753DC" w:rsidP="00952169">
      <w:pPr>
        <w:spacing w:after="100" w:afterAutospacing="1"/>
        <w:rPr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6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564080" w:rsidRPr="003646B6">
        <w:rPr>
          <w:b/>
          <w:lang w:val="en-US"/>
        </w:rPr>
        <w:t>program participants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431BA1" w:rsidRPr="003646B6">
        <w:rPr>
          <w:lang w:val="en-US"/>
        </w:rPr>
        <w:t>s</w:t>
      </w:r>
      <w:r w:rsidR="00872AA6" w:rsidRPr="003646B6">
        <w:rPr>
          <w:lang w:val="en-US"/>
        </w:rPr>
        <w:t xml:space="preserve">upplied </w:t>
      </w:r>
      <w:r w:rsidR="00431BA1" w:rsidRPr="003646B6">
        <w:rPr>
          <w:lang w:val="en-US"/>
        </w:rPr>
        <w:t>s</w:t>
      </w:r>
      <w:r w:rsidR="00872AA6" w:rsidRPr="003646B6">
        <w:rPr>
          <w:lang w:val="en-US"/>
        </w:rPr>
        <w:t>oftware</w:t>
      </w:r>
    </w:p>
    <w:p w14:paraId="0EE25444" w14:textId="707627D3" w:rsidR="00872AA6" w:rsidRPr="003646B6" w:rsidRDefault="00551794" w:rsidP="006337A7">
      <w:pPr>
        <w:rPr>
          <w:lang w:val="en-US"/>
        </w:rPr>
      </w:pPr>
      <w:r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</w:t>
      </w:r>
      <w:proofErr w:type="gramStart"/>
      <w:r w:rsidR="00872AA6" w:rsidRPr="003646B6">
        <w:rPr>
          <w:lang w:val="en-US"/>
        </w:rPr>
        <w:t>is not limited</w:t>
      </w:r>
      <w:proofErr w:type="gramEnd"/>
      <w:r w:rsidR="00872AA6" w:rsidRPr="003646B6">
        <w:rPr>
          <w:lang w:val="en-US"/>
        </w:rPr>
        <w:t xml:space="preserve"> to) software developers, release engineers, quality engineers, product marketing and product management.</w:t>
      </w:r>
    </w:p>
    <w:p w14:paraId="1035D729" w14:textId="77777777" w:rsidR="004E4F09" w:rsidRPr="003646B6" w:rsidRDefault="004E4F09" w:rsidP="006337A7">
      <w:pPr>
        <w:rPr>
          <w:b/>
          <w:lang w:val="en-US"/>
        </w:rPr>
      </w:pPr>
    </w:p>
    <w:p w14:paraId="78B0878A" w14:textId="6FDF299B" w:rsidR="00483B6D" w:rsidRPr="003646B6" w:rsidRDefault="001D2901" w:rsidP="006337A7">
      <w:pPr>
        <w:rPr>
          <w:lang w:val="en-US"/>
        </w:rPr>
      </w:pPr>
      <w:r w:rsidRPr="003646B6">
        <w:rPr>
          <w:b/>
          <w:lang w:val="en-US"/>
        </w:rPr>
        <w:lastRenderedPageBreak/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7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Pr="003646B6">
        <w:rPr>
          <w:lang w:val="en-US"/>
        </w:rPr>
        <w:t xml:space="preserve">for exchanging bill of materials for a given software package, including associated license and copyright information (see </w:t>
      </w:r>
      <w:hyperlink r:id="rId18" w:history="1">
        <w:r w:rsidRPr="003646B6">
          <w:rPr>
            <w:rStyle w:val="Hyperlink"/>
            <w:lang w:val="en-US"/>
          </w:rPr>
          <w:t>spdx.org</w:t>
        </w:r>
      </w:hyperlink>
      <w:r w:rsidRPr="003646B6">
        <w:rPr>
          <w:lang w:val="en-US"/>
        </w:rPr>
        <w:t>)</w:t>
      </w:r>
    </w:p>
    <w:p w14:paraId="65F0A850" w14:textId="01EF698E" w:rsidR="00872AA6" w:rsidRPr="003646B6" w:rsidRDefault="000753DC" w:rsidP="00872AA6">
      <w:pPr>
        <w:rPr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8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370B71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370B71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proofErr w:type="spellStart"/>
      <w:r w:rsidR="00872AA6" w:rsidRPr="003646B6">
        <w:rPr>
          <w:lang w:val="en-US"/>
        </w:rPr>
        <w:t>software</w:t>
      </w:r>
      <w:proofErr w:type="spellEnd"/>
      <w:r w:rsidR="00872AA6" w:rsidRPr="003646B6">
        <w:rPr>
          <w:lang w:val="en-US"/>
        </w:rPr>
        <w:t xml:space="preserve"> that an organization distributes 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1C7B8AC2" w:rsidR="00872AA6" w:rsidRPr="003646B6" w:rsidRDefault="000753DC" w:rsidP="006337A7">
      <w:pPr>
        <w:rPr>
          <w:lang w:val="en-US"/>
        </w:rPr>
      </w:pPr>
      <w:r w:rsidRPr="003646B6"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2049F5" w:rsidRPr="003646B6">
        <w:rPr>
          <w:b/>
          <w:lang w:val="en-US"/>
        </w:rPr>
        <w:fldChar w:fldCharType="begin"/>
      </w:r>
      <w:r w:rsidR="002049F5" w:rsidRPr="003646B6">
        <w:rPr>
          <w:b/>
          <w:lang w:val="en-US"/>
        </w:rPr>
        <w:instrText xml:space="preserve"> SEQ TermsAndDefsLevel1 \n </w:instrText>
      </w:r>
      <w:r w:rsidR="002049F5" w:rsidRPr="003646B6">
        <w:rPr>
          <w:b/>
          <w:lang w:val="en-US"/>
        </w:rPr>
        <w:fldChar w:fldCharType="separate"/>
      </w:r>
      <w:r w:rsidR="0070241F">
        <w:rPr>
          <w:b/>
          <w:noProof/>
          <w:lang w:val="en-US"/>
        </w:rPr>
        <w:t>9</w:t>
      </w:r>
      <w:r w:rsidR="002049F5" w:rsidRPr="003646B6">
        <w:rPr>
          <w:b/>
          <w:lang w:val="en-US"/>
        </w:rPr>
        <w:fldChar w:fldCharType="end"/>
      </w:r>
      <w:r w:rsidR="002049F5" w:rsidRPr="003646B6">
        <w:rPr>
          <w:b/>
          <w:lang w:val="en-US"/>
        </w:rPr>
        <w:br/>
      </w:r>
      <w:r w:rsidR="00370B71" w:rsidRPr="003646B6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370B71" w:rsidRPr="003646B6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proofErr w:type="spellStart"/>
      <w:r w:rsidR="00872AA6" w:rsidRPr="003646B6">
        <w:rPr>
          <w:lang w:val="en-US"/>
        </w:rPr>
        <w:t>materials</w:t>
      </w:r>
      <w:proofErr w:type="spellEnd"/>
      <w:r w:rsidR="00872AA6" w:rsidRPr="003646B6">
        <w:rPr>
          <w:lang w:val="en-US"/>
        </w:rPr>
        <w:t xml:space="preserve"> that demonstrate that a given requirement</w:t>
      </w:r>
      <w:r w:rsidR="00460363" w:rsidRPr="003646B6">
        <w:rPr>
          <w:lang w:val="en-US"/>
        </w:rPr>
        <w:t xml:space="preserve"> of the specification</w:t>
      </w:r>
      <w:r w:rsidR="00872AA6" w:rsidRPr="003646B6">
        <w:rPr>
          <w:lang w:val="en-US"/>
        </w:rPr>
        <w:t xml:space="preserve"> is satisfied</w:t>
      </w:r>
    </w:p>
    <w:p w14:paraId="7E6F9DA4" w14:textId="77777777" w:rsidR="00EE1297" w:rsidRPr="003646B6" w:rsidRDefault="00EE1297" w:rsidP="006337A7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ISO and IEC maintain terminological databases for use in standardization at the following addresses:</w:t>
      </w:r>
    </w:p>
    <w:p w14:paraId="1AFF9524" w14:textId="606AAE65" w:rsidR="00EE1297" w:rsidRPr="003646B6" w:rsidRDefault="00EE1297" w:rsidP="006337A7">
      <w:pPr>
        <w:spacing w:after="100" w:afterAutospacing="1"/>
        <w:ind w:left="403" w:hanging="403"/>
        <w:rPr>
          <w:lang w:val="en-US"/>
        </w:rPr>
      </w:pPr>
      <w:r w:rsidRPr="003646B6">
        <w:rPr>
          <w:lang w:val="en-US"/>
        </w:rPr>
        <w:t>—</w:t>
      </w:r>
      <w:r w:rsidRPr="003646B6">
        <w:rPr>
          <w:lang w:val="en-US"/>
        </w:rPr>
        <w:tab/>
        <w:t xml:space="preserve">ISO Online browsing platform: available at </w:t>
      </w:r>
      <w:hyperlink r:id="rId19" w:history="1">
        <w:r w:rsidRPr="003646B6">
          <w:rPr>
            <w:color w:val="0000FF"/>
            <w:u w:val="single"/>
            <w:lang w:val="en-US" w:eastAsia="fr-FR"/>
          </w:rPr>
          <w:t>https://www.iso.org/obp</w:t>
        </w:r>
      </w:hyperlink>
    </w:p>
    <w:p w14:paraId="7CA2B366" w14:textId="77B14E40" w:rsidR="00EE1297" w:rsidRPr="003646B6" w:rsidRDefault="00EE1297" w:rsidP="004E4F09">
      <w:pPr>
        <w:keepNext/>
        <w:spacing w:after="100" w:afterAutospacing="1"/>
        <w:ind w:left="403" w:hanging="403"/>
        <w:rPr>
          <w:lang w:val="en-US"/>
        </w:rPr>
      </w:pPr>
      <w:r w:rsidRPr="003646B6">
        <w:rPr>
          <w:lang w:val="en-US"/>
        </w:rPr>
        <w:t>—</w:t>
      </w:r>
      <w:r w:rsidRPr="003646B6">
        <w:rPr>
          <w:lang w:val="en-US"/>
        </w:rPr>
        <w:tab/>
        <w:t xml:space="preserve">IEC </w:t>
      </w:r>
      <w:proofErr w:type="spellStart"/>
      <w:r w:rsidRPr="003646B6">
        <w:rPr>
          <w:lang w:val="en-US"/>
        </w:rPr>
        <w:t>Electropedia</w:t>
      </w:r>
      <w:proofErr w:type="spellEnd"/>
      <w:r w:rsidRPr="003646B6">
        <w:rPr>
          <w:lang w:val="en-US"/>
        </w:rPr>
        <w:t xml:space="preserve">: available at </w:t>
      </w:r>
      <w:hyperlink r:id="rId20" w:history="1">
        <w:r w:rsidRPr="003646B6">
          <w:rPr>
            <w:color w:val="0000FF"/>
            <w:u w:val="single"/>
            <w:lang w:val="en-US" w:eastAsia="fr-FR"/>
          </w:rPr>
          <w:t>http://www.electropedia.org/</w:t>
        </w:r>
      </w:hyperlink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6" w:name="_Toc57210367"/>
      <w:bookmarkStart w:id="27" w:name="_Toc5785628"/>
      <w:bookmarkStart w:id="28" w:name="_Ref11920810"/>
      <w:r w:rsidRPr="003646B6">
        <w:rPr>
          <w:lang w:val="en-US"/>
        </w:rPr>
        <w:t>Requirements</w:t>
      </w:r>
      <w:bookmarkEnd w:id="26"/>
    </w:p>
    <w:p w14:paraId="503CF063" w14:textId="1FCB15C6" w:rsidR="00EA1837" w:rsidRPr="003646B6" w:rsidRDefault="00FB5FAB" w:rsidP="001B76B6">
      <w:pPr>
        <w:pStyle w:val="Heading2"/>
        <w:rPr>
          <w:lang w:val="en-US"/>
        </w:rPr>
      </w:pPr>
      <w:r w:rsidRPr="003646B6">
        <w:rPr>
          <w:lang w:val="en-US"/>
        </w:rPr>
        <w:t xml:space="preserve"> </w:t>
      </w:r>
      <w:bookmarkStart w:id="29" w:name="_Toc57210368"/>
      <w:r w:rsidR="00EA1837" w:rsidRPr="003646B6">
        <w:rPr>
          <w:lang w:val="en-US"/>
        </w:rPr>
        <w:t xml:space="preserve">Program </w:t>
      </w:r>
      <w:bookmarkEnd w:id="27"/>
      <w:bookmarkEnd w:id="28"/>
      <w:r w:rsidR="001B158D" w:rsidRPr="003646B6">
        <w:rPr>
          <w:lang w:val="en-US"/>
        </w:rPr>
        <w:t>foundation</w:t>
      </w:r>
      <w:bookmarkEnd w:id="29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0" w:name="_Toc57210369"/>
      <w:r w:rsidRPr="003646B6">
        <w:rPr>
          <w:lang w:val="en-US"/>
        </w:rPr>
        <w:t>Policy</w:t>
      </w:r>
      <w:bookmarkEnd w:id="30"/>
    </w:p>
    <w:p w14:paraId="1FC0968B" w14:textId="467D39F6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license compliance of the </w:t>
      </w:r>
      <w:r w:rsidR="00571B84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571B84" w:rsidRPr="003646B6">
        <w:rPr>
          <w:lang w:val="en-US"/>
        </w:rPr>
        <w:t>s</w:t>
      </w:r>
      <w:r w:rsidRPr="003646B6">
        <w:rPr>
          <w:lang w:val="en-US"/>
        </w:rPr>
        <w:t xml:space="preserve">oftware.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</w:t>
      </w:r>
      <w:proofErr w:type="gramStart"/>
      <w:r w:rsidRPr="003646B6">
        <w:rPr>
          <w:lang w:val="en-US"/>
        </w:rPr>
        <w:t>be internally communicated</w:t>
      </w:r>
      <w:proofErr w:type="gramEnd"/>
      <w:r w:rsidRPr="003646B6">
        <w:rPr>
          <w:lang w:val="en-US"/>
        </w:rPr>
        <w:t>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0074F387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EA1837" w:rsidRPr="003646B6">
        <w:rPr>
          <w:rFonts w:ascii="Cambria" w:hAnsi="Cambria"/>
        </w:rPr>
        <w:t xml:space="preserve"> policy.</w:t>
      </w:r>
    </w:p>
    <w:p w14:paraId="798AF9D4" w14:textId="6F7D10EA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15110E" w:rsidRPr="003646B6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6AB98C80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564080" w:rsidRPr="003646B6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policy. Although no requirements </w:t>
      </w:r>
      <w:proofErr w:type="gramStart"/>
      <w:r w:rsidRPr="003646B6">
        <w:rPr>
          <w:lang w:val="en-US"/>
        </w:rPr>
        <w:t>are provided</w:t>
      </w:r>
      <w:proofErr w:type="gramEnd"/>
      <w:r w:rsidRPr="003646B6">
        <w:rPr>
          <w:lang w:val="en-US"/>
        </w:rPr>
        <w:t xml:space="preserve"> here on what should be included in the policy, other sections may impose requirements on the policy.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1" w:name="_Toc57210370"/>
      <w:r w:rsidRPr="003646B6">
        <w:rPr>
          <w:lang w:val="en-US"/>
        </w:rPr>
        <w:t>Competence</w:t>
      </w:r>
      <w:bookmarkEnd w:id="31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1317737F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715D95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>rogram;</w:t>
      </w:r>
      <w:proofErr w:type="gramEnd"/>
    </w:p>
    <w:p w14:paraId="5AF0A3F7" w14:textId="6B50086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854C92" w:rsidRPr="003646B6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785E5112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854C92" w:rsidRPr="003646B6">
        <w:rPr>
          <w:rFonts w:ascii="Cambria" w:hAnsi="Cambria"/>
        </w:rPr>
        <w:t xml:space="preserve">program participants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5A2C1AE9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>ponsibilities for the different participants</w:t>
      </w:r>
      <w:r w:rsidR="00EA1837" w:rsidRPr="003646B6">
        <w:rPr>
          <w:rFonts w:ascii="Cambria" w:hAnsi="Cambria"/>
        </w:rPr>
        <w:t xml:space="preserve"> in the </w:t>
      </w:r>
      <w:r w:rsidR="00715D95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39DB2BC2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715D95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 participant.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25DAADA4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Pr="003646B6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2" w:name="_Toc57210371"/>
      <w:r w:rsidRPr="003646B6">
        <w:rPr>
          <w:lang w:val="en-US"/>
        </w:rPr>
        <w:t>Awareness</w:t>
      </w:r>
      <w:bookmarkEnd w:id="32"/>
    </w:p>
    <w:p w14:paraId="73CAD84F" w14:textId="17FE2F7D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F760ED" w:rsidRPr="003646B6">
        <w:rPr>
          <w:lang w:val="en-US"/>
        </w:rPr>
        <w:t>p</w:t>
      </w:r>
      <w:r w:rsidRPr="003646B6">
        <w:rPr>
          <w:lang w:val="en-US"/>
        </w:rPr>
        <w:t>rogram participants are aware of:</w:t>
      </w:r>
    </w:p>
    <w:p w14:paraId="47D95532" w14:textId="309E460A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r w:rsidR="00AA55ED" w:rsidRPr="003646B6">
        <w:rPr>
          <w:rFonts w:ascii="Cambria" w:hAnsi="Cambria"/>
        </w:rPr>
        <w:t>o</w:t>
      </w:r>
      <w:r w:rsidR="00EE0A3B" w:rsidRPr="003646B6">
        <w:rPr>
          <w:rFonts w:ascii="Cambria" w:hAnsi="Cambria"/>
        </w:rPr>
        <w:t>pen source</w:t>
      </w:r>
      <w:r w:rsidRPr="003646B6">
        <w:rPr>
          <w:rFonts w:ascii="Cambria" w:hAnsi="Cambria"/>
        </w:rPr>
        <w:t xml:space="preserve"> </w:t>
      </w:r>
      <w:proofErr w:type="gramStart"/>
      <w:r w:rsidRPr="003646B6">
        <w:rPr>
          <w:rFonts w:ascii="Cambria" w:hAnsi="Cambria"/>
        </w:rPr>
        <w:t>policy;</w:t>
      </w:r>
      <w:proofErr w:type="gramEnd"/>
    </w:p>
    <w:p w14:paraId="77A63ACC" w14:textId="5158B4CD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Pr="003646B6">
        <w:rPr>
          <w:rFonts w:ascii="Cambria" w:hAnsi="Cambria"/>
        </w:rPr>
        <w:t xml:space="preserve">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230006ED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456837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>rogram; and</w:t>
      </w:r>
    </w:p>
    <w:p w14:paraId="62C5F92F" w14:textId="77777777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The implications of not following the Program’s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19D118E9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program participants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 xml:space="preserve">rogram, and implications of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18B894CF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program participants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291AE8" w:rsidRPr="003646B6">
        <w:rPr>
          <w:lang w:val="en-US"/>
        </w:rPr>
        <w:t>p</w:t>
      </w:r>
      <w:r w:rsidRPr="003646B6">
        <w:rPr>
          <w:lang w:val="en-US"/>
        </w:rPr>
        <w:t>rogram.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3" w:name="_Ref11920412"/>
      <w:bookmarkStart w:id="34" w:name="_Toc57210372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3"/>
      <w:bookmarkEnd w:id="34"/>
    </w:p>
    <w:p w14:paraId="4381C7B9" w14:textId="59418745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3C0AF5" w:rsidRPr="003646B6">
        <w:rPr>
          <w:lang w:val="en-US"/>
        </w:rPr>
        <w:t>p</w:t>
      </w:r>
      <w:r w:rsidRPr="003646B6">
        <w:rPr>
          <w:lang w:val="en-US"/>
        </w:rPr>
        <w:t xml:space="preserve">rograms may </w:t>
      </w:r>
      <w:proofErr w:type="gramStart"/>
      <w:r w:rsidRPr="003646B6">
        <w:rPr>
          <w:lang w:val="en-US"/>
        </w:rPr>
        <w:t>be governed</w:t>
      </w:r>
      <w:proofErr w:type="gramEnd"/>
      <w:r w:rsidRPr="003646B6">
        <w:rPr>
          <w:lang w:val="en-US"/>
        </w:rPr>
        <w:t xml:space="preserve"> by different levels of scope. For example, a program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</w:t>
      </w:r>
      <w:proofErr w:type="gramStart"/>
      <w:r w:rsidRPr="003646B6">
        <w:rPr>
          <w:lang w:val="en-US"/>
        </w:rPr>
        <w:t>be declared</w:t>
      </w:r>
      <w:proofErr w:type="gramEnd"/>
      <w:r w:rsidRPr="003646B6">
        <w:rPr>
          <w:lang w:val="en-US"/>
        </w:rPr>
        <w:t xml:space="preserve"> for each </w:t>
      </w:r>
      <w:r w:rsidR="003C0AF5" w:rsidRPr="003646B6">
        <w:rPr>
          <w:lang w:val="en-US"/>
        </w:rPr>
        <w:t>p</w:t>
      </w:r>
      <w:r w:rsidRPr="003646B6">
        <w:rPr>
          <w:lang w:val="en-US"/>
        </w:rPr>
        <w:t xml:space="preserve">rogram.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196FC1CF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325C8C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1B5F7EB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that best fits the scope of an organization’s needs. Some organizations could choose to maintain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for a specific product line while others could implement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to govern the </w:t>
      </w:r>
      <w:r w:rsidR="00325C8C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325C8C" w:rsidRPr="003646B6">
        <w:rPr>
          <w:lang w:val="en-US"/>
        </w:rPr>
        <w:t>s</w:t>
      </w:r>
      <w:r w:rsidRPr="003646B6">
        <w:rPr>
          <w:lang w:val="en-US"/>
        </w:rPr>
        <w:t xml:space="preserve">oftware of the entire organization. </w:t>
      </w:r>
    </w:p>
    <w:p w14:paraId="58FC46C2" w14:textId="0163E9AE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5" w:name="_Toc57210373"/>
      <w:r w:rsidRPr="003646B6">
        <w:rPr>
          <w:lang w:val="en-US"/>
        </w:rPr>
        <w:t xml:space="preserve">License </w:t>
      </w:r>
      <w:r w:rsidR="003E4198" w:rsidRPr="003646B6">
        <w:rPr>
          <w:lang w:val="en-US"/>
        </w:rPr>
        <w:t>o</w:t>
      </w:r>
      <w:r w:rsidRPr="003646B6">
        <w:rPr>
          <w:lang w:val="en-US"/>
        </w:rPr>
        <w:t>bligations</w:t>
      </w:r>
      <w:bookmarkEnd w:id="35"/>
    </w:p>
    <w:p w14:paraId="61336BB2" w14:textId="76D022AD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process </w:t>
      </w:r>
      <w:r w:rsidR="00CC2F0B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for reviewing the </w:t>
      </w:r>
      <w:r w:rsidR="00CC2F0B" w:rsidRPr="003646B6">
        <w:rPr>
          <w:lang w:val="en-US"/>
        </w:rPr>
        <w:t>i</w:t>
      </w:r>
      <w:r w:rsidRPr="003646B6">
        <w:rPr>
          <w:lang w:val="en-US"/>
        </w:rPr>
        <w:t xml:space="preserve">dentified </w:t>
      </w:r>
      <w:r w:rsidR="00CC2F0B" w:rsidRPr="003646B6">
        <w:rPr>
          <w:lang w:val="en-US"/>
        </w:rPr>
        <w:t>l</w:t>
      </w:r>
      <w:r w:rsidRPr="003646B6">
        <w:rPr>
          <w:lang w:val="en-US"/>
        </w:rPr>
        <w:t>icenses to determine the obligations, restrictions and rights granted by each license.</w:t>
      </w:r>
    </w:p>
    <w:p w14:paraId="78133A1A" w14:textId="3AF9EB86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14A8F63A" w14:textId="72D5E586" w:rsidR="00EA1837" w:rsidRPr="003646B6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6560E8" w:rsidRPr="003646B6">
        <w:rPr>
          <w:rFonts w:ascii="Cambria" w:hAnsi="Cambria"/>
        </w:rPr>
        <w:t xml:space="preserve">1.5.1 </w:t>
      </w:r>
      <w:r w:rsidR="00EA1837" w:rsidRPr="003646B6">
        <w:rPr>
          <w:rFonts w:ascii="Cambria" w:hAnsi="Cambria"/>
        </w:rPr>
        <w:t xml:space="preserve">A documented procedure to review and document the obligations, restrictions and rights granted by each </w:t>
      </w:r>
      <w:r w:rsidR="00CC2F0B" w:rsidRPr="003646B6">
        <w:rPr>
          <w:rFonts w:ascii="Cambria" w:hAnsi="Cambria"/>
        </w:rPr>
        <w:t>i</w:t>
      </w:r>
      <w:r w:rsidR="00EA1837" w:rsidRPr="003646B6">
        <w:rPr>
          <w:rFonts w:ascii="Cambria" w:hAnsi="Cambria"/>
        </w:rPr>
        <w:t xml:space="preserve">dentified </w:t>
      </w:r>
      <w:r w:rsidR="00CC2F0B" w:rsidRPr="003646B6">
        <w:rPr>
          <w:rFonts w:ascii="Cambria" w:hAnsi="Cambria"/>
        </w:rPr>
        <w:t>l</w:t>
      </w:r>
      <w:r w:rsidR="00EA1837" w:rsidRPr="003646B6">
        <w:rPr>
          <w:rFonts w:ascii="Cambria" w:hAnsi="Cambria"/>
        </w:rPr>
        <w:t>icense.</w:t>
      </w:r>
    </w:p>
    <w:p w14:paraId="20F4B04A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>Rationale:</w:t>
      </w:r>
    </w:p>
    <w:p w14:paraId="661BCDFD" w14:textId="37E72600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ensure a process exists for reviewing and identifying the license obligations for each </w:t>
      </w:r>
      <w:r w:rsidR="0024071C" w:rsidRPr="003646B6">
        <w:rPr>
          <w:lang w:val="en-US"/>
        </w:rPr>
        <w:t>i</w:t>
      </w:r>
      <w:r w:rsidRPr="003646B6">
        <w:rPr>
          <w:lang w:val="en-US"/>
        </w:rPr>
        <w:t xml:space="preserve">dentified </w:t>
      </w:r>
      <w:r w:rsidR="0024071C" w:rsidRPr="003646B6">
        <w:rPr>
          <w:lang w:val="en-US"/>
        </w:rPr>
        <w:t>l</w:t>
      </w:r>
      <w:r w:rsidRPr="003646B6">
        <w:rPr>
          <w:lang w:val="en-US"/>
        </w:rPr>
        <w:t xml:space="preserve">icense for the various use cases an organization may encounter (as defined in </w:t>
      </w:r>
      <w:r w:rsidR="00C40878" w:rsidRPr="003646B6">
        <w:rPr>
          <w:lang w:val="en-US"/>
        </w:rPr>
        <w:t>§</w:t>
      </w:r>
      <w:r w:rsidR="00D541EE" w:rsidRPr="003646B6">
        <w:rPr>
          <w:lang w:val="en-US"/>
        </w:rPr>
        <w:fldChar w:fldCharType="begin"/>
      </w:r>
      <w:r w:rsidR="00D541EE" w:rsidRPr="003646B6">
        <w:rPr>
          <w:lang w:val="en-US"/>
        </w:rPr>
        <w:instrText xml:space="preserve"> REF _Ref11920309 \r \h </w:instrText>
      </w:r>
      <w:r w:rsidR="00D541EE" w:rsidRPr="003646B6">
        <w:rPr>
          <w:lang w:val="en-US"/>
        </w:rPr>
      </w:r>
      <w:r w:rsidR="00D541EE" w:rsidRPr="003646B6">
        <w:rPr>
          <w:lang w:val="en-US"/>
        </w:rPr>
        <w:fldChar w:fldCharType="separate"/>
      </w:r>
      <w:r w:rsidR="0070241F">
        <w:rPr>
          <w:lang w:val="en-US"/>
        </w:rPr>
        <w:t>3.3.2</w:t>
      </w:r>
      <w:r w:rsidR="00D541EE" w:rsidRPr="003646B6">
        <w:rPr>
          <w:lang w:val="en-US"/>
        </w:rPr>
        <w:fldChar w:fldCharType="end"/>
      </w:r>
      <w:r w:rsidRPr="003646B6">
        <w:rPr>
          <w:lang w:val="en-US"/>
        </w:rPr>
        <w:t>).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6" w:name="_Toc457078799"/>
      <w:bookmarkStart w:id="37" w:name="_Toc5785629"/>
      <w:r w:rsidRPr="003646B6">
        <w:rPr>
          <w:lang w:val="en-US"/>
        </w:rPr>
        <w:t xml:space="preserve"> </w:t>
      </w:r>
      <w:bookmarkStart w:id="38" w:name="_Toc57210374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6"/>
      <w:bookmarkEnd w:id="37"/>
      <w:r w:rsidR="001B158D" w:rsidRPr="003646B6">
        <w:rPr>
          <w:lang w:val="en-US"/>
        </w:rPr>
        <w:t>supported</w:t>
      </w:r>
      <w:bookmarkEnd w:id="38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39" w:name="_Toc57210375"/>
      <w:r w:rsidRPr="003646B6">
        <w:rPr>
          <w:lang w:val="en-US"/>
        </w:rPr>
        <w:t>Access</w:t>
      </w:r>
      <w:bookmarkEnd w:id="39"/>
    </w:p>
    <w:p w14:paraId="5E2643DD" w14:textId="314858EA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external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inquiries. Publicly identify a means by which a third party can make an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compliance inquiry.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333DC7F2" w:rsidR="003E247B" w:rsidRPr="003646B6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0A548E" w:rsidRPr="003646B6">
        <w:rPr>
          <w:rFonts w:ascii="Cambria" w:hAnsi="Cambria"/>
        </w:rPr>
        <w:t xml:space="preserve">2.1.1 </w:t>
      </w:r>
      <w:r w:rsidR="003E247B" w:rsidRPr="003646B6">
        <w:rPr>
          <w:rFonts w:ascii="Cambria" w:hAnsi="Cambria"/>
        </w:rPr>
        <w:t xml:space="preserve">Publicly visible method that allows any third party to make an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3E247B" w:rsidRPr="003646B6">
        <w:rPr>
          <w:rFonts w:ascii="Cambria" w:hAnsi="Cambria"/>
        </w:rPr>
        <w:t xml:space="preserve"> license compliance inquiry (e.g., via a published contact email address, or the Linux Foundation's Open Compliance Directory). </w:t>
      </w:r>
    </w:p>
    <w:p w14:paraId="61300E15" w14:textId="642C5FD6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0A548E" w:rsidRPr="003646B6">
        <w:rPr>
          <w:rFonts w:ascii="Cambria" w:hAnsi="Cambria"/>
        </w:rPr>
        <w:t xml:space="preserve">2.1.2 </w:t>
      </w:r>
      <w:r w:rsidR="003E247B" w:rsidRPr="003646B6">
        <w:rPr>
          <w:rFonts w:ascii="Cambria" w:hAnsi="Cambria"/>
        </w:rPr>
        <w:t xml:space="preserve">An internal documented procedure for responding to third party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3E247B" w:rsidRPr="003646B6">
        <w:rPr>
          <w:rFonts w:ascii="Cambria" w:hAnsi="Cambria"/>
        </w:rPr>
        <w:t xml:space="preserve"> license compliance inquiries.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7BAC36F3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with regard to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compliance inquiries and that the organization is prepared to effectively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0" w:name="_Toc57210376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0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75B7CEE0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7F2F77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 xml:space="preserve">rogram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Time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 process exists for reviewing and updating the policy and supporting </w:t>
      </w:r>
      <w:proofErr w:type="gramStart"/>
      <w:r w:rsidRPr="003646B6">
        <w:rPr>
          <w:rFonts w:ascii="Cambria" w:hAnsi="Cambria"/>
        </w:rPr>
        <w:t>tasks;</w:t>
      </w:r>
      <w:proofErr w:type="gramEnd"/>
    </w:p>
    <w:p w14:paraId="3415688E" w14:textId="5748466F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Legal expertise pertaining to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Pr="003646B6">
        <w:rPr>
          <w:rFonts w:ascii="Cambria" w:hAnsi="Cambria"/>
        </w:rPr>
        <w:t xml:space="preserve"> license compliance is accessible to those who may need such guidance; and</w:t>
      </w:r>
    </w:p>
    <w:p w14:paraId="3458E920" w14:textId="732538D9" w:rsidR="003E247B" w:rsidRPr="003646B6" w:rsidRDefault="003E247B" w:rsidP="004126AF">
      <w:pPr>
        <w:pStyle w:val="ListParagraph"/>
        <w:numPr>
          <w:ilvl w:val="0"/>
          <w:numId w:val="38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 process exists for the resolution of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Pr="003646B6">
        <w:rPr>
          <w:rFonts w:ascii="Cambria" w:hAnsi="Cambria"/>
        </w:rPr>
        <w:t xml:space="preserve"> license compliance issues.</w:t>
      </w: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1565752E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7067F1" w:rsidRPr="003646B6">
        <w:rPr>
          <w:rFonts w:ascii="Cambria" w:hAnsi="Cambria"/>
        </w:rPr>
        <w:t>p</w:t>
      </w:r>
      <w:r w:rsidR="003E247B" w:rsidRPr="003646B6">
        <w:rPr>
          <w:rFonts w:ascii="Cambria" w:hAnsi="Cambria"/>
        </w:rPr>
        <w:t>rogram role(s) identified.</w:t>
      </w:r>
    </w:p>
    <w:p w14:paraId="24725E36" w14:textId="704D106B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7067F1" w:rsidRPr="003646B6">
        <w:rPr>
          <w:rFonts w:ascii="Cambria" w:hAnsi="Cambria"/>
        </w:rPr>
        <w:t>p</w:t>
      </w:r>
      <w:r w:rsidR="003E247B" w:rsidRPr="003646B6">
        <w:rPr>
          <w:rFonts w:ascii="Cambria" w:hAnsi="Cambria"/>
        </w:rPr>
        <w:t xml:space="preserve">rogram roles have </w:t>
      </w:r>
      <w:proofErr w:type="gramStart"/>
      <w:r w:rsidR="003E247B" w:rsidRPr="003646B6">
        <w:rPr>
          <w:rFonts w:ascii="Cambria" w:hAnsi="Cambria"/>
        </w:rPr>
        <w:t>been properly staffed</w:t>
      </w:r>
      <w:proofErr w:type="gramEnd"/>
      <w:r w:rsidR="003E247B" w:rsidRPr="003646B6">
        <w:rPr>
          <w:rFonts w:ascii="Cambria" w:hAnsi="Cambria"/>
        </w:rPr>
        <w:t xml:space="preserve"> and adequate funding provided.</w:t>
      </w:r>
    </w:p>
    <w:p w14:paraId="52950F4A" w14:textId="577BC73D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legal expertise available to address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3E247B" w:rsidRPr="003646B6">
        <w:rPr>
          <w:rFonts w:ascii="Cambria" w:hAnsi="Cambria"/>
        </w:rPr>
        <w:t xml:space="preserve"> license compliance matters which could be internal or external.</w:t>
      </w:r>
    </w:p>
    <w:p w14:paraId="3B786346" w14:textId="42975E6E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3E247B" w:rsidRPr="003646B6">
        <w:rPr>
          <w:rFonts w:ascii="Cambria" w:hAnsi="Cambria"/>
        </w:rPr>
        <w:t xml:space="preserve"> compliance.</w:t>
      </w:r>
    </w:p>
    <w:p w14:paraId="148542A8" w14:textId="440E71AF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>A documented procedure for handling the review and remediation of non-compliant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7C5D6870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7067F1" w:rsidRPr="003646B6">
        <w:rPr>
          <w:lang w:val="en-US"/>
        </w:rPr>
        <w:t>p</w:t>
      </w:r>
      <w:r w:rsidRPr="003646B6">
        <w:rPr>
          <w:lang w:val="en-US"/>
        </w:rPr>
        <w:t xml:space="preserve">rogram responsibilities are effectively supported and resourced and ii) policies and supporting processes are regularly updated to accommodate changes in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compliance best practices.</w:t>
      </w:r>
    </w:p>
    <w:p w14:paraId="29C020CE" w14:textId="7DC909B8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1" w:name="_Toc457078800"/>
      <w:bookmarkStart w:id="42" w:name="_Toc5785630"/>
      <w:r w:rsidRPr="003646B6">
        <w:rPr>
          <w:lang w:val="en-US"/>
        </w:rPr>
        <w:lastRenderedPageBreak/>
        <w:t xml:space="preserve"> </w:t>
      </w:r>
      <w:bookmarkStart w:id="43" w:name="_Toc57210377"/>
      <w:proofErr w:type="gramStart"/>
      <w:r w:rsidR="00AB61D2" w:rsidRPr="003646B6">
        <w:rPr>
          <w:lang w:val="en-US"/>
        </w:rPr>
        <w:t xml:space="preserve">Open </w:t>
      </w:r>
      <w:r w:rsidR="001B158D" w:rsidRPr="003646B6">
        <w:rPr>
          <w:lang w:val="en-US"/>
        </w:rPr>
        <w:t>source</w:t>
      </w:r>
      <w:proofErr w:type="gramEnd"/>
      <w:r w:rsidR="001B158D" w:rsidRPr="003646B6">
        <w:rPr>
          <w:lang w:val="en-US"/>
        </w:rPr>
        <w:t xml:space="preserve"> </w:t>
      </w:r>
      <w:bookmarkEnd w:id="41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2"/>
      <w:r w:rsidR="001B158D" w:rsidRPr="003646B6">
        <w:rPr>
          <w:lang w:val="en-US"/>
        </w:rPr>
        <w:t>approval</w:t>
      </w:r>
      <w:bookmarkEnd w:id="43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4" w:name="_Toc57210378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4"/>
    </w:p>
    <w:p w14:paraId="752E0966" w14:textId="11626883" w:rsidR="00AB61D2" w:rsidRPr="003646B6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managing a bill of materials that includes each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component (and its identified licenses) from which the supplied software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792C2A9A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AB61D2" w:rsidRPr="003646B6">
        <w:rPr>
          <w:rFonts w:ascii="Cambria" w:hAnsi="Cambria"/>
        </w:rPr>
        <w:t xml:space="preserve"> components from which the supplied software is comprised.</w:t>
      </w:r>
    </w:p>
    <w:p w14:paraId="04C271B9" w14:textId="2E6B4298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proofErr w:type="gramStart"/>
      <w:r w:rsidR="00AB61D2" w:rsidRPr="003646B6">
        <w:rPr>
          <w:rFonts w:ascii="Cambria" w:hAnsi="Cambria"/>
        </w:rPr>
        <w:t xml:space="preserve">Open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>ource</w:t>
      </w:r>
      <w:proofErr w:type="gramEnd"/>
      <w:r w:rsidR="00AB61D2" w:rsidRPr="003646B6">
        <w:rPr>
          <w:rFonts w:ascii="Cambria" w:hAnsi="Cambria"/>
        </w:rPr>
        <w:t xml:space="preserve"> component records for the supplied software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3D3FE3E6" w14:textId="4865EBA9" w:rsidR="00AB61D2" w:rsidRPr="003646B6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component bill of materials used to construct the supplied software. A bill of materials </w:t>
      </w:r>
      <w:proofErr w:type="gramStart"/>
      <w:r w:rsidRPr="003646B6">
        <w:rPr>
          <w:lang w:val="en-US"/>
        </w:rPr>
        <w:t>is needed</w:t>
      </w:r>
      <w:proofErr w:type="gramEnd"/>
      <w:r w:rsidRPr="003646B6">
        <w:rPr>
          <w:lang w:val="en-US"/>
        </w:rPr>
        <w:t xml:space="preserve"> to support the systematic review and approval of each component’s license terms to understand the obligations and restrictions as it applies to the distribution of the supplied software. </w:t>
      </w:r>
    </w:p>
    <w:p w14:paraId="44312040" w14:textId="2344B676" w:rsidR="00AB61D2" w:rsidRPr="003646B6" w:rsidRDefault="00AB61D2" w:rsidP="004126AF">
      <w:pPr>
        <w:pStyle w:val="Heading3"/>
        <w:rPr>
          <w:lang w:val="en-US"/>
        </w:rPr>
      </w:pPr>
      <w:bookmarkStart w:id="45" w:name="_Ref11920309"/>
      <w:bookmarkStart w:id="46" w:name="_Toc57210379"/>
      <w:r w:rsidRPr="003646B6">
        <w:rPr>
          <w:lang w:val="en-US"/>
        </w:rPr>
        <w:t xml:space="preserve">License </w:t>
      </w:r>
      <w:r w:rsidR="003E4198" w:rsidRPr="003646B6">
        <w:rPr>
          <w:lang w:val="en-US"/>
        </w:rPr>
        <w:t>c</w:t>
      </w:r>
      <w:r w:rsidRPr="003646B6">
        <w:rPr>
          <w:lang w:val="en-US"/>
        </w:rPr>
        <w:t>ompliance</w:t>
      </w:r>
      <w:bookmarkEnd w:id="45"/>
      <w:bookmarkEnd w:id="46"/>
    </w:p>
    <w:p w14:paraId="2BAF0CBF" w14:textId="01F6967C" w:rsidR="00AB61D2" w:rsidRPr="003646B6" w:rsidRDefault="00AB61D2" w:rsidP="00707647">
      <w:pPr>
        <w:rPr>
          <w:lang w:val="en-US"/>
        </w:rPr>
      </w:pPr>
      <w:r w:rsidRPr="003646B6">
        <w:rPr>
          <w:lang w:val="en-US"/>
        </w:rPr>
        <w:t xml:space="preserve">The </w:t>
      </w:r>
      <w:r w:rsidR="00456837" w:rsidRPr="003646B6">
        <w:rPr>
          <w:lang w:val="en-US"/>
        </w:rPr>
        <w:t>p</w:t>
      </w:r>
      <w:r w:rsidRPr="003646B6">
        <w:rPr>
          <w:lang w:val="en-US"/>
        </w:rPr>
        <w:t xml:space="preserve">rogram </w:t>
      </w:r>
      <w:r w:rsidR="00CA6DF8" w:rsidRPr="003646B6">
        <w:rPr>
          <w:lang w:val="en-US"/>
        </w:rPr>
        <w:t>shall</w:t>
      </w:r>
      <w:r w:rsidRPr="003646B6">
        <w:rPr>
          <w:lang w:val="en-US"/>
        </w:rPr>
        <w:t xml:space="preserve"> be capable of managing common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license use cases encountered by </w:t>
      </w:r>
      <w:r w:rsidR="00564080" w:rsidRPr="003646B6">
        <w:rPr>
          <w:lang w:val="en-US"/>
        </w:rPr>
        <w:t>program participants</w:t>
      </w:r>
      <w:r w:rsidRPr="003646B6">
        <w:rPr>
          <w:lang w:val="en-US"/>
        </w:rPr>
        <w:t xml:space="preserve"> for </w:t>
      </w:r>
      <w:r w:rsidR="00CA6DF8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CA6DF8" w:rsidRPr="003646B6">
        <w:rPr>
          <w:lang w:val="en-US"/>
        </w:rPr>
        <w:t>s</w:t>
      </w:r>
      <w:r w:rsidRPr="003646B6">
        <w:rPr>
          <w:lang w:val="en-US"/>
        </w:rPr>
        <w:t>oftware, which may include the following use cases (note that the list is neither exhaustive, nor m</w:t>
      </w:r>
      <w:r w:rsidR="00D06905" w:rsidRPr="003646B6">
        <w:rPr>
          <w:lang w:val="en-US"/>
        </w:rPr>
        <w:t>ight</w:t>
      </w:r>
      <w:r w:rsidRPr="003646B6">
        <w:rPr>
          <w:lang w:val="en-US"/>
        </w:rPr>
        <w:t xml:space="preserve"> all of the use cases apply):</w:t>
      </w:r>
    </w:p>
    <w:p w14:paraId="7588B886" w14:textId="35F9E490" w:rsidR="00AB61D2" w:rsidRPr="003646B6" w:rsidRDefault="00D066E9" w:rsidP="004126AF">
      <w:pPr>
        <w:pStyle w:val="ListParagraph"/>
        <w:numPr>
          <w:ilvl w:val="0"/>
          <w:numId w:val="40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D</w:t>
      </w:r>
      <w:r w:rsidR="00AB61D2" w:rsidRPr="003646B6">
        <w:rPr>
          <w:rFonts w:ascii="Cambria" w:hAnsi="Cambria"/>
        </w:rPr>
        <w:t xml:space="preserve">istributed in binary </w:t>
      </w:r>
      <w:proofErr w:type="gramStart"/>
      <w:r w:rsidR="00AB61D2" w:rsidRPr="003646B6">
        <w:rPr>
          <w:rFonts w:ascii="Cambria" w:hAnsi="Cambria"/>
        </w:rPr>
        <w:t>form;</w:t>
      </w:r>
      <w:proofErr w:type="gramEnd"/>
    </w:p>
    <w:p w14:paraId="191BF547" w14:textId="0D90426C" w:rsidR="00AB61D2" w:rsidRPr="003646B6" w:rsidRDefault="00D066E9" w:rsidP="004126AF">
      <w:pPr>
        <w:pStyle w:val="ListParagraph"/>
        <w:numPr>
          <w:ilvl w:val="0"/>
          <w:numId w:val="40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D</w:t>
      </w:r>
      <w:r w:rsidR="00AB61D2" w:rsidRPr="003646B6">
        <w:rPr>
          <w:rFonts w:ascii="Cambria" w:hAnsi="Cambria"/>
        </w:rPr>
        <w:t xml:space="preserve">istributed in source </w:t>
      </w:r>
      <w:proofErr w:type="gramStart"/>
      <w:r w:rsidR="00AB61D2" w:rsidRPr="003646B6">
        <w:rPr>
          <w:rFonts w:ascii="Cambria" w:hAnsi="Cambria"/>
        </w:rPr>
        <w:t>form;</w:t>
      </w:r>
      <w:proofErr w:type="gramEnd"/>
    </w:p>
    <w:p w14:paraId="609D5D5D" w14:textId="1C3FD794" w:rsidR="00AB61D2" w:rsidRPr="003646B6" w:rsidRDefault="00D066E9" w:rsidP="004126AF">
      <w:pPr>
        <w:pStyle w:val="ListParagraph"/>
        <w:numPr>
          <w:ilvl w:val="0"/>
          <w:numId w:val="40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I</w:t>
      </w:r>
      <w:r w:rsidR="00AB61D2" w:rsidRPr="003646B6">
        <w:rPr>
          <w:rFonts w:ascii="Cambria" w:hAnsi="Cambria"/>
        </w:rPr>
        <w:t xml:space="preserve">ntegrated with other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such that it trigger</w:t>
      </w:r>
      <w:r w:rsidR="00DB2BD4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 xml:space="preserve"> </w:t>
      </w:r>
      <w:r w:rsidR="00DB2BD4" w:rsidRPr="003646B6">
        <w:rPr>
          <w:rFonts w:ascii="Cambria" w:hAnsi="Cambria"/>
        </w:rPr>
        <w:t xml:space="preserve">additional licensing </w:t>
      </w:r>
      <w:proofErr w:type="gramStart"/>
      <w:r w:rsidR="00AB61D2" w:rsidRPr="003646B6">
        <w:rPr>
          <w:rFonts w:ascii="Cambria" w:hAnsi="Cambria"/>
        </w:rPr>
        <w:t>obligations;</w:t>
      </w:r>
      <w:proofErr w:type="gramEnd"/>
    </w:p>
    <w:p w14:paraId="101397F3" w14:textId="67FA0CB9" w:rsidR="00AB61D2" w:rsidRPr="003646B6" w:rsidRDefault="00D066E9" w:rsidP="004126AF">
      <w:pPr>
        <w:pStyle w:val="ListParagraph"/>
        <w:numPr>
          <w:ilvl w:val="0"/>
          <w:numId w:val="40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C</w:t>
      </w:r>
      <w:r w:rsidR="00AB61D2" w:rsidRPr="003646B6">
        <w:rPr>
          <w:rFonts w:ascii="Cambria" w:hAnsi="Cambria"/>
        </w:rPr>
        <w:t xml:space="preserve">ontains modified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</w:t>
      </w:r>
      <w:proofErr w:type="gramStart"/>
      <w:r w:rsidR="00EE0A3B" w:rsidRPr="003646B6">
        <w:rPr>
          <w:rFonts w:ascii="Cambria" w:hAnsi="Cambria"/>
        </w:rPr>
        <w:t>source</w:t>
      </w:r>
      <w:r w:rsidR="00AB61D2" w:rsidRPr="003646B6">
        <w:rPr>
          <w:rFonts w:ascii="Cambria" w:hAnsi="Cambria"/>
        </w:rPr>
        <w:t>;</w:t>
      </w:r>
      <w:proofErr w:type="gramEnd"/>
    </w:p>
    <w:p w14:paraId="5AB8EC9D" w14:textId="351D3F5F" w:rsidR="00AB61D2" w:rsidRPr="003646B6" w:rsidRDefault="00D066E9" w:rsidP="004126AF">
      <w:pPr>
        <w:pStyle w:val="ListParagraph"/>
        <w:numPr>
          <w:ilvl w:val="0"/>
          <w:numId w:val="40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C</w:t>
      </w:r>
      <w:r w:rsidR="00AB61D2" w:rsidRPr="003646B6">
        <w:rPr>
          <w:rFonts w:ascii="Cambria" w:hAnsi="Cambria"/>
        </w:rPr>
        <w:t xml:space="preserve">ontains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or other software under an incompatible license interacting with other components within the Supplied Software; and/or</w:t>
      </w:r>
    </w:p>
    <w:p w14:paraId="035A2ABD" w14:textId="44335470" w:rsidR="00AB61D2" w:rsidRPr="003646B6" w:rsidRDefault="00D066E9" w:rsidP="004126AF">
      <w:pPr>
        <w:pStyle w:val="ListParagraph"/>
        <w:numPr>
          <w:ilvl w:val="0"/>
          <w:numId w:val="4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C</w:t>
      </w:r>
      <w:r w:rsidR="00AB61D2" w:rsidRPr="003646B6">
        <w:rPr>
          <w:rFonts w:ascii="Cambria" w:hAnsi="Cambria"/>
        </w:rPr>
        <w:t xml:space="preserve">ontains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with attribution requirements.</w:t>
      </w: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63E6833B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the common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AB61D2" w:rsidRPr="003646B6">
        <w:rPr>
          <w:rFonts w:ascii="Cambria" w:hAnsi="Cambria"/>
        </w:rPr>
        <w:t xml:space="preserve"> license use cases for the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components of the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 xml:space="preserve">upplied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>oftware.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974B6C6" w14:textId="709C12D6" w:rsidR="00AB61D2" w:rsidRPr="003646B6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the program is sufficiently robust to handle an organization’s common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license use cases.  That a procedure exists to support this activity and that the procedure </w:t>
      </w:r>
      <w:proofErr w:type="gramStart"/>
      <w:r w:rsidRPr="003646B6">
        <w:rPr>
          <w:lang w:val="en-US"/>
        </w:rPr>
        <w:t>is followed</w:t>
      </w:r>
      <w:proofErr w:type="gramEnd"/>
      <w:r w:rsidRPr="003646B6">
        <w:rPr>
          <w:lang w:val="en-US"/>
        </w:rPr>
        <w:t xml:space="preserve">. </w:t>
      </w:r>
    </w:p>
    <w:p w14:paraId="750494EE" w14:textId="4827934A" w:rsidR="00E02537" w:rsidRPr="003646B6" w:rsidRDefault="00DC6913" w:rsidP="004126AF">
      <w:pPr>
        <w:pStyle w:val="Heading2"/>
        <w:spacing w:line="240" w:lineRule="atLeast"/>
        <w:rPr>
          <w:lang w:val="en-US"/>
        </w:rPr>
      </w:pPr>
      <w:bookmarkStart w:id="47" w:name="_Toc457078801"/>
      <w:bookmarkStart w:id="48" w:name="_Toc5785631"/>
      <w:r w:rsidRPr="003646B6">
        <w:rPr>
          <w:lang w:val="en-US"/>
        </w:rPr>
        <w:t xml:space="preserve"> </w:t>
      </w:r>
      <w:bookmarkStart w:id="49" w:name="_Toc57210380"/>
      <w:r w:rsidR="00E02537" w:rsidRPr="003646B6">
        <w:rPr>
          <w:lang w:val="en-US"/>
        </w:rPr>
        <w:t xml:space="preserve">Compliance </w:t>
      </w:r>
      <w:bookmarkEnd w:id="47"/>
      <w:r w:rsidR="001B158D" w:rsidRPr="003646B6">
        <w:rPr>
          <w:lang w:val="en-US"/>
        </w:rPr>
        <w:t xml:space="preserve">artifact creation </w:t>
      </w:r>
      <w:r w:rsidR="00E02537" w:rsidRPr="003646B6">
        <w:rPr>
          <w:lang w:val="en-US"/>
        </w:rPr>
        <w:t xml:space="preserve">and </w:t>
      </w:r>
      <w:r w:rsidR="001B158D" w:rsidRPr="003646B6">
        <w:rPr>
          <w:lang w:val="en-US"/>
        </w:rPr>
        <w:t>d</w:t>
      </w:r>
      <w:r w:rsidR="00E02537" w:rsidRPr="003646B6">
        <w:rPr>
          <w:lang w:val="en-US"/>
        </w:rPr>
        <w:t>elivery</w:t>
      </w:r>
      <w:bookmarkEnd w:id="48"/>
      <w:bookmarkEnd w:id="49"/>
    </w:p>
    <w:p w14:paraId="4BD26C44" w14:textId="063E2CC3" w:rsidR="00E02537" w:rsidRPr="003646B6" w:rsidRDefault="00E02537" w:rsidP="004126AF">
      <w:pPr>
        <w:pStyle w:val="Heading3"/>
        <w:rPr>
          <w:lang w:val="en-US"/>
        </w:rPr>
      </w:pPr>
      <w:bookmarkStart w:id="50" w:name="_Toc57210381"/>
      <w:r w:rsidRPr="003646B6">
        <w:rPr>
          <w:lang w:val="en-US"/>
        </w:rPr>
        <w:t xml:space="preserve">Compliance </w:t>
      </w:r>
      <w:r w:rsidR="003E4198" w:rsidRPr="003646B6">
        <w:rPr>
          <w:lang w:val="en-US"/>
        </w:rPr>
        <w:t>a</w:t>
      </w:r>
      <w:r w:rsidRPr="003646B6">
        <w:rPr>
          <w:lang w:val="en-US"/>
        </w:rPr>
        <w:t>rtifacts</w:t>
      </w:r>
      <w:bookmarkEnd w:id="50"/>
    </w:p>
    <w:p w14:paraId="629045A4" w14:textId="1F76FC18" w:rsidR="00E02537" w:rsidRPr="003646B6" w:rsidRDefault="00E02537" w:rsidP="00707647">
      <w:pPr>
        <w:rPr>
          <w:lang w:val="en-US"/>
        </w:rPr>
      </w:pPr>
      <w:r w:rsidRPr="003646B6">
        <w:rPr>
          <w:lang w:val="en-US"/>
        </w:rPr>
        <w:t xml:space="preserve">A process </w:t>
      </w:r>
      <w:r w:rsidR="00544DC2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for creating the set of </w:t>
      </w:r>
      <w:r w:rsidR="00671B6D" w:rsidRPr="003646B6">
        <w:rPr>
          <w:lang w:val="en-US"/>
        </w:rPr>
        <w:t>c</w:t>
      </w:r>
      <w:r w:rsidRPr="003646B6">
        <w:rPr>
          <w:lang w:val="en-US"/>
        </w:rPr>
        <w:t xml:space="preserve">ompliance </w:t>
      </w:r>
      <w:r w:rsidR="00671B6D" w:rsidRPr="003646B6">
        <w:rPr>
          <w:lang w:val="en-US"/>
        </w:rPr>
        <w:t>a</w:t>
      </w:r>
      <w:r w:rsidRPr="003646B6">
        <w:rPr>
          <w:lang w:val="en-US"/>
        </w:rPr>
        <w:t xml:space="preserve">rtifacts for the </w:t>
      </w:r>
      <w:r w:rsidR="00544DC2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544DC2" w:rsidRPr="003646B6">
        <w:rPr>
          <w:lang w:val="en-US"/>
        </w:rPr>
        <w:t>s</w:t>
      </w:r>
      <w:r w:rsidRPr="003646B6">
        <w:rPr>
          <w:lang w:val="en-US"/>
        </w:rPr>
        <w:t>oftware.</w:t>
      </w:r>
    </w:p>
    <w:p w14:paraId="6A989852" w14:textId="563A7F7B" w:rsidR="00E02537" w:rsidRPr="003646B6" w:rsidRDefault="00E025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B1871E1" w14:textId="1D454940" w:rsidR="00E02537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533A" w:rsidRPr="003646B6">
        <w:rPr>
          <w:rFonts w:ascii="Cambria" w:hAnsi="Cambria"/>
        </w:rPr>
        <w:t xml:space="preserve">4.1.1 </w:t>
      </w:r>
      <w:r w:rsidR="00E02537" w:rsidRPr="003646B6">
        <w:rPr>
          <w:rFonts w:ascii="Cambria" w:hAnsi="Cambria"/>
        </w:rPr>
        <w:t xml:space="preserve">A documented procedure that describes the process under which the </w:t>
      </w:r>
      <w:r w:rsidR="00544DC2" w:rsidRPr="003646B6">
        <w:rPr>
          <w:rFonts w:ascii="Cambria" w:hAnsi="Cambria"/>
        </w:rPr>
        <w:t>c</w:t>
      </w:r>
      <w:r w:rsidR="00E02537" w:rsidRPr="003646B6">
        <w:rPr>
          <w:rFonts w:ascii="Cambria" w:hAnsi="Cambria"/>
        </w:rPr>
        <w:t xml:space="preserve">ompliance </w:t>
      </w:r>
      <w:r w:rsidR="00544DC2" w:rsidRPr="003646B6">
        <w:rPr>
          <w:rFonts w:ascii="Cambria" w:hAnsi="Cambria"/>
        </w:rPr>
        <w:t>a</w:t>
      </w:r>
      <w:r w:rsidR="00E02537" w:rsidRPr="003646B6">
        <w:rPr>
          <w:rFonts w:ascii="Cambria" w:hAnsi="Cambria"/>
        </w:rPr>
        <w:t xml:space="preserve">rtifacts are prepared and distributed with the </w:t>
      </w:r>
      <w:r w:rsidR="00544DC2" w:rsidRPr="003646B6">
        <w:rPr>
          <w:rFonts w:ascii="Cambria" w:hAnsi="Cambria"/>
        </w:rPr>
        <w:t>s</w:t>
      </w:r>
      <w:r w:rsidR="00E02537" w:rsidRPr="003646B6">
        <w:rPr>
          <w:rFonts w:ascii="Cambria" w:hAnsi="Cambria"/>
        </w:rPr>
        <w:t xml:space="preserve">upplied </w:t>
      </w:r>
      <w:r w:rsidR="00544DC2" w:rsidRPr="003646B6">
        <w:rPr>
          <w:rFonts w:ascii="Cambria" w:hAnsi="Cambria"/>
        </w:rPr>
        <w:t>s</w:t>
      </w:r>
      <w:r w:rsidR="00E02537" w:rsidRPr="003646B6">
        <w:rPr>
          <w:rFonts w:ascii="Cambria" w:hAnsi="Cambria"/>
        </w:rPr>
        <w:t xml:space="preserve">oftware as required by the </w:t>
      </w:r>
      <w:r w:rsidR="00544DC2" w:rsidRPr="003646B6">
        <w:rPr>
          <w:rFonts w:ascii="Cambria" w:hAnsi="Cambria"/>
        </w:rPr>
        <w:t>i</w:t>
      </w:r>
      <w:r w:rsidR="00E02537" w:rsidRPr="003646B6">
        <w:rPr>
          <w:rFonts w:ascii="Cambria" w:hAnsi="Cambria"/>
        </w:rPr>
        <w:t xml:space="preserve">dentified </w:t>
      </w:r>
      <w:r w:rsidR="00544DC2" w:rsidRPr="003646B6">
        <w:rPr>
          <w:rFonts w:ascii="Cambria" w:hAnsi="Cambria"/>
        </w:rPr>
        <w:t>l</w:t>
      </w:r>
      <w:r w:rsidR="00E02537" w:rsidRPr="003646B6">
        <w:rPr>
          <w:rFonts w:ascii="Cambria" w:hAnsi="Cambria"/>
        </w:rPr>
        <w:t>icenses.</w:t>
      </w:r>
    </w:p>
    <w:p w14:paraId="696A34E2" w14:textId="0617D56D" w:rsidR="00E02537" w:rsidRPr="003646B6" w:rsidRDefault="00050B78" w:rsidP="00AE533A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AE533A" w:rsidRPr="003646B6">
        <w:rPr>
          <w:rFonts w:ascii="Cambria" w:hAnsi="Cambria"/>
        </w:rPr>
        <w:t xml:space="preserve">4.1.2 </w:t>
      </w:r>
      <w:r w:rsidR="00E02537" w:rsidRPr="003646B6">
        <w:rPr>
          <w:rFonts w:ascii="Cambria" w:hAnsi="Cambria"/>
        </w:rPr>
        <w:t xml:space="preserve">A documented procedure for archiving copies of the </w:t>
      </w:r>
      <w:r w:rsidR="00544DC2" w:rsidRPr="003646B6">
        <w:rPr>
          <w:rFonts w:ascii="Cambria" w:hAnsi="Cambria"/>
        </w:rPr>
        <w:t>c</w:t>
      </w:r>
      <w:r w:rsidR="00E02537" w:rsidRPr="003646B6">
        <w:rPr>
          <w:rFonts w:ascii="Cambria" w:hAnsi="Cambria"/>
        </w:rPr>
        <w:t xml:space="preserve">ompliance </w:t>
      </w:r>
      <w:r w:rsidR="00544DC2" w:rsidRPr="003646B6">
        <w:rPr>
          <w:rFonts w:ascii="Cambria" w:hAnsi="Cambria"/>
        </w:rPr>
        <w:t>a</w:t>
      </w:r>
      <w:r w:rsidR="00E02537" w:rsidRPr="003646B6">
        <w:rPr>
          <w:rFonts w:ascii="Cambria" w:hAnsi="Cambria"/>
        </w:rPr>
        <w:t xml:space="preserve">rtifacts of the </w:t>
      </w:r>
      <w:r w:rsidR="00544DC2" w:rsidRPr="003646B6">
        <w:rPr>
          <w:rFonts w:ascii="Cambria" w:hAnsi="Cambria"/>
        </w:rPr>
        <w:t>s</w:t>
      </w:r>
      <w:r w:rsidR="00E02537" w:rsidRPr="003646B6">
        <w:rPr>
          <w:rFonts w:ascii="Cambria" w:hAnsi="Cambria"/>
        </w:rPr>
        <w:t xml:space="preserve">upplied </w:t>
      </w:r>
      <w:r w:rsidR="00544DC2" w:rsidRPr="003646B6">
        <w:rPr>
          <w:rFonts w:ascii="Cambria" w:hAnsi="Cambria"/>
        </w:rPr>
        <w:t>s</w:t>
      </w:r>
      <w:r w:rsidR="00E02537" w:rsidRPr="003646B6">
        <w:rPr>
          <w:rFonts w:ascii="Cambria" w:hAnsi="Cambria"/>
        </w:rPr>
        <w:t xml:space="preserve">oftware - where the archive is planned to exist for a reasonable </w:t>
      </w:r>
      <w:proofErr w:type="gramStart"/>
      <w:r w:rsidR="00E02537" w:rsidRPr="003646B6">
        <w:rPr>
          <w:rFonts w:ascii="Cambria" w:hAnsi="Cambria"/>
        </w:rPr>
        <w:t>period of time</w:t>
      </w:r>
      <w:proofErr w:type="gramEnd"/>
      <w:r w:rsidR="00544DC2" w:rsidRPr="003646B6">
        <w:rPr>
          <w:vertAlign w:val="superscript"/>
        </w:rPr>
        <w:footnoteReference w:id="1"/>
      </w:r>
      <w:r w:rsidR="00544DC2" w:rsidRPr="003646B6">
        <w:rPr>
          <w:rFonts w:ascii="Cambria" w:hAnsi="Cambria"/>
        </w:rPr>
        <w:t xml:space="preserve"> </w:t>
      </w:r>
      <w:r w:rsidR="00E02537" w:rsidRPr="003646B6">
        <w:rPr>
          <w:rFonts w:ascii="Cambria" w:hAnsi="Cambria"/>
        </w:rPr>
        <w:t xml:space="preserve">since the last offer of the </w:t>
      </w:r>
      <w:r w:rsidR="00544DC2" w:rsidRPr="003646B6">
        <w:rPr>
          <w:rFonts w:ascii="Cambria" w:hAnsi="Cambria"/>
        </w:rPr>
        <w:t>s</w:t>
      </w:r>
      <w:r w:rsidR="00E02537" w:rsidRPr="003646B6">
        <w:rPr>
          <w:rFonts w:ascii="Cambria" w:hAnsi="Cambria"/>
        </w:rPr>
        <w:t xml:space="preserve">upplied </w:t>
      </w:r>
      <w:r w:rsidR="00544DC2" w:rsidRPr="003646B6">
        <w:rPr>
          <w:rFonts w:ascii="Cambria" w:hAnsi="Cambria"/>
        </w:rPr>
        <w:t>s</w:t>
      </w:r>
      <w:r w:rsidR="00E02537" w:rsidRPr="003646B6">
        <w:rPr>
          <w:rFonts w:ascii="Cambria" w:hAnsi="Cambria"/>
        </w:rPr>
        <w:t xml:space="preserve">oftware; or as required by the </w:t>
      </w:r>
      <w:r w:rsidR="00544DC2" w:rsidRPr="003646B6">
        <w:rPr>
          <w:rFonts w:ascii="Cambria" w:hAnsi="Cambria"/>
        </w:rPr>
        <w:t>i</w:t>
      </w:r>
      <w:r w:rsidR="00E02537" w:rsidRPr="003646B6">
        <w:rPr>
          <w:rFonts w:ascii="Cambria" w:hAnsi="Cambria"/>
        </w:rPr>
        <w:t xml:space="preserve">dentified </w:t>
      </w:r>
      <w:r w:rsidR="00544DC2" w:rsidRPr="003646B6">
        <w:rPr>
          <w:rFonts w:ascii="Cambria" w:hAnsi="Cambria"/>
        </w:rPr>
        <w:t>l</w:t>
      </w:r>
      <w:r w:rsidR="00E02537" w:rsidRPr="003646B6">
        <w:rPr>
          <w:rFonts w:ascii="Cambria" w:hAnsi="Cambria"/>
        </w:rPr>
        <w:t xml:space="preserve">icenses (whichever is longer). Records exist that demonstrate the procedure has </w:t>
      </w:r>
      <w:proofErr w:type="gramStart"/>
      <w:r w:rsidR="00E02537" w:rsidRPr="003646B6">
        <w:rPr>
          <w:rFonts w:ascii="Cambria" w:hAnsi="Cambria"/>
        </w:rPr>
        <w:t>been properly followed</w:t>
      </w:r>
      <w:proofErr w:type="gramEnd"/>
      <w:r w:rsidR="00E02537" w:rsidRPr="003646B6">
        <w:rPr>
          <w:rFonts w:ascii="Cambria" w:hAnsi="Cambria"/>
        </w:rPr>
        <w:t>.</w:t>
      </w:r>
    </w:p>
    <w:p w14:paraId="67980A7D" w14:textId="77777777" w:rsidR="00E02537" w:rsidRPr="003646B6" w:rsidRDefault="00E025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ED75E5C" w14:textId="3C1F3E7C" w:rsidR="00E02537" w:rsidRPr="003646B6" w:rsidRDefault="00E02537" w:rsidP="004126AF">
      <w:pPr>
        <w:rPr>
          <w:lang w:val="en-US"/>
        </w:rPr>
      </w:pPr>
      <w:r w:rsidRPr="003646B6">
        <w:rPr>
          <w:lang w:val="en-US"/>
        </w:rPr>
        <w:t xml:space="preserve">To ensure reasonable commercial efforts have </w:t>
      </w:r>
      <w:proofErr w:type="gramStart"/>
      <w:r w:rsidRPr="003646B6">
        <w:rPr>
          <w:lang w:val="en-US"/>
        </w:rPr>
        <w:t>been instituted</w:t>
      </w:r>
      <w:proofErr w:type="gramEnd"/>
      <w:r w:rsidRPr="003646B6">
        <w:rPr>
          <w:lang w:val="en-US"/>
        </w:rPr>
        <w:t xml:space="preserve"> in the preparation of the </w:t>
      </w:r>
      <w:r w:rsidR="00544DC2" w:rsidRPr="003646B6">
        <w:rPr>
          <w:lang w:val="en-US"/>
        </w:rPr>
        <w:t>c</w:t>
      </w:r>
      <w:r w:rsidRPr="003646B6">
        <w:rPr>
          <w:lang w:val="en-US"/>
        </w:rPr>
        <w:t xml:space="preserve">ompliance </w:t>
      </w:r>
      <w:r w:rsidR="00544DC2" w:rsidRPr="003646B6">
        <w:rPr>
          <w:lang w:val="en-US"/>
        </w:rPr>
        <w:t>a</w:t>
      </w:r>
      <w:r w:rsidRPr="003646B6">
        <w:rPr>
          <w:lang w:val="en-US"/>
        </w:rPr>
        <w:t>rtifacts that accompan</w:t>
      </w:r>
      <w:r w:rsidR="000753DC" w:rsidRPr="003646B6">
        <w:rPr>
          <w:lang w:val="en-US"/>
        </w:rPr>
        <w:t>y</w:t>
      </w:r>
      <w:r w:rsidRPr="003646B6">
        <w:rPr>
          <w:lang w:val="en-US"/>
        </w:rPr>
        <w:t xml:space="preserve"> the </w:t>
      </w:r>
      <w:r w:rsidR="00544DC2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544DC2" w:rsidRPr="003646B6">
        <w:rPr>
          <w:lang w:val="en-US"/>
        </w:rPr>
        <w:t>s</w:t>
      </w:r>
      <w:r w:rsidRPr="003646B6">
        <w:rPr>
          <w:lang w:val="en-US"/>
        </w:rPr>
        <w:t xml:space="preserve">oftware, as required by the </w:t>
      </w:r>
      <w:r w:rsidR="00544DC2" w:rsidRPr="003646B6">
        <w:rPr>
          <w:lang w:val="en-US"/>
        </w:rPr>
        <w:t>i</w:t>
      </w:r>
      <w:r w:rsidRPr="003646B6">
        <w:rPr>
          <w:lang w:val="en-US"/>
        </w:rPr>
        <w:t xml:space="preserve">dentified </w:t>
      </w:r>
      <w:r w:rsidR="00544DC2" w:rsidRPr="003646B6">
        <w:rPr>
          <w:lang w:val="en-US"/>
        </w:rPr>
        <w:t>l</w:t>
      </w:r>
      <w:r w:rsidRPr="003646B6">
        <w:rPr>
          <w:lang w:val="en-US"/>
        </w:rPr>
        <w:t>icenses.</w:t>
      </w:r>
    </w:p>
    <w:p w14:paraId="0568200A" w14:textId="6BC37EC3" w:rsidR="00A853DE" w:rsidRPr="003646B6" w:rsidRDefault="00952169" w:rsidP="004126AF">
      <w:pPr>
        <w:pStyle w:val="Heading2"/>
        <w:spacing w:line="240" w:lineRule="atLeast"/>
        <w:rPr>
          <w:lang w:val="en-US"/>
        </w:rPr>
      </w:pPr>
      <w:bookmarkStart w:id="51" w:name="_Toc457078802"/>
      <w:bookmarkStart w:id="52" w:name="_Toc5785632"/>
      <w:r w:rsidRPr="003646B6">
        <w:rPr>
          <w:lang w:val="en-US"/>
        </w:rPr>
        <w:t xml:space="preserve"> </w:t>
      </w:r>
      <w:bookmarkStart w:id="53" w:name="_Toc57210382"/>
      <w:r w:rsidR="00A853DE" w:rsidRPr="003646B6">
        <w:rPr>
          <w:lang w:val="en-US"/>
        </w:rPr>
        <w:t xml:space="preserve">Understanding </w:t>
      </w:r>
      <w:proofErr w:type="gramStart"/>
      <w:r w:rsidR="003E4198" w:rsidRPr="003646B6">
        <w:rPr>
          <w:lang w:val="en-US"/>
        </w:rPr>
        <w:t>o</w:t>
      </w:r>
      <w:r w:rsidR="00A853DE" w:rsidRPr="003646B6">
        <w:rPr>
          <w:lang w:val="en-US"/>
        </w:rPr>
        <w:t xml:space="preserve">pen </w:t>
      </w:r>
      <w:r w:rsidR="003E4198" w:rsidRPr="003646B6">
        <w:rPr>
          <w:lang w:val="en-US"/>
        </w:rPr>
        <w:t>s</w:t>
      </w:r>
      <w:r w:rsidR="00A853DE" w:rsidRPr="003646B6">
        <w:rPr>
          <w:lang w:val="en-US"/>
        </w:rPr>
        <w:t>ource</w:t>
      </w:r>
      <w:proofErr w:type="gramEnd"/>
      <w:r w:rsidR="00A853DE" w:rsidRPr="003646B6">
        <w:rPr>
          <w:lang w:val="en-US"/>
        </w:rPr>
        <w:t xml:space="preserve"> </w:t>
      </w:r>
      <w:r w:rsidR="003E4198" w:rsidRPr="003646B6">
        <w:rPr>
          <w:lang w:val="en-US"/>
        </w:rPr>
        <w:t>c</w:t>
      </w:r>
      <w:r w:rsidR="00A853DE" w:rsidRPr="003646B6">
        <w:rPr>
          <w:lang w:val="en-US"/>
        </w:rPr>
        <w:t xml:space="preserve">ommunity </w:t>
      </w:r>
      <w:r w:rsidR="003E4198" w:rsidRPr="003646B6">
        <w:rPr>
          <w:lang w:val="en-US"/>
        </w:rPr>
        <w:t>e</w:t>
      </w:r>
      <w:r w:rsidR="00A853DE" w:rsidRPr="003646B6">
        <w:rPr>
          <w:lang w:val="en-US"/>
        </w:rPr>
        <w:t>ngagement</w:t>
      </w:r>
      <w:bookmarkEnd w:id="51"/>
      <w:r w:rsidR="00A853DE" w:rsidRPr="003646B6">
        <w:rPr>
          <w:lang w:val="en-US"/>
        </w:rPr>
        <w:t>s</w:t>
      </w:r>
      <w:bookmarkEnd w:id="52"/>
      <w:bookmarkEnd w:id="53"/>
    </w:p>
    <w:p w14:paraId="06A1C361" w14:textId="4A20882C" w:rsidR="00A853DE" w:rsidRPr="003646B6" w:rsidRDefault="00A853DE" w:rsidP="00707647">
      <w:pPr>
        <w:pStyle w:val="Heading3"/>
        <w:rPr>
          <w:lang w:val="en-US"/>
        </w:rPr>
      </w:pPr>
      <w:bookmarkStart w:id="54" w:name="_Toc57210383"/>
      <w:r w:rsidRPr="003646B6">
        <w:rPr>
          <w:lang w:val="en-US"/>
        </w:rPr>
        <w:t>Contributions</w:t>
      </w:r>
      <w:bookmarkEnd w:id="54"/>
    </w:p>
    <w:p w14:paraId="06D10602" w14:textId="38B47515" w:rsidR="00A853DE" w:rsidRPr="003646B6" w:rsidRDefault="00A853DE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If an organization considers contributions to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projects, then </w:t>
      </w:r>
    </w:p>
    <w:p w14:paraId="1BE01CD2" w14:textId="5C68DB4A" w:rsidR="00A853DE" w:rsidRPr="003646B6" w:rsidRDefault="00A853DE" w:rsidP="004126AF">
      <w:pPr>
        <w:pStyle w:val="ListParagraph"/>
        <w:numPr>
          <w:ilvl w:val="0"/>
          <w:numId w:val="3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 written policy shall exist that governs contributions to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Pr="003646B6">
        <w:rPr>
          <w:rFonts w:ascii="Cambria" w:hAnsi="Cambria"/>
        </w:rPr>
        <w:t xml:space="preserve"> </w:t>
      </w:r>
      <w:proofErr w:type="gramStart"/>
      <w:r w:rsidRPr="003646B6">
        <w:rPr>
          <w:rFonts w:ascii="Cambria" w:hAnsi="Cambria"/>
        </w:rPr>
        <w:t>projects;</w:t>
      </w:r>
      <w:proofErr w:type="gramEnd"/>
      <w:r w:rsidRPr="003646B6">
        <w:rPr>
          <w:rFonts w:ascii="Cambria" w:hAnsi="Cambria"/>
        </w:rPr>
        <w:t xml:space="preserve"> </w:t>
      </w:r>
    </w:p>
    <w:p w14:paraId="7FBE7090" w14:textId="2187CBA8" w:rsidR="00A853DE" w:rsidRPr="003646B6" w:rsidRDefault="00A853DE" w:rsidP="004126AF">
      <w:pPr>
        <w:pStyle w:val="ListParagraph"/>
        <w:numPr>
          <w:ilvl w:val="0"/>
          <w:numId w:val="39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policy shall </w:t>
      </w:r>
      <w:proofErr w:type="gramStart"/>
      <w:r w:rsidRPr="003646B6">
        <w:rPr>
          <w:rFonts w:ascii="Cambria" w:hAnsi="Cambria"/>
        </w:rPr>
        <w:t>be internally communicated</w:t>
      </w:r>
      <w:proofErr w:type="gramEnd"/>
      <w:r w:rsidRPr="003646B6">
        <w:rPr>
          <w:rFonts w:ascii="Cambria" w:hAnsi="Cambria"/>
        </w:rPr>
        <w:t>; and</w:t>
      </w:r>
    </w:p>
    <w:p w14:paraId="47F14111" w14:textId="4BB6D595" w:rsidR="00A853DE" w:rsidRPr="003646B6" w:rsidRDefault="00A853DE" w:rsidP="004126AF">
      <w:pPr>
        <w:pStyle w:val="ListParagraph"/>
        <w:numPr>
          <w:ilvl w:val="0"/>
          <w:numId w:val="39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 process shall exist that implements the policy </w:t>
      </w:r>
    </w:p>
    <w:p w14:paraId="53B0A56A" w14:textId="64D24FB3" w:rsidR="00A853DE" w:rsidRPr="003646B6" w:rsidRDefault="00A853DE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AC6B2BE" w14:textId="5DD3E9FF" w:rsidR="00A853DE" w:rsidRPr="003646B6" w:rsidRDefault="00A853DE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If an organization permits contributions to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projects, then the following shall exist:</w:t>
      </w:r>
    </w:p>
    <w:p w14:paraId="73C3F7B1" w14:textId="5B635A69" w:rsidR="00A853DE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683AE6" w:rsidRPr="003646B6">
        <w:rPr>
          <w:rFonts w:ascii="Cambria" w:hAnsi="Cambria"/>
        </w:rPr>
        <w:t xml:space="preserve">5.1.1 </w:t>
      </w:r>
      <w:r w:rsidR="00A853DE" w:rsidRPr="003646B6">
        <w:rPr>
          <w:rFonts w:ascii="Cambria" w:hAnsi="Cambria"/>
        </w:rPr>
        <w:t xml:space="preserve">A documented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A853DE" w:rsidRPr="003646B6">
        <w:rPr>
          <w:rFonts w:ascii="Cambria" w:hAnsi="Cambria"/>
        </w:rPr>
        <w:t xml:space="preserve"> contribution policy;</w:t>
      </w:r>
    </w:p>
    <w:p w14:paraId="400224E1" w14:textId="0D90679B" w:rsidR="00A853DE" w:rsidRPr="003646B6" w:rsidRDefault="00050B78" w:rsidP="00683AE6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683AE6" w:rsidRPr="003646B6">
        <w:rPr>
          <w:rFonts w:ascii="Cambria" w:hAnsi="Cambria"/>
        </w:rPr>
        <w:t xml:space="preserve">5.1.2 </w:t>
      </w:r>
      <w:r w:rsidR="00A853DE" w:rsidRPr="003646B6">
        <w:rPr>
          <w:rFonts w:ascii="Cambria" w:hAnsi="Cambria"/>
        </w:rPr>
        <w:t xml:space="preserve">A documented procedure that governs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853DE" w:rsidRPr="003646B6">
        <w:rPr>
          <w:rFonts w:ascii="Cambria" w:hAnsi="Cambria"/>
        </w:rPr>
        <w:t xml:space="preserve"> </w:t>
      </w:r>
      <w:proofErr w:type="gramStart"/>
      <w:r w:rsidR="00A853DE" w:rsidRPr="003646B6">
        <w:rPr>
          <w:rFonts w:ascii="Cambria" w:hAnsi="Cambria"/>
        </w:rPr>
        <w:t>contributions;</w:t>
      </w:r>
      <w:proofErr w:type="gramEnd"/>
      <w:r w:rsidR="00A853DE" w:rsidRPr="003646B6">
        <w:rPr>
          <w:rFonts w:ascii="Cambria" w:hAnsi="Cambria"/>
        </w:rPr>
        <w:t xml:space="preserve"> and</w:t>
      </w:r>
    </w:p>
    <w:p w14:paraId="2D4DB504" w14:textId="15ACEFDE" w:rsidR="00A853DE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683AE6" w:rsidRPr="003646B6">
        <w:rPr>
          <w:rFonts w:ascii="Cambria" w:hAnsi="Cambria"/>
        </w:rPr>
        <w:t xml:space="preserve">5.1.3 </w:t>
      </w:r>
      <w:r w:rsidR="00A853DE" w:rsidRPr="003646B6">
        <w:rPr>
          <w:rFonts w:ascii="Cambria" w:hAnsi="Cambria"/>
        </w:rPr>
        <w:t xml:space="preserve">A documented procedure that makes all </w:t>
      </w:r>
      <w:r w:rsidR="00564080" w:rsidRPr="003646B6">
        <w:rPr>
          <w:rFonts w:ascii="Cambria" w:hAnsi="Cambria"/>
        </w:rPr>
        <w:t>program participants</w:t>
      </w:r>
      <w:r w:rsidR="00A853DE" w:rsidRPr="003646B6">
        <w:rPr>
          <w:rFonts w:ascii="Cambria" w:hAnsi="Cambria"/>
        </w:rPr>
        <w:t xml:space="preserve"> aware of the existence of the </w:t>
      </w:r>
      <w:proofErr w:type="gramStart"/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proofErr w:type="gramEnd"/>
      <w:r w:rsidR="00A853DE" w:rsidRPr="003646B6">
        <w:rPr>
          <w:rFonts w:ascii="Cambria" w:hAnsi="Cambria"/>
        </w:rPr>
        <w:t xml:space="preserve"> contribution policy (e.g., via training, internal wiki, or other practical communication method).</w:t>
      </w:r>
    </w:p>
    <w:p w14:paraId="651F078D" w14:textId="0B337590" w:rsidR="00A853DE" w:rsidRPr="003646B6" w:rsidRDefault="00A853DE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7271A142" w14:textId="47C4D7B9" w:rsidR="00A853DE" w:rsidRPr="003646B6" w:rsidRDefault="00A853DE" w:rsidP="004126AF">
      <w:pPr>
        <w:rPr>
          <w:lang w:val="en-US"/>
        </w:rPr>
      </w:pPr>
      <w:r w:rsidRPr="003646B6">
        <w:rPr>
          <w:lang w:val="en-US"/>
        </w:rPr>
        <w:t xml:space="preserve">When an organization permits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</w:t>
      </w:r>
      <w:r w:rsidR="009A035F" w:rsidRPr="003646B6">
        <w:rPr>
          <w:lang w:val="en-US"/>
        </w:rPr>
        <w:t>contributions,</w:t>
      </w:r>
      <w:r w:rsidRPr="003646B6">
        <w:rPr>
          <w:lang w:val="en-US"/>
        </w:rPr>
        <w:t xml:space="preserve"> </w:t>
      </w:r>
      <w:r w:rsidR="009A035F" w:rsidRPr="003646B6">
        <w:rPr>
          <w:lang w:val="en-US"/>
        </w:rPr>
        <w:t xml:space="preserve">the intent is that </w:t>
      </w:r>
      <w:r w:rsidRPr="003646B6">
        <w:rPr>
          <w:lang w:val="en-US"/>
        </w:rPr>
        <w:t xml:space="preserve">the organization has given reasonable consideration to developing and implementing a contribution policy.  The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contribution policy can be made a part of the overall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policy or be its own separate policy.</w:t>
      </w:r>
    </w:p>
    <w:p w14:paraId="40CEA616" w14:textId="2054A070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55" w:name="_Toc5785633"/>
      <w:bookmarkStart w:id="56" w:name="_Ref11920822"/>
      <w:r w:rsidRPr="003646B6">
        <w:rPr>
          <w:lang w:val="en-US"/>
        </w:rPr>
        <w:t xml:space="preserve"> </w:t>
      </w:r>
      <w:bookmarkStart w:id="57" w:name="_Toc57210384"/>
      <w:r w:rsidR="00706F75" w:rsidRPr="003646B6">
        <w:rPr>
          <w:lang w:val="en-US"/>
        </w:rPr>
        <w:t xml:space="preserve">Adherence to the </w:t>
      </w:r>
      <w:r w:rsidRPr="003646B6">
        <w:rPr>
          <w:lang w:val="en-US"/>
        </w:rPr>
        <w:t>s</w:t>
      </w:r>
      <w:r w:rsidR="00706F75" w:rsidRPr="003646B6">
        <w:rPr>
          <w:lang w:val="en-US"/>
        </w:rPr>
        <w:t xml:space="preserve">pecification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55"/>
      <w:bookmarkEnd w:id="56"/>
      <w:bookmarkEnd w:id="57"/>
    </w:p>
    <w:p w14:paraId="52C65EED" w14:textId="05AB6B83" w:rsidR="00706F75" w:rsidRPr="003646B6" w:rsidRDefault="00706F75" w:rsidP="00707647">
      <w:pPr>
        <w:pStyle w:val="Heading3"/>
        <w:rPr>
          <w:lang w:val="en-US"/>
        </w:rPr>
      </w:pPr>
      <w:bookmarkStart w:id="58" w:name="_Toc57210385"/>
      <w:r w:rsidRPr="003646B6">
        <w:rPr>
          <w:lang w:val="en-US"/>
        </w:rPr>
        <w:t>Conformance</w:t>
      </w:r>
      <w:bookmarkEnd w:id="58"/>
    </w:p>
    <w:p w14:paraId="1F348823" w14:textId="51AAFD55" w:rsidR="00706F75" w:rsidRPr="003646B6" w:rsidRDefault="00706F75" w:rsidP="00707647">
      <w:pPr>
        <w:rPr>
          <w:lang w:val="en-US"/>
        </w:rPr>
      </w:pPr>
      <w:proofErr w:type="gramStart"/>
      <w:r w:rsidRPr="003646B6">
        <w:rPr>
          <w:lang w:val="en-US"/>
        </w:rPr>
        <w:t>In order for</w:t>
      </w:r>
      <w:proofErr w:type="gramEnd"/>
      <w:r w:rsidRPr="003646B6">
        <w:rPr>
          <w:lang w:val="en-US"/>
        </w:rPr>
        <w:t xml:space="preserve"> a program to be deemed OpenChain conformant, the organization shall affirm that the program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38C1A102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56313A" w:rsidRPr="003646B6">
        <w:rPr>
          <w:rFonts w:ascii="Cambria" w:hAnsi="Cambria"/>
        </w:rPr>
        <w:t xml:space="preserve">6.1.1 </w:t>
      </w:r>
      <w:r w:rsidR="00706F75" w:rsidRPr="003646B6">
        <w:rPr>
          <w:rFonts w:ascii="Cambria" w:hAnsi="Cambria"/>
        </w:rPr>
        <w:t xml:space="preserve">A document affirming the program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70241F">
        <w:rPr>
          <w:rFonts w:ascii="Cambria" w:hAnsi="Cambria"/>
        </w:rPr>
        <w:t>3.1.4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lastRenderedPageBreak/>
        <w:t>Rationale:</w:t>
      </w:r>
    </w:p>
    <w:p w14:paraId="1B60F356" w14:textId="283FB6D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program that is OpenChain conforming, that such program has met all the requirements of this document. The mere meeting of a subset of these requirements </w:t>
      </w:r>
      <w:proofErr w:type="gramStart"/>
      <w:r w:rsidRPr="003646B6">
        <w:rPr>
          <w:lang w:val="en-US"/>
        </w:rPr>
        <w:t>is not considered</w:t>
      </w:r>
      <w:proofErr w:type="gramEnd"/>
      <w:r w:rsidRPr="003646B6">
        <w:rPr>
          <w:lang w:val="en-US"/>
        </w:rPr>
        <w:t xml:space="preserve">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9" w:name="_Toc57210386"/>
      <w:r w:rsidRPr="003646B6">
        <w:rPr>
          <w:lang w:val="en-US"/>
        </w:rPr>
        <w:t>Duration</w:t>
      </w:r>
      <w:bookmarkEnd w:id="59"/>
    </w:p>
    <w:p w14:paraId="7C28907C" w14:textId="0F6435E3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377EE9" w:rsidRPr="003646B6">
        <w:rPr>
          <w:lang w:val="en-US"/>
        </w:rPr>
        <w:t>p</w:t>
      </w:r>
      <w:r w:rsidRPr="003646B6">
        <w:rPr>
          <w:lang w:val="en-US"/>
        </w:rPr>
        <w:t xml:space="preserve">rogram that is OpenChain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specification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</w:t>
      </w:r>
      <w:proofErr w:type="gramStart"/>
      <w:r w:rsidRPr="003646B6">
        <w:rPr>
          <w:lang w:val="en-US"/>
        </w:rPr>
        <w:t>was obtained</w:t>
      </w:r>
      <w:proofErr w:type="gramEnd"/>
      <w:r w:rsidRPr="003646B6">
        <w:rPr>
          <w:lang w:val="en-US"/>
        </w:rPr>
        <w:t xml:space="preserve">. The conformance validation registration procedure can </w:t>
      </w:r>
      <w:proofErr w:type="gramStart"/>
      <w:r w:rsidRPr="003646B6">
        <w:rPr>
          <w:lang w:val="en-US"/>
        </w:rPr>
        <w:t>be found</w:t>
      </w:r>
      <w:proofErr w:type="gramEnd"/>
      <w:r w:rsidRPr="003646B6">
        <w:rPr>
          <w:lang w:val="en-US"/>
        </w:rPr>
        <w:t xml:space="preserve"> on the OpenChain project’s website.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66BBB92A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D10706" w:rsidRPr="003646B6">
        <w:rPr>
          <w:rFonts w:ascii="Cambria" w:hAnsi="Cambria"/>
        </w:rPr>
        <w:t xml:space="preserve">6.2.1 </w:t>
      </w:r>
      <w:r w:rsidR="00706F75" w:rsidRPr="003646B6">
        <w:rPr>
          <w:rFonts w:ascii="Cambria" w:hAnsi="Cambria"/>
        </w:rPr>
        <w:t xml:space="preserve">A document affirming the </w:t>
      </w:r>
      <w:r w:rsidR="002637C0" w:rsidRPr="003646B6">
        <w:rPr>
          <w:rFonts w:ascii="Cambria" w:hAnsi="Cambria"/>
        </w:rPr>
        <w:t>p</w:t>
      </w:r>
      <w:r w:rsidR="00706F75" w:rsidRPr="003646B6">
        <w:rPr>
          <w:rFonts w:ascii="Cambria" w:hAnsi="Cambria"/>
        </w:rPr>
        <w:t xml:space="preserve">rogram meets all the requirements of this </w:t>
      </w:r>
      <w:r w:rsidR="002637C0" w:rsidRPr="003646B6">
        <w:rPr>
          <w:rFonts w:ascii="Cambria" w:hAnsi="Cambria"/>
        </w:rPr>
        <w:t>document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>months of obtaining conformance validation.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14D7DC6E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program </w:t>
      </w:r>
      <w:r w:rsidRPr="003646B6">
        <w:rPr>
          <w:lang w:val="en-US"/>
        </w:rPr>
        <w:t xml:space="preserve">to remain current with the specification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>wants to assert conformance over time. This requirement ensures that the program’s supporting processes and controls do not erode if an organization continues to assert program conformance over time.</w:t>
      </w:r>
    </w:p>
    <w:p w14:paraId="627CE34B" w14:textId="066B3752" w:rsidR="001A33D0" w:rsidRPr="003646B6" w:rsidRDefault="001A33D0" w:rsidP="002651C0">
      <w:pPr>
        <w:pStyle w:val="ANNEX"/>
        <w:numPr>
          <w:ilvl w:val="0"/>
          <w:numId w:val="3"/>
        </w:numPr>
        <w:spacing w:after="240" w:line="240" w:lineRule="atLeast"/>
        <w:rPr>
          <w:lang w:val="en-US"/>
        </w:rPr>
      </w:pPr>
      <w:bookmarkStart w:id="60" w:name="_Toc450303222"/>
      <w:bookmarkStart w:id="61" w:name="_Toc9996972"/>
      <w:bookmarkStart w:id="62" w:name="_Toc438968655"/>
      <w:bookmarkStart w:id="63" w:name="_Toc443461103"/>
      <w:bookmarkStart w:id="64" w:name="_Toc353342675"/>
      <w:r w:rsidRPr="003646B6">
        <w:rPr>
          <w:lang w:val="en-US"/>
        </w:rPr>
        <w:lastRenderedPageBreak/>
        <w:br/>
      </w:r>
      <w:bookmarkStart w:id="65" w:name="_Toc57210387"/>
      <w:r w:rsidRPr="003646B6">
        <w:rPr>
          <w:b w:val="0"/>
          <w:lang w:val="en-US"/>
        </w:rPr>
        <w:t>(informative)</w:t>
      </w:r>
      <w:bookmarkEnd w:id="60"/>
      <w:bookmarkEnd w:id="61"/>
      <w:bookmarkEnd w:id="62"/>
      <w:bookmarkEnd w:id="63"/>
      <w:bookmarkEnd w:id="64"/>
      <w:r w:rsidRPr="003646B6">
        <w:rPr>
          <w:lang w:val="en-US"/>
        </w:rPr>
        <w:br/>
      </w:r>
      <w:r w:rsidRPr="003646B6">
        <w:rPr>
          <w:lang w:val="en-US"/>
        </w:rPr>
        <w:br/>
      </w:r>
      <w:r w:rsidR="00663F0B" w:rsidRPr="003646B6">
        <w:rPr>
          <w:lang w:val="en-US"/>
        </w:rPr>
        <w:t xml:space="preserve">Language </w:t>
      </w:r>
      <w:r w:rsidR="003E4198" w:rsidRPr="003646B6">
        <w:rPr>
          <w:lang w:val="en-US"/>
        </w:rPr>
        <w:t>t</w:t>
      </w:r>
      <w:r w:rsidR="00663F0B" w:rsidRPr="003646B6">
        <w:rPr>
          <w:lang w:val="en-US"/>
        </w:rPr>
        <w:t xml:space="preserve">ranslations of this </w:t>
      </w:r>
      <w:r w:rsidR="003E4198" w:rsidRPr="003646B6">
        <w:rPr>
          <w:lang w:val="en-US"/>
        </w:rPr>
        <w:t>s</w:t>
      </w:r>
      <w:r w:rsidR="00663F0B" w:rsidRPr="003646B6">
        <w:rPr>
          <w:lang w:val="en-US"/>
        </w:rPr>
        <w:t>pecification</w:t>
      </w:r>
      <w:bookmarkEnd w:id="65"/>
    </w:p>
    <w:p w14:paraId="2634AA95" w14:textId="51C0504B" w:rsidR="00663F0B" w:rsidRPr="003646B6" w:rsidRDefault="00663F0B" w:rsidP="002651C0">
      <w:pPr>
        <w:spacing w:before="60"/>
        <w:rPr>
          <w:lang w:val="en-US"/>
        </w:rPr>
      </w:pPr>
      <w:r w:rsidRPr="003646B6">
        <w:rPr>
          <w:rFonts w:cs="Arial"/>
          <w:shd w:val="clear" w:color="auto" w:fill="FFFFFF"/>
          <w:lang w:val="en-US"/>
        </w:rPr>
        <w:t xml:space="preserve">To facilitate global adoption, efforts to translate the specification into different languages are most welcome. Because OpenChain functions as an </w:t>
      </w:r>
      <w:proofErr w:type="gramStart"/>
      <w:r w:rsidR="00AA55ED" w:rsidRPr="003646B6">
        <w:rPr>
          <w:rFonts w:cs="Arial"/>
          <w:shd w:val="clear" w:color="auto" w:fill="FFFFFF"/>
          <w:lang w:val="en-US"/>
        </w:rPr>
        <w:t>open</w:t>
      </w:r>
      <w:r w:rsidR="00EE0A3B" w:rsidRPr="003646B6">
        <w:rPr>
          <w:rFonts w:cs="Arial"/>
          <w:shd w:val="clear" w:color="auto" w:fill="FFFFFF"/>
          <w:lang w:val="en-US"/>
        </w:rPr>
        <w:t xml:space="preserve"> source</w:t>
      </w:r>
      <w:proofErr w:type="gramEnd"/>
      <w:r w:rsidRPr="003646B6">
        <w:rPr>
          <w:rFonts w:cs="Arial"/>
          <w:shd w:val="clear" w:color="auto" w:fill="FFFFFF"/>
          <w:lang w:val="en-US"/>
        </w:rPr>
        <w:t xml:space="preserve"> project, translations are prepared by those willing to contribute their time and expertise to perform the translations. Translations are </w:t>
      </w:r>
      <w:proofErr w:type="spellStart"/>
      <w:r w:rsidRPr="003646B6">
        <w:rPr>
          <w:rFonts w:cs="Arial"/>
          <w:shd w:val="clear" w:color="auto" w:fill="FFFFFF"/>
          <w:lang w:val="en-US"/>
        </w:rPr>
        <w:t>i</w:t>
      </w:r>
      <w:proofErr w:type="spellEnd"/>
      <w:r w:rsidRPr="003646B6">
        <w:rPr>
          <w:rFonts w:cs="Arial"/>
          <w:shd w:val="clear" w:color="auto" w:fill="FFFFFF"/>
          <w:lang w:val="en-US"/>
        </w:rPr>
        <w:t>) offered under the terms of the CC-BY-4.0 license and ii) consistent with the project’s translation policy</w:t>
      </w:r>
      <w:proofErr w:type="gramStart"/>
      <w:r w:rsidRPr="003646B6">
        <w:rPr>
          <w:rFonts w:cs="Arial"/>
          <w:shd w:val="clear" w:color="auto" w:fill="FFFFFF"/>
          <w:lang w:val="en-US"/>
        </w:rPr>
        <w:t xml:space="preserve">.  </w:t>
      </w:r>
      <w:proofErr w:type="gramEnd"/>
      <w:r w:rsidRPr="003646B6">
        <w:rPr>
          <w:rFonts w:cs="Arial"/>
          <w:shd w:val="clear" w:color="auto" w:fill="FFFFFF"/>
          <w:lang w:val="en-US"/>
        </w:rPr>
        <w:t xml:space="preserve">The details of the policy and available translations can </w:t>
      </w:r>
      <w:proofErr w:type="gramStart"/>
      <w:r w:rsidRPr="003646B6">
        <w:rPr>
          <w:rFonts w:cs="Arial"/>
          <w:shd w:val="clear" w:color="auto" w:fill="FFFFFF"/>
          <w:lang w:val="en-US"/>
        </w:rPr>
        <w:t>be found</w:t>
      </w:r>
      <w:proofErr w:type="gramEnd"/>
      <w:r w:rsidRPr="003646B6">
        <w:rPr>
          <w:rFonts w:cs="Arial"/>
          <w:shd w:val="clear" w:color="auto" w:fill="FFFFFF"/>
          <w:lang w:val="en-US"/>
        </w:rPr>
        <w:t xml:space="preserve"> on the </w:t>
      </w:r>
      <w:hyperlink r:id="rId21" w:history="1">
        <w:r w:rsidRPr="003646B6">
          <w:rPr>
            <w:rStyle w:val="Hyperlink"/>
            <w:rFonts w:cs="Arial"/>
            <w:shd w:val="clear" w:color="auto" w:fill="FFFFFF"/>
            <w:lang w:val="en-US"/>
          </w:rPr>
          <w:t>OpenChain project’s wiki</w:t>
        </w:r>
      </w:hyperlink>
      <w:r w:rsidRPr="003646B6">
        <w:rPr>
          <w:rFonts w:cs="Arial"/>
          <w:shd w:val="clear" w:color="auto" w:fill="FFFFFF"/>
          <w:lang w:val="en-US"/>
        </w:rPr>
        <w:t>.</w:t>
      </w:r>
    </w:p>
    <w:p w14:paraId="0332E405" w14:textId="38BBB4AA" w:rsidR="00C545F9" w:rsidRPr="003646B6" w:rsidRDefault="00C545F9">
      <w:pPr>
        <w:rPr>
          <w:lang w:val="en-US"/>
        </w:rPr>
      </w:pPr>
    </w:p>
    <w:sectPr w:rsidR="00C545F9" w:rsidRPr="003646B6" w:rsidSect="004E4F09">
      <w:footerReference w:type="even" r:id="rId22"/>
      <w:footerReference w:type="default" r:id="rId23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28DA9" w14:textId="77777777" w:rsidR="00815BD6" w:rsidRDefault="00815BD6">
      <w:pPr>
        <w:spacing w:after="0" w:line="240" w:lineRule="auto"/>
      </w:pPr>
      <w:r>
        <w:separator/>
      </w:r>
    </w:p>
  </w:endnote>
  <w:endnote w:type="continuationSeparator" w:id="0">
    <w:p w14:paraId="5FF18241" w14:textId="77777777" w:rsidR="00815BD6" w:rsidRDefault="0081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38A74224" w:rsidR="00004B40" w:rsidRPr="00BA1CC8" w:rsidRDefault="00004B40" w:rsidP="00526284">
    <w:pPr>
      <w:pStyle w:val="Footer"/>
      <w:spacing w:line="240" w:lineRule="exact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 w:rsidR="00CB2B6D">
      <w:rPr>
        <w:noProof/>
        <w:sz w:val="20"/>
      </w:rPr>
      <w:t>iv</w:t>
    </w:r>
    <w:r w:rsidRPr="006E50E0">
      <w:rPr>
        <w:sz w:val="20"/>
      </w:rPr>
      <w:fldChar w:fldCharType="end"/>
    </w:r>
    <w:r w:rsidRPr="00BA1CC8">
      <w:rPr>
        <w:sz w:val="20"/>
      </w:rPr>
      <w:tab/>
    </w:r>
    <w:r w:rsidR="00923F27" w:rsidRPr="00923F27">
      <w:rPr>
        <w:sz w:val="20"/>
      </w:rPr>
      <w:t>© Joint Development Foundation 2020 – Learn More and Self-Certify at www.openchainproject.org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71ADEE98" w:rsidR="00004B40" w:rsidRPr="00BA1CC8" w:rsidRDefault="00004B40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 xml:space="preserve">© </w:t>
    </w:r>
    <w:r w:rsidR="00923F27">
      <w:rPr>
        <w:sz w:val="20"/>
      </w:rPr>
      <w:t>Joint Development Foundation 2020 – Learn More and Self-Certify at www.openchainproject.org</w:t>
    </w: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 w:rsidR="00CB2B6D"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4EA2301E" w:rsidR="00004B40" w:rsidRPr="00BA1CC8" w:rsidRDefault="00004B40" w:rsidP="004421EF">
    <w:pPr>
      <w:pStyle w:val="Footer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CB2B6D">
      <w:rPr>
        <w:b/>
        <w:noProof/>
        <w:sz w:val="20"/>
      </w:rPr>
      <w:t>8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6D6C43" w:rsidRPr="006D6C43">
      <w:rPr>
        <w:sz w:val="20"/>
      </w:rPr>
      <w:t>© Joint Development Foundation 2020 – Learn More and Self-Certify at www.openchainproject.org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4A937065" w:rsidR="00004B40" w:rsidRPr="00BA1CC8" w:rsidRDefault="006D6C43" w:rsidP="00526284">
    <w:pPr>
      <w:pStyle w:val="Footer"/>
      <w:spacing w:line="240" w:lineRule="atLeast"/>
      <w:rPr>
        <w:sz w:val="20"/>
      </w:rPr>
    </w:pPr>
    <w:r w:rsidRPr="006D6C43">
      <w:rPr>
        <w:sz w:val="20"/>
      </w:rPr>
      <w:t>© Joint Development Foundation 2020 – Learn More and Self-Certify at www.openchainproject.org</w:t>
    </w:r>
    <w:r w:rsidR="00004B40" w:rsidRPr="00BA1CC8">
      <w:rPr>
        <w:sz w:val="20"/>
      </w:rPr>
      <w:tab/>
    </w:r>
    <w:r w:rsidR="00004B40" w:rsidRPr="006E50E0">
      <w:rPr>
        <w:b/>
        <w:sz w:val="20"/>
      </w:rPr>
      <w:fldChar w:fldCharType="begin"/>
    </w:r>
    <w:r w:rsidR="00004B40" w:rsidRPr="006E50E0">
      <w:rPr>
        <w:b/>
        <w:sz w:val="20"/>
      </w:rPr>
      <w:instrText xml:space="preserve"> PAGE   \* MERGEFORMAT </w:instrText>
    </w:r>
    <w:r w:rsidR="00004B40" w:rsidRPr="006E50E0">
      <w:rPr>
        <w:b/>
        <w:sz w:val="20"/>
      </w:rPr>
      <w:fldChar w:fldCharType="separate"/>
    </w:r>
    <w:r w:rsidR="00CB2B6D">
      <w:rPr>
        <w:b/>
        <w:noProof/>
        <w:sz w:val="20"/>
      </w:rPr>
      <w:t>7</w:t>
    </w:r>
    <w:r w:rsidR="00004B40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8E79E" w14:textId="77777777" w:rsidR="00815BD6" w:rsidRDefault="00815BD6">
      <w:pPr>
        <w:spacing w:after="0" w:line="240" w:lineRule="auto"/>
      </w:pPr>
      <w:r>
        <w:separator/>
      </w:r>
    </w:p>
  </w:footnote>
  <w:footnote w:type="continuationSeparator" w:id="0">
    <w:p w14:paraId="6E64DF80" w14:textId="77777777" w:rsidR="00815BD6" w:rsidRDefault="00815BD6">
      <w:pPr>
        <w:spacing w:after="0" w:line="240" w:lineRule="auto"/>
      </w:pPr>
      <w:r>
        <w:continuationSeparator/>
      </w:r>
    </w:p>
  </w:footnote>
  <w:footnote w:id="1">
    <w:p w14:paraId="4E9526C1" w14:textId="4435D0EA" w:rsidR="00004B40" w:rsidRDefault="00004B40">
      <w:pPr>
        <w:pStyle w:val="FootnoteText"/>
      </w:pPr>
      <w:r>
        <w:rPr>
          <w:rStyle w:val="FootnoteReference"/>
        </w:rPr>
        <w:footnoteRef/>
      </w:r>
      <w:r>
        <w:t xml:space="preserve"> D</w:t>
      </w:r>
      <w:r w:rsidRPr="00A45385">
        <w:t>etermined by domain, legal jurisdiction and/or customer contracts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BBB56" w14:textId="2C855511" w:rsidR="00004B40" w:rsidRPr="00923F27" w:rsidRDefault="00923F27" w:rsidP="00923F27">
    <w:pPr>
      <w:pStyle w:val="Header"/>
    </w:pPr>
    <w:r w:rsidRPr="00923F27">
      <w:t xml:space="preserve">OpenChain 2.1 – The Industry Standard for </w:t>
    </w:r>
    <w:proofErr w:type="gramStart"/>
    <w:r w:rsidRPr="00923F27">
      <w:t>Open Source</w:t>
    </w:r>
    <w:proofErr w:type="gramEnd"/>
    <w:r w:rsidRPr="00923F27">
      <w:t xml:space="preserve"> License Compliance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2F1AED4E" w:rsidR="00004B40" w:rsidRPr="00923F27" w:rsidRDefault="00923F27" w:rsidP="004421EF">
    <w:pPr>
      <w:pStyle w:val="Header"/>
      <w:spacing w:line="240" w:lineRule="exact"/>
      <w:jc w:val="right"/>
      <w:rPr>
        <w:lang w:val="en-US"/>
      </w:rPr>
    </w:pPr>
    <w:r>
      <w:rPr>
        <w:lang w:val="en-US"/>
      </w:rPr>
      <w:t xml:space="preserve">OpenChain 2.1 – The Industry Standard for </w:t>
    </w:r>
    <w:proofErr w:type="gramStart"/>
    <w:r>
      <w:rPr>
        <w:lang w:val="en-US"/>
      </w:rPr>
      <w:t>Open Source</w:t>
    </w:r>
    <w:proofErr w:type="gramEnd"/>
    <w:r>
      <w:rPr>
        <w:lang w:val="en-US"/>
      </w:rPr>
      <w:t xml:space="preserve"> License Compliance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8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0"/>
  </w:num>
  <w:num w:numId="5">
    <w:abstractNumId w:val="1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20"/>
  </w:num>
  <w:num w:numId="12">
    <w:abstractNumId w:val="14"/>
  </w:num>
  <w:num w:numId="13">
    <w:abstractNumId w:val="15"/>
  </w:num>
  <w:num w:numId="14">
    <w:abstractNumId w:val="7"/>
    <w:lvlOverride w:ilvl="0">
      <w:startOverride w:val="1"/>
    </w:lvlOverride>
    <w:lvlOverride w:ilvl="1">
      <w:startOverride w:val="2"/>
    </w:lvlOverride>
  </w:num>
  <w:num w:numId="15">
    <w:abstractNumId w:val="9"/>
  </w:num>
  <w:num w:numId="16">
    <w:abstractNumId w:val="3"/>
  </w:num>
  <w:num w:numId="17">
    <w:abstractNumId w:val="1"/>
  </w:num>
  <w:num w:numId="18">
    <w:abstractNumId w:val="14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9"/>
  </w:num>
  <w:num w:numId="24">
    <w:abstractNumId w:val="4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2"/>
  </w:num>
  <w:num w:numId="39">
    <w:abstractNumId w:val="5"/>
  </w:num>
  <w:num w:numId="40">
    <w:abstractNumId w:val="22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D12F8"/>
    <w:rsid w:val="00124640"/>
    <w:rsid w:val="00147550"/>
    <w:rsid w:val="0015110E"/>
    <w:rsid w:val="00161E62"/>
    <w:rsid w:val="00171982"/>
    <w:rsid w:val="00172DB9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D08D8"/>
    <w:rsid w:val="001D2901"/>
    <w:rsid w:val="001D6C27"/>
    <w:rsid w:val="001D6D04"/>
    <w:rsid w:val="001E4B61"/>
    <w:rsid w:val="001E7F7E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C453D"/>
    <w:rsid w:val="002C76CD"/>
    <w:rsid w:val="002E0796"/>
    <w:rsid w:val="002F10BF"/>
    <w:rsid w:val="00314414"/>
    <w:rsid w:val="0031564E"/>
    <w:rsid w:val="00325C8C"/>
    <w:rsid w:val="00327F75"/>
    <w:rsid w:val="00333718"/>
    <w:rsid w:val="0034798D"/>
    <w:rsid w:val="003579A6"/>
    <w:rsid w:val="003646B6"/>
    <w:rsid w:val="00370B71"/>
    <w:rsid w:val="00374B54"/>
    <w:rsid w:val="00377EE9"/>
    <w:rsid w:val="00393544"/>
    <w:rsid w:val="00395E39"/>
    <w:rsid w:val="003B11ED"/>
    <w:rsid w:val="003C0AF5"/>
    <w:rsid w:val="003C1B08"/>
    <w:rsid w:val="003C6799"/>
    <w:rsid w:val="003D09EC"/>
    <w:rsid w:val="003E247B"/>
    <w:rsid w:val="003E4198"/>
    <w:rsid w:val="003F38FD"/>
    <w:rsid w:val="00400F60"/>
    <w:rsid w:val="00404DBD"/>
    <w:rsid w:val="00406187"/>
    <w:rsid w:val="004126AF"/>
    <w:rsid w:val="00425B58"/>
    <w:rsid w:val="00431BA1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E8E"/>
    <w:rsid w:val="004F3309"/>
    <w:rsid w:val="004F7738"/>
    <w:rsid w:val="00511536"/>
    <w:rsid w:val="00511D57"/>
    <w:rsid w:val="0051294E"/>
    <w:rsid w:val="00522D16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44BC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9E3"/>
    <w:rsid w:val="00630137"/>
    <w:rsid w:val="006337A7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62AED"/>
    <w:rsid w:val="0076442E"/>
    <w:rsid w:val="007812F0"/>
    <w:rsid w:val="00790A8A"/>
    <w:rsid w:val="007B23EF"/>
    <w:rsid w:val="007B3B88"/>
    <w:rsid w:val="007C49C9"/>
    <w:rsid w:val="007D00E0"/>
    <w:rsid w:val="007D2FCD"/>
    <w:rsid w:val="007F073C"/>
    <w:rsid w:val="007F2F77"/>
    <w:rsid w:val="007F42E7"/>
    <w:rsid w:val="007F5EDC"/>
    <w:rsid w:val="007F7ABD"/>
    <w:rsid w:val="007F7F35"/>
    <w:rsid w:val="00800ABE"/>
    <w:rsid w:val="00815BD6"/>
    <w:rsid w:val="00826377"/>
    <w:rsid w:val="008340D8"/>
    <w:rsid w:val="00854C92"/>
    <w:rsid w:val="008713ED"/>
    <w:rsid w:val="00871602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6DBC"/>
    <w:rsid w:val="008C204E"/>
    <w:rsid w:val="008D4B66"/>
    <w:rsid w:val="008F07BB"/>
    <w:rsid w:val="008F1F18"/>
    <w:rsid w:val="00903297"/>
    <w:rsid w:val="009143A5"/>
    <w:rsid w:val="00914C53"/>
    <w:rsid w:val="00923F27"/>
    <w:rsid w:val="009439E1"/>
    <w:rsid w:val="00952169"/>
    <w:rsid w:val="00966E2F"/>
    <w:rsid w:val="00967235"/>
    <w:rsid w:val="0097303B"/>
    <w:rsid w:val="009839BB"/>
    <w:rsid w:val="00985FDA"/>
    <w:rsid w:val="009A035F"/>
    <w:rsid w:val="009B3704"/>
    <w:rsid w:val="009B573D"/>
    <w:rsid w:val="009B600D"/>
    <w:rsid w:val="009B70CD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45AE0"/>
    <w:rsid w:val="00A47373"/>
    <w:rsid w:val="00A50D78"/>
    <w:rsid w:val="00A662E7"/>
    <w:rsid w:val="00A752AD"/>
    <w:rsid w:val="00A76617"/>
    <w:rsid w:val="00A853DE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E533A"/>
    <w:rsid w:val="00AF357D"/>
    <w:rsid w:val="00AF50D6"/>
    <w:rsid w:val="00AF68C4"/>
    <w:rsid w:val="00B025E9"/>
    <w:rsid w:val="00B02C9D"/>
    <w:rsid w:val="00B15D16"/>
    <w:rsid w:val="00B15F5F"/>
    <w:rsid w:val="00B24DE6"/>
    <w:rsid w:val="00B30F2A"/>
    <w:rsid w:val="00B32685"/>
    <w:rsid w:val="00B345EF"/>
    <w:rsid w:val="00B432E9"/>
    <w:rsid w:val="00B5071A"/>
    <w:rsid w:val="00B651E7"/>
    <w:rsid w:val="00B76E77"/>
    <w:rsid w:val="00B77025"/>
    <w:rsid w:val="00B775A6"/>
    <w:rsid w:val="00B80F08"/>
    <w:rsid w:val="00B83404"/>
    <w:rsid w:val="00B9118A"/>
    <w:rsid w:val="00BA1F97"/>
    <w:rsid w:val="00BA6E9D"/>
    <w:rsid w:val="00BB379C"/>
    <w:rsid w:val="00BC2508"/>
    <w:rsid w:val="00BC394B"/>
    <w:rsid w:val="00BD0761"/>
    <w:rsid w:val="00BD6A44"/>
    <w:rsid w:val="00BF7921"/>
    <w:rsid w:val="00C01C96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A15F4"/>
    <w:rsid w:val="00CA6DF8"/>
    <w:rsid w:val="00CB2B6D"/>
    <w:rsid w:val="00CB3C4B"/>
    <w:rsid w:val="00CC2F0B"/>
    <w:rsid w:val="00CE2020"/>
    <w:rsid w:val="00CE656F"/>
    <w:rsid w:val="00D066E9"/>
    <w:rsid w:val="00D06905"/>
    <w:rsid w:val="00D10706"/>
    <w:rsid w:val="00D138FD"/>
    <w:rsid w:val="00D16F11"/>
    <w:rsid w:val="00D33289"/>
    <w:rsid w:val="00D3614C"/>
    <w:rsid w:val="00D52696"/>
    <w:rsid w:val="00D541EE"/>
    <w:rsid w:val="00D77347"/>
    <w:rsid w:val="00D85AAB"/>
    <w:rsid w:val="00D95D44"/>
    <w:rsid w:val="00DA1077"/>
    <w:rsid w:val="00DB2BD4"/>
    <w:rsid w:val="00DC44C3"/>
    <w:rsid w:val="00DC6913"/>
    <w:rsid w:val="00DC7FDD"/>
    <w:rsid w:val="00DD1BA4"/>
    <w:rsid w:val="00DE4393"/>
    <w:rsid w:val="00DE4D2D"/>
    <w:rsid w:val="00E02537"/>
    <w:rsid w:val="00E10672"/>
    <w:rsid w:val="00E13074"/>
    <w:rsid w:val="00E16379"/>
    <w:rsid w:val="00E33FB5"/>
    <w:rsid w:val="00E45DE1"/>
    <w:rsid w:val="00E66E01"/>
    <w:rsid w:val="00E74789"/>
    <w:rsid w:val="00E7547A"/>
    <w:rsid w:val="00EA1837"/>
    <w:rsid w:val="00EA2F83"/>
    <w:rsid w:val="00EA405C"/>
    <w:rsid w:val="00EA7587"/>
    <w:rsid w:val="00EA7BD6"/>
    <w:rsid w:val="00EB5FF5"/>
    <w:rsid w:val="00ED118E"/>
    <w:rsid w:val="00ED401C"/>
    <w:rsid w:val="00EE0A3B"/>
    <w:rsid w:val="00EE1297"/>
    <w:rsid w:val="00EF4D63"/>
    <w:rsid w:val="00EF7DC9"/>
    <w:rsid w:val="00F17530"/>
    <w:rsid w:val="00F31C7A"/>
    <w:rsid w:val="00F378E6"/>
    <w:rsid w:val="00F63A16"/>
    <w:rsid w:val="00F760ED"/>
    <w:rsid w:val="00F77E4F"/>
    <w:rsid w:val="00F81ACE"/>
    <w:rsid w:val="00F828CA"/>
    <w:rsid w:val="00F82CF0"/>
    <w:rsid w:val="00F85048"/>
    <w:rsid w:val="00FA09CA"/>
    <w:rsid w:val="00FB5FAB"/>
    <w:rsid w:val="00FC1FDA"/>
    <w:rsid w:val="00FC52A7"/>
    <w:rsid w:val="00FD39AA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spdx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linuxfoundation.org/openchain/spec-translations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gnu.org/philosophy/free-sw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pensource.org/osd" TargetMode="External"/><Relationship Id="rId20" Type="http://schemas.openxmlformats.org/officeDocument/2006/relationships/hyperlink" Target="http://www.electropedia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4.0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hyperlink" Target="https://www.openchainproject.org/resources/faq" TargetMode="External"/><Relationship Id="rId19" Type="http://schemas.openxmlformats.org/officeDocument/2006/relationships/hyperlink" Target="https://www.iso.org/ob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sts.openchainproject.org/g/specification" TargetMode="External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C:\Users\rexja\Downloads\Simple_template (1).dotx</Template>
  <TotalTime>11</TotalTime>
  <Pages>12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</Company>
  <LinksUpToDate>false</LinksUpToDate>
  <CharactersWithSpaces>19049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Shane Coughlan</cp:lastModifiedBy>
  <cp:revision>10</cp:revision>
  <cp:lastPrinted>2020-12-04T12:10:00Z</cp:lastPrinted>
  <dcterms:created xsi:type="dcterms:W3CDTF">2020-11-25T06:20:00Z</dcterms:created>
  <dcterms:modified xsi:type="dcterms:W3CDTF">2020-12-16T14:22:00Z</dcterms:modified>
</cp:coreProperties>
</file>