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57D97" w14:textId="77777777" w:rsidR="006D6C43" w:rsidRDefault="006D6C43" w:rsidP="001A33D0">
      <w:pPr>
        <w:spacing w:line="360" w:lineRule="atLeast"/>
        <w:rPr>
          <w:b/>
          <w:sz w:val="72"/>
          <w:szCs w:val="72"/>
          <w:lang w:val="en-US"/>
        </w:rPr>
      </w:pPr>
    </w:p>
    <w:p w14:paraId="56538668" w14:textId="77777777" w:rsidR="006D6C43" w:rsidRDefault="006D6C43" w:rsidP="001A33D0">
      <w:pPr>
        <w:spacing w:line="360" w:lineRule="atLeast"/>
        <w:rPr>
          <w:b/>
          <w:sz w:val="72"/>
          <w:szCs w:val="72"/>
          <w:lang w:val="en-US"/>
        </w:rPr>
      </w:pPr>
    </w:p>
    <w:p w14:paraId="6E407B1C" w14:textId="65910A85" w:rsidR="001A33D0" w:rsidRPr="00923F27" w:rsidRDefault="007F5EDC" w:rsidP="006D6C43">
      <w:pPr>
        <w:spacing w:line="360" w:lineRule="atLeast"/>
        <w:jc w:val="center"/>
        <w:rPr>
          <w:b/>
          <w:sz w:val="72"/>
          <w:szCs w:val="72"/>
          <w:lang w:val="en-US"/>
        </w:rPr>
      </w:pPr>
      <w:proofErr w:type="spellStart"/>
      <w:r w:rsidRPr="00923F27">
        <w:rPr>
          <w:b/>
          <w:sz w:val="72"/>
          <w:szCs w:val="72"/>
          <w:lang w:val="en-US"/>
        </w:rPr>
        <w:t>OpenChain</w:t>
      </w:r>
      <w:proofErr w:type="spellEnd"/>
      <w:r w:rsidR="00B15D16" w:rsidRPr="00923F27">
        <w:rPr>
          <w:b/>
          <w:sz w:val="72"/>
          <w:szCs w:val="72"/>
          <w:lang w:val="en-US"/>
        </w:rPr>
        <w:t xml:space="preserve"> </w:t>
      </w:r>
      <w:proofErr w:type="spellStart"/>
      <w:r w:rsidR="00B15D16" w:rsidRPr="00923F27">
        <w:rPr>
          <w:b/>
          <w:sz w:val="72"/>
          <w:szCs w:val="72"/>
          <w:lang w:val="en-US"/>
        </w:rPr>
        <w:t>Spe</w:t>
      </w:r>
      <w:r w:rsidR="00977FB5">
        <w:rPr>
          <w:b/>
          <w:sz w:val="72"/>
          <w:szCs w:val="72"/>
          <w:lang w:val="en-US"/>
        </w:rPr>
        <w:t>z</w:t>
      </w:r>
      <w:r w:rsidR="00B15D16" w:rsidRPr="00923F27">
        <w:rPr>
          <w:b/>
          <w:sz w:val="72"/>
          <w:szCs w:val="72"/>
          <w:lang w:val="en-US"/>
        </w:rPr>
        <w:t>ifi</w:t>
      </w:r>
      <w:r w:rsidR="00977FB5">
        <w:rPr>
          <w:b/>
          <w:sz w:val="72"/>
          <w:szCs w:val="72"/>
          <w:lang w:val="en-US"/>
        </w:rPr>
        <w:t>k</w:t>
      </w:r>
      <w:r w:rsidR="00B15D16" w:rsidRPr="00923F27">
        <w:rPr>
          <w:b/>
          <w:sz w:val="72"/>
          <w:szCs w:val="72"/>
          <w:lang w:val="en-US"/>
        </w:rPr>
        <w:t>ation</w:t>
      </w:r>
      <w:proofErr w:type="spellEnd"/>
    </w:p>
    <w:p w14:paraId="75C65F43" w14:textId="36C428DE" w:rsidR="00923F27" w:rsidRPr="00923F27" w:rsidRDefault="00923F27" w:rsidP="006D6C43">
      <w:pPr>
        <w:spacing w:line="360" w:lineRule="atLeast"/>
        <w:jc w:val="center"/>
        <w:rPr>
          <w:b/>
          <w:sz w:val="72"/>
          <w:szCs w:val="72"/>
          <w:lang w:val="en-US"/>
        </w:rPr>
      </w:pPr>
      <w:r w:rsidRPr="00923F27">
        <w:rPr>
          <w:b/>
          <w:sz w:val="72"/>
          <w:szCs w:val="72"/>
          <w:lang w:val="en-US"/>
        </w:rPr>
        <w:t>Version 2.1</w:t>
      </w:r>
    </w:p>
    <w:p w14:paraId="2C7D78C2" w14:textId="6CFDBB9E" w:rsidR="00923F27" w:rsidRDefault="006D6C43" w:rsidP="006D6C43">
      <w:pPr>
        <w:spacing w:line="360" w:lineRule="atLeast"/>
        <w:jc w:val="center"/>
        <w:rPr>
          <w:b/>
          <w:sz w:val="32"/>
          <w:szCs w:val="32"/>
          <w:lang w:val="en-US"/>
        </w:rPr>
      </w:pPr>
      <w:r>
        <w:rPr>
          <w:b/>
          <w:noProof/>
          <w:sz w:val="32"/>
          <w:szCs w:val="32"/>
          <w:lang w:val="en-US"/>
        </w:rPr>
        <w:drawing>
          <wp:inline distT="0" distB="0" distL="0" distR="0" wp14:anchorId="5D138D8A" wp14:editId="11118F97">
            <wp:extent cx="2815195" cy="281519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627" cy="2829627"/>
                    </a:xfrm>
                    <a:prstGeom prst="rect">
                      <a:avLst/>
                    </a:prstGeom>
                  </pic:spPr>
                </pic:pic>
              </a:graphicData>
            </a:graphic>
          </wp:inline>
        </w:drawing>
      </w:r>
    </w:p>
    <w:p w14:paraId="433F1F80" w14:textId="77777777" w:rsidR="006D6C43" w:rsidRDefault="006D6C43" w:rsidP="001A33D0">
      <w:pPr>
        <w:spacing w:line="360" w:lineRule="atLeast"/>
        <w:rPr>
          <w:b/>
          <w:sz w:val="32"/>
          <w:szCs w:val="32"/>
          <w:lang w:val="en-US"/>
        </w:rPr>
      </w:pPr>
    </w:p>
    <w:p w14:paraId="3DF79EEF" w14:textId="77777777" w:rsidR="006D6C43" w:rsidRDefault="006D6C43" w:rsidP="001A33D0">
      <w:pPr>
        <w:spacing w:line="360" w:lineRule="atLeast"/>
        <w:rPr>
          <w:b/>
          <w:sz w:val="32"/>
          <w:szCs w:val="32"/>
          <w:lang w:val="en-US"/>
        </w:rPr>
      </w:pPr>
    </w:p>
    <w:p w14:paraId="093E2FEB" w14:textId="77777777" w:rsidR="006D6C43" w:rsidRDefault="006D6C43" w:rsidP="001A33D0">
      <w:pPr>
        <w:spacing w:line="360" w:lineRule="atLeast"/>
        <w:rPr>
          <w:b/>
          <w:sz w:val="32"/>
          <w:szCs w:val="32"/>
          <w:lang w:val="en-US"/>
        </w:rPr>
      </w:pPr>
    </w:p>
    <w:p w14:paraId="40F818C8" w14:textId="4A70DAF5" w:rsidR="00923F27" w:rsidRPr="00A808F0" w:rsidRDefault="00A808F0" w:rsidP="001A33D0">
      <w:pPr>
        <w:spacing w:line="360" w:lineRule="atLeast"/>
        <w:rPr>
          <w:b/>
          <w:sz w:val="32"/>
          <w:szCs w:val="32"/>
          <w:lang w:val="de-DE"/>
        </w:rPr>
      </w:pPr>
      <w:r w:rsidRPr="00A808F0">
        <w:rPr>
          <w:b/>
          <w:sz w:val="32"/>
          <w:szCs w:val="32"/>
          <w:lang w:val="de-DE"/>
        </w:rPr>
        <w:t>Diese Spezifikation ist funktional identisch mit</w:t>
      </w:r>
      <w:r w:rsidR="00923F27" w:rsidRPr="00A808F0">
        <w:rPr>
          <w:b/>
          <w:sz w:val="32"/>
          <w:szCs w:val="32"/>
          <w:lang w:val="de-DE"/>
        </w:rPr>
        <w:t xml:space="preserve">: </w:t>
      </w:r>
    </w:p>
    <w:p w14:paraId="473EE16D" w14:textId="77777777" w:rsidR="00923F27" w:rsidRPr="00923F27" w:rsidRDefault="00923F27" w:rsidP="00923F27">
      <w:pPr>
        <w:pStyle w:val="ListParagraph"/>
        <w:numPr>
          <w:ilvl w:val="0"/>
          <w:numId w:val="41"/>
        </w:numPr>
        <w:spacing w:line="360" w:lineRule="atLeast"/>
        <w:rPr>
          <w:b/>
          <w:sz w:val="32"/>
          <w:szCs w:val="32"/>
        </w:rPr>
      </w:pPr>
      <w:proofErr w:type="spellStart"/>
      <w:r w:rsidRPr="00923F27">
        <w:rPr>
          <w:b/>
          <w:sz w:val="32"/>
          <w:szCs w:val="32"/>
        </w:rPr>
        <w:t>OpenChain</w:t>
      </w:r>
      <w:proofErr w:type="spellEnd"/>
      <w:r w:rsidRPr="00923F27">
        <w:rPr>
          <w:b/>
          <w:sz w:val="32"/>
          <w:szCs w:val="32"/>
        </w:rPr>
        <w:t xml:space="preserve"> Specification 2.0 </w:t>
      </w:r>
    </w:p>
    <w:p w14:paraId="4A574A85" w14:textId="66EA5800" w:rsidR="00923F27" w:rsidRPr="00923F27" w:rsidRDefault="00923F27" w:rsidP="00923F27">
      <w:pPr>
        <w:pStyle w:val="ListParagraph"/>
        <w:numPr>
          <w:ilvl w:val="0"/>
          <w:numId w:val="41"/>
        </w:numPr>
        <w:spacing w:line="360" w:lineRule="atLeast"/>
        <w:rPr>
          <w:b/>
          <w:sz w:val="32"/>
          <w:szCs w:val="32"/>
        </w:rPr>
      </w:pPr>
      <w:r w:rsidRPr="00923F27">
        <w:rPr>
          <w:b/>
          <w:sz w:val="32"/>
          <w:szCs w:val="32"/>
        </w:rPr>
        <w:t>ISO/IEC PRF 5230</w:t>
      </w:r>
    </w:p>
    <w:p w14:paraId="424CD495" w14:textId="7D70F22D" w:rsidR="001A33D0" w:rsidRDefault="001A33D0" w:rsidP="001A33D0">
      <w:pPr>
        <w:rPr>
          <w:lang w:val="en-US"/>
        </w:rPr>
      </w:pPr>
    </w:p>
    <w:p w14:paraId="7107AE18" w14:textId="19470FDA" w:rsidR="00923F27" w:rsidRPr="00A808F0" w:rsidRDefault="00A808F0" w:rsidP="001A33D0">
      <w:pPr>
        <w:rPr>
          <w:lang w:val="de-DE"/>
        </w:rPr>
      </w:pPr>
      <w:r w:rsidRPr="00A808F0">
        <w:rPr>
          <w:lang w:val="de-DE"/>
        </w:rPr>
        <w:t>Erfahren Sie mehr</w:t>
      </w:r>
      <w:r w:rsidR="00923F27" w:rsidRPr="00A808F0">
        <w:rPr>
          <w:lang w:val="de-DE"/>
        </w:rPr>
        <w:t>: www.openchainproject.org</w:t>
      </w:r>
    </w:p>
    <w:p w14:paraId="19A20630" w14:textId="7D0E8327" w:rsidR="001A33D0" w:rsidRPr="003646B6" w:rsidRDefault="00A808F0" w:rsidP="001A33D0">
      <w:pPr>
        <w:pStyle w:val="zzContents"/>
        <w:spacing w:before="0"/>
        <w:rPr>
          <w:lang w:val="en-US"/>
        </w:rPr>
      </w:pPr>
      <w:proofErr w:type="spellStart"/>
      <w:r w:rsidRPr="00A808F0">
        <w:rPr>
          <w:lang w:val="en-US"/>
        </w:rPr>
        <w:lastRenderedPageBreak/>
        <w:t>Inhalt</w:t>
      </w:r>
      <w:proofErr w:type="spellEnd"/>
    </w:p>
    <w:p w14:paraId="66AC5A11" w14:textId="6E27D3D1" w:rsidR="00955B7A" w:rsidRDefault="0054733A">
      <w:pPr>
        <w:pStyle w:val="TOC1"/>
        <w:rPr>
          <w:rFonts w:asciiTheme="minorHAnsi" w:hAnsiTheme="minorHAnsi" w:cstheme="minorBidi"/>
          <w:b w:val="0"/>
          <w:noProof/>
          <w:sz w:val="24"/>
          <w:szCs w:val="24"/>
          <w:lang w:val="en-JP" w:eastAsia="zh-CN"/>
        </w:rPr>
      </w:pPr>
      <w:r w:rsidRPr="003646B6">
        <w:rPr>
          <w:lang w:val="en-US"/>
        </w:rPr>
        <w:fldChar w:fldCharType="begin"/>
      </w:r>
      <w:r w:rsidRPr="003646B6">
        <w:rPr>
          <w:lang w:val="en-US"/>
        </w:rPr>
        <w:instrText xml:space="preserve"> TOC \o "</w:instrText>
      </w:r>
      <w:r w:rsidR="002C453D" w:rsidRPr="003646B6">
        <w:rPr>
          <w:lang w:val="en-US"/>
        </w:rPr>
        <w:instrText>1</w:instrText>
      </w:r>
      <w:r w:rsidRPr="003646B6">
        <w:rPr>
          <w:lang w:val="en-US"/>
        </w:rPr>
        <w:instrText xml:space="preserve">-3" \h \z \t "Heading 1;1;ANNEX;1;Biblio Title;1;Foreword Title;1;Intro Title;1" </w:instrText>
      </w:r>
      <w:r w:rsidRPr="003646B6">
        <w:rPr>
          <w:lang w:val="en-US"/>
        </w:rPr>
        <w:fldChar w:fldCharType="separate"/>
      </w:r>
      <w:hyperlink w:anchor="_Toc59176373" w:history="1">
        <w:r w:rsidR="00955B7A" w:rsidRPr="00773317">
          <w:rPr>
            <w:rStyle w:val="Hyperlink"/>
            <w:noProof/>
            <w:lang w:val="de-DE"/>
          </w:rPr>
          <w:t>Einleit</w:t>
        </w:r>
        <w:r w:rsidR="00955B7A" w:rsidRPr="00773317">
          <w:rPr>
            <w:rStyle w:val="Hyperlink"/>
            <w:noProof/>
            <w:lang w:val="de-DE"/>
          </w:rPr>
          <w:t>u</w:t>
        </w:r>
        <w:r w:rsidR="00955B7A" w:rsidRPr="00773317">
          <w:rPr>
            <w:rStyle w:val="Hyperlink"/>
            <w:noProof/>
            <w:lang w:val="de-DE"/>
          </w:rPr>
          <w:t>ng</w:t>
        </w:r>
        <w:r w:rsidR="00955B7A">
          <w:rPr>
            <w:noProof/>
            <w:webHidden/>
          </w:rPr>
          <w:tab/>
        </w:r>
        <w:r w:rsidR="00955B7A">
          <w:rPr>
            <w:noProof/>
            <w:webHidden/>
          </w:rPr>
          <w:fldChar w:fldCharType="begin"/>
        </w:r>
        <w:r w:rsidR="00955B7A">
          <w:rPr>
            <w:noProof/>
            <w:webHidden/>
          </w:rPr>
          <w:instrText xml:space="preserve"> PAGEREF _Toc59176373 \h </w:instrText>
        </w:r>
        <w:r w:rsidR="00955B7A">
          <w:rPr>
            <w:noProof/>
            <w:webHidden/>
          </w:rPr>
        </w:r>
        <w:r w:rsidR="00955B7A">
          <w:rPr>
            <w:noProof/>
            <w:webHidden/>
          </w:rPr>
          <w:fldChar w:fldCharType="separate"/>
        </w:r>
        <w:r w:rsidR="00955B7A">
          <w:rPr>
            <w:noProof/>
            <w:webHidden/>
          </w:rPr>
          <w:t>iii</w:t>
        </w:r>
        <w:r w:rsidR="00955B7A">
          <w:rPr>
            <w:noProof/>
            <w:webHidden/>
          </w:rPr>
          <w:fldChar w:fldCharType="end"/>
        </w:r>
      </w:hyperlink>
    </w:p>
    <w:p w14:paraId="7D083635" w14:textId="72EF5056" w:rsidR="00955B7A" w:rsidRDefault="00955B7A">
      <w:pPr>
        <w:pStyle w:val="TOC1"/>
        <w:rPr>
          <w:rFonts w:asciiTheme="minorHAnsi" w:hAnsiTheme="minorHAnsi" w:cstheme="minorBidi"/>
          <w:b w:val="0"/>
          <w:noProof/>
          <w:sz w:val="24"/>
          <w:szCs w:val="24"/>
          <w:lang w:val="en-JP" w:eastAsia="zh-CN"/>
        </w:rPr>
      </w:pPr>
      <w:hyperlink w:anchor="_Toc59176374" w:history="1">
        <w:r w:rsidRPr="00773317">
          <w:rPr>
            <w:rStyle w:val="Hyperlink"/>
            <w:noProof/>
            <w:lang w:val="en-US"/>
          </w:rPr>
          <w:t>1</w:t>
        </w:r>
        <w:r>
          <w:rPr>
            <w:rFonts w:asciiTheme="minorHAnsi" w:hAnsiTheme="minorHAnsi" w:cstheme="minorBidi"/>
            <w:b w:val="0"/>
            <w:noProof/>
            <w:sz w:val="24"/>
            <w:szCs w:val="24"/>
            <w:lang w:val="en-JP" w:eastAsia="zh-CN"/>
          </w:rPr>
          <w:tab/>
        </w:r>
        <w:r w:rsidRPr="00773317">
          <w:rPr>
            <w:rStyle w:val="Hyperlink"/>
            <w:noProof/>
            <w:lang w:val="en-US"/>
          </w:rPr>
          <w:t>Geltungsbereich</w:t>
        </w:r>
        <w:r>
          <w:rPr>
            <w:noProof/>
            <w:webHidden/>
          </w:rPr>
          <w:tab/>
        </w:r>
        <w:r>
          <w:rPr>
            <w:noProof/>
            <w:webHidden/>
          </w:rPr>
          <w:fldChar w:fldCharType="begin"/>
        </w:r>
        <w:r>
          <w:rPr>
            <w:noProof/>
            <w:webHidden/>
          </w:rPr>
          <w:instrText xml:space="preserve"> PAGEREF _Toc59176374 \h </w:instrText>
        </w:r>
        <w:r>
          <w:rPr>
            <w:noProof/>
            <w:webHidden/>
          </w:rPr>
        </w:r>
        <w:r>
          <w:rPr>
            <w:noProof/>
            <w:webHidden/>
          </w:rPr>
          <w:fldChar w:fldCharType="separate"/>
        </w:r>
        <w:r>
          <w:rPr>
            <w:noProof/>
            <w:webHidden/>
          </w:rPr>
          <w:t>1</w:t>
        </w:r>
        <w:r>
          <w:rPr>
            <w:noProof/>
            <w:webHidden/>
          </w:rPr>
          <w:fldChar w:fldCharType="end"/>
        </w:r>
      </w:hyperlink>
    </w:p>
    <w:p w14:paraId="3F148F02" w14:textId="56CC8205" w:rsidR="00955B7A" w:rsidRDefault="00955B7A">
      <w:pPr>
        <w:pStyle w:val="TOC1"/>
        <w:rPr>
          <w:rFonts w:asciiTheme="minorHAnsi" w:hAnsiTheme="minorHAnsi" w:cstheme="minorBidi"/>
          <w:b w:val="0"/>
          <w:noProof/>
          <w:sz w:val="24"/>
          <w:szCs w:val="24"/>
          <w:lang w:val="en-JP" w:eastAsia="zh-CN"/>
        </w:rPr>
      </w:pPr>
      <w:hyperlink w:anchor="_Toc59176375" w:history="1">
        <w:r w:rsidRPr="00773317">
          <w:rPr>
            <w:rStyle w:val="Hyperlink"/>
            <w:noProof/>
            <w:lang w:val="en-US"/>
          </w:rPr>
          <w:t>2</w:t>
        </w:r>
        <w:r>
          <w:rPr>
            <w:rFonts w:asciiTheme="minorHAnsi" w:hAnsiTheme="minorHAnsi" w:cstheme="minorBidi"/>
            <w:b w:val="0"/>
            <w:noProof/>
            <w:sz w:val="24"/>
            <w:szCs w:val="24"/>
            <w:lang w:val="en-JP" w:eastAsia="zh-CN"/>
          </w:rPr>
          <w:tab/>
        </w:r>
        <w:r w:rsidRPr="00773317">
          <w:rPr>
            <w:rStyle w:val="Hyperlink"/>
            <w:noProof/>
            <w:lang w:val="en-US"/>
          </w:rPr>
          <w:t>Begriffe und Definitionen</w:t>
        </w:r>
        <w:r>
          <w:rPr>
            <w:noProof/>
            <w:webHidden/>
          </w:rPr>
          <w:tab/>
        </w:r>
        <w:r>
          <w:rPr>
            <w:noProof/>
            <w:webHidden/>
          </w:rPr>
          <w:fldChar w:fldCharType="begin"/>
        </w:r>
        <w:r>
          <w:rPr>
            <w:noProof/>
            <w:webHidden/>
          </w:rPr>
          <w:instrText xml:space="preserve"> PAGEREF _Toc59176375 \h </w:instrText>
        </w:r>
        <w:r>
          <w:rPr>
            <w:noProof/>
            <w:webHidden/>
          </w:rPr>
        </w:r>
        <w:r>
          <w:rPr>
            <w:noProof/>
            <w:webHidden/>
          </w:rPr>
          <w:fldChar w:fldCharType="separate"/>
        </w:r>
        <w:r>
          <w:rPr>
            <w:noProof/>
            <w:webHidden/>
          </w:rPr>
          <w:t>1</w:t>
        </w:r>
        <w:r>
          <w:rPr>
            <w:noProof/>
            <w:webHidden/>
          </w:rPr>
          <w:fldChar w:fldCharType="end"/>
        </w:r>
      </w:hyperlink>
    </w:p>
    <w:p w14:paraId="12BF0E08" w14:textId="2957391E" w:rsidR="00955B7A" w:rsidRDefault="00955B7A">
      <w:pPr>
        <w:pStyle w:val="TOC1"/>
        <w:rPr>
          <w:rFonts w:asciiTheme="minorHAnsi" w:hAnsiTheme="minorHAnsi" w:cstheme="minorBidi"/>
          <w:b w:val="0"/>
          <w:noProof/>
          <w:sz w:val="24"/>
          <w:szCs w:val="24"/>
          <w:lang w:val="en-JP" w:eastAsia="zh-CN"/>
        </w:rPr>
      </w:pPr>
      <w:hyperlink w:anchor="_Toc59176376" w:history="1">
        <w:r w:rsidRPr="00773317">
          <w:rPr>
            <w:rStyle w:val="Hyperlink"/>
            <w:noProof/>
            <w:lang w:val="en-US"/>
          </w:rPr>
          <w:t>3</w:t>
        </w:r>
        <w:r>
          <w:rPr>
            <w:rFonts w:asciiTheme="minorHAnsi" w:hAnsiTheme="minorHAnsi" w:cstheme="minorBidi"/>
            <w:b w:val="0"/>
            <w:noProof/>
            <w:sz w:val="24"/>
            <w:szCs w:val="24"/>
            <w:lang w:val="en-JP" w:eastAsia="zh-CN"/>
          </w:rPr>
          <w:tab/>
        </w:r>
        <w:r w:rsidRPr="00773317">
          <w:rPr>
            <w:rStyle w:val="Hyperlink"/>
            <w:noProof/>
            <w:lang w:val="en-US"/>
          </w:rPr>
          <w:t>Anforderungen</w:t>
        </w:r>
        <w:r>
          <w:rPr>
            <w:noProof/>
            <w:webHidden/>
          </w:rPr>
          <w:tab/>
        </w:r>
        <w:r>
          <w:rPr>
            <w:noProof/>
            <w:webHidden/>
          </w:rPr>
          <w:fldChar w:fldCharType="begin"/>
        </w:r>
        <w:r>
          <w:rPr>
            <w:noProof/>
            <w:webHidden/>
          </w:rPr>
          <w:instrText xml:space="preserve"> PAGEREF _Toc59176376 \h </w:instrText>
        </w:r>
        <w:r>
          <w:rPr>
            <w:noProof/>
            <w:webHidden/>
          </w:rPr>
        </w:r>
        <w:r>
          <w:rPr>
            <w:noProof/>
            <w:webHidden/>
          </w:rPr>
          <w:fldChar w:fldCharType="separate"/>
        </w:r>
        <w:r>
          <w:rPr>
            <w:noProof/>
            <w:webHidden/>
          </w:rPr>
          <w:t>2</w:t>
        </w:r>
        <w:r>
          <w:rPr>
            <w:noProof/>
            <w:webHidden/>
          </w:rPr>
          <w:fldChar w:fldCharType="end"/>
        </w:r>
      </w:hyperlink>
    </w:p>
    <w:p w14:paraId="4689F544" w14:textId="01ECE199" w:rsidR="00955B7A" w:rsidRDefault="00955B7A">
      <w:pPr>
        <w:pStyle w:val="TOC2"/>
        <w:rPr>
          <w:rFonts w:asciiTheme="minorHAnsi" w:hAnsiTheme="minorHAnsi" w:cstheme="minorBidi"/>
          <w:b w:val="0"/>
          <w:noProof/>
          <w:sz w:val="24"/>
          <w:szCs w:val="24"/>
          <w:lang w:val="en-JP" w:eastAsia="zh-CN"/>
        </w:rPr>
      </w:pPr>
      <w:hyperlink w:anchor="_Toc59176377" w:history="1">
        <w:r w:rsidRPr="00773317">
          <w:rPr>
            <w:rStyle w:val="Hyperlink"/>
            <w:noProof/>
            <w:lang w:val="en-US"/>
          </w:rPr>
          <w:t>3.1</w:t>
        </w:r>
        <w:r>
          <w:rPr>
            <w:rFonts w:asciiTheme="minorHAnsi" w:hAnsiTheme="minorHAnsi" w:cstheme="minorBidi"/>
            <w:b w:val="0"/>
            <w:noProof/>
            <w:sz w:val="24"/>
            <w:szCs w:val="24"/>
            <w:lang w:val="en-JP" w:eastAsia="zh-CN"/>
          </w:rPr>
          <w:tab/>
        </w:r>
        <w:r w:rsidRPr="00773317">
          <w:rPr>
            <w:rStyle w:val="Hyperlink"/>
            <w:noProof/>
            <w:lang w:val="en-US"/>
          </w:rPr>
          <w:t>Programmgrundlage</w:t>
        </w:r>
        <w:r>
          <w:rPr>
            <w:noProof/>
            <w:webHidden/>
          </w:rPr>
          <w:tab/>
        </w:r>
        <w:r>
          <w:rPr>
            <w:noProof/>
            <w:webHidden/>
          </w:rPr>
          <w:fldChar w:fldCharType="begin"/>
        </w:r>
        <w:r>
          <w:rPr>
            <w:noProof/>
            <w:webHidden/>
          </w:rPr>
          <w:instrText xml:space="preserve"> PAGEREF _Toc59176377 \h </w:instrText>
        </w:r>
        <w:r>
          <w:rPr>
            <w:noProof/>
            <w:webHidden/>
          </w:rPr>
        </w:r>
        <w:r>
          <w:rPr>
            <w:noProof/>
            <w:webHidden/>
          </w:rPr>
          <w:fldChar w:fldCharType="separate"/>
        </w:r>
        <w:r>
          <w:rPr>
            <w:noProof/>
            <w:webHidden/>
          </w:rPr>
          <w:t>2</w:t>
        </w:r>
        <w:r>
          <w:rPr>
            <w:noProof/>
            <w:webHidden/>
          </w:rPr>
          <w:fldChar w:fldCharType="end"/>
        </w:r>
      </w:hyperlink>
    </w:p>
    <w:p w14:paraId="3592F98F" w14:textId="77C833C1" w:rsidR="00955B7A" w:rsidRDefault="00955B7A">
      <w:pPr>
        <w:pStyle w:val="TOC3"/>
        <w:rPr>
          <w:rFonts w:asciiTheme="minorHAnsi" w:hAnsiTheme="minorHAnsi" w:cstheme="minorBidi"/>
          <w:b w:val="0"/>
          <w:noProof/>
          <w:sz w:val="24"/>
          <w:szCs w:val="24"/>
          <w:lang w:val="en-JP" w:eastAsia="zh-CN"/>
        </w:rPr>
      </w:pPr>
      <w:hyperlink w:anchor="_Toc59176378" w:history="1">
        <w:r w:rsidRPr="00773317">
          <w:rPr>
            <w:rStyle w:val="Hyperlink"/>
            <w:noProof/>
            <w:lang w:val="en-US"/>
          </w:rPr>
          <w:t>3.1.1</w:t>
        </w:r>
        <w:r>
          <w:rPr>
            <w:rFonts w:asciiTheme="minorHAnsi" w:hAnsiTheme="minorHAnsi" w:cstheme="minorBidi"/>
            <w:b w:val="0"/>
            <w:noProof/>
            <w:sz w:val="24"/>
            <w:szCs w:val="24"/>
            <w:lang w:val="en-JP" w:eastAsia="zh-CN"/>
          </w:rPr>
          <w:tab/>
        </w:r>
        <w:r w:rsidRPr="00773317">
          <w:rPr>
            <w:rStyle w:val="Hyperlink"/>
            <w:noProof/>
            <w:lang w:val="en-US"/>
          </w:rPr>
          <w:t>Richtlinie</w:t>
        </w:r>
        <w:r>
          <w:rPr>
            <w:noProof/>
            <w:webHidden/>
          </w:rPr>
          <w:tab/>
        </w:r>
        <w:r>
          <w:rPr>
            <w:noProof/>
            <w:webHidden/>
          </w:rPr>
          <w:fldChar w:fldCharType="begin"/>
        </w:r>
        <w:r>
          <w:rPr>
            <w:noProof/>
            <w:webHidden/>
          </w:rPr>
          <w:instrText xml:space="preserve"> PAGEREF _Toc59176378 \h </w:instrText>
        </w:r>
        <w:r>
          <w:rPr>
            <w:noProof/>
            <w:webHidden/>
          </w:rPr>
        </w:r>
        <w:r>
          <w:rPr>
            <w:noProof/>
            <w:webHidden/>
          </w:rPr>
          <w:fldChar w:fldCharType="separate"/>
        </w:r>
        <w:r>
          <w:rPr>
            <w:noProof/>
            <w:webHidden/>
          </w:rPr>
          <w:t>2</w:t>
        </w:r>
        <w:r>
          <w:rPr>
            <w:noProof/>
            <w:webHidden/>
          </w:rPr>
          <w:fldChar w:fldCharType="end"/>
        </w:r>
      </w:hyperlink>
    </w:p>
    <w:p w14:paraId="627CC434" w14:textId="18EEF23B" w:rsidR="00955B7A" w:rsidRDefault="00955B7A">
      <w:pPr>
        <w:pStyle w:val="TOC3"/>
        <w:rPr>
          <w:rFonts w:asciiTheme="minorHAnsi" w:hAnsiTheme="minorHAnsi" w:cstheme="minorBidi"/>
          <w:b w:val="0"/>
          <w:noProof/>
          <w:sz w:val="24"/>
          <w:szCs w:val="24"/>
          <w:lang w:val="en-JP" w:eastAsia="zh-CN"/>
        </w:rPr>
      </w:pPr>
      <w:hyperlink w:anchor="_Toc59176379" w:history="1">
        <w:r w:rsidRPr="00773317">
          <w:rPr>
            <w:rStyle w:val="Hyperlink"/>
            <w:noProof/>
            <w:lang w:val="en-US"/>
          </w:rPr>
          <w:t>3.1.2</w:t>
        </w:r>
        <w:r>
          <w:rPr>
            <w:rFonts w:asciiTheme="minorHAnsi" w:hAnsiTheme="minorHAnsi" w:cstheme="minorBidi"/>
            <w:b w:val="0"/>
            <w:noProof/>
            <w:sz w:val="24"/>
            <w:szCs w:val="24"/>
            <w:lang w:val="en-JP" w:eastAsia="zh-CN"/>
          </w:rPr>
          <w:tab/>
        </w:r>
        <w:r w:rsidRPr="00773317">
          <w:rPr>
            <w:rStyle w:val="Hyperlink"/>
            <w:noProof/>
            <w:lang w:val="en-US"/>
          </w:rPr>
          <w:t>Zuständigkeiten</w:t>
        </w:r>
        <w:r>
          <w:rPr>
            <w:noProof/>
            <w:webHidden/>
          </w:rPr>
          <w:tab/>
        </w:r>
        <w:r>
          <w:rPr>
            <w:noProof/>
            <w:webHidden/>
          </w:rPr>
          <w:fldChar w:fldCharType="begin"/>
        </w:r>
        <w:r>
          <w:rPr>
            <w:noProof/>
            <w:webHidden/>
          </w:rPr>
          <w:instrText xml:space="preserve"> PAGEREF _Toc59176379 \h </w:instrText>
        </w:r>
        <w:r>
          <w:rPr>
            <w:noProof/>
            <w:webHidden/>
          </w:rPr>
        </w:r>
        <w:r>
          <w:rPr>
            <w:noProof/>
            <w:webHidden/>
          </w:rPr>
          <w:fldChar w:fldCharType="separate"/>
        </w:r>
        <w:r>
          <w:rPr>
            <w:noProof/>
            <w:webHidden/>
          </w:rPr>
          <w:t>3</w:t>
        </w:r>
        <w:r>
          <w:rPr>
            <w:noProof/>
            <w:webHidden/>
          </w:rPr>
          <w:fldChar w:fldCharType="end"/>
        </w:r>
      </w:hyperlink>
    </w:p>
    <w:p w14:paraId="677FF640" w14:textId="0249EDDA" w:rsidR="00955B7A" w:rsidRDefault="00955B7A">
      <w:pPr>
        <w:pStyle w:val="TOC3"/>
        <w:rPr>
          <w:rFonts w:asciiTheme="minorHAnsi" w:hAnsiTheme="minorHAnsi" w:cstheme="minorBidi"/>
          <w:b w:val="0"/>
          <w:noProof/>
          <w:sz w:val="24"/>
          <w:szCs w:val="24"/>
          <w:lang w:val="en-JP" w:eastAsia="zh-CN"/>
        </w:rPr>
      </w:pPr>
      <w:hyperlink w:anchor="_Toc59176380" w:history="1">
        <w:r w:rsidRPr="00773317">
          <w:rPr>
            <w:rStyle w:val="Hyperlink"/>
            <w:noProof/>
            <w:lang w:val="de-DE"/>
          </w:rPr>
          <w:t>3.1.3</w:t>
        </w:r>
        <w:r>
          <w:rPr>
            <w:rFonts w:asciiTheme="minorHAnsi" w:hAnsiTheme="minorHAnsi" w:cstheme="minorBidi"/>
            <w:b w:val="0"/>
            <w:noProof/>
            <w:sz w:val="24"/>
            <w:szCs w:val="24"/>
            <w:lang w:val="en-JP" w:eastAsia="zh-CN"/>
          </w:rPr>
          <w:tab/>
        </w:r>
        <w:r w:rsidRPr="00773317">
          <w:rPr>
            <w:rStyle w:val="Hyperlink"/>
            <w:noProof/>
            <w:lang w:val="en-US"/>
          </w:rPr>
          <w:t>Beachtung</w:t>
        </w:r>
        <w:r>
          <w:rPr>
            <w:noProof/>
            <w:webHidden/>
          </w:rPr>
          <w:tab/>
        </w:r>
        <w:r>
          <w:rPr>
            <w:noProof/>
            <w:webHidden/>
          </w:rPr>
          <w:fldChar w:fldCharType="begin"/>
        </w:r>
        <w:r>
          <w:rPr>
            <w:noProof/>
            <w:webHidden/>
          </w:rPr>
          <w:instrText xml:space="preserve"> PAGEREF _Toc59176380 \h </w:instrText>
        </w:r>
        <w:r>
          <w:rPr>
            <w:noProof/>
            <w:webHidden/>
          </w:rPr>
        </w:r>
        <w:r>
          <w:rPr>
            <w:noProof/>
            <w:webHidden/>
          </w:rPr>
          <w:fldChar w:fldCharType="separate"/>
        </w:r>
        <w:r>
          <w:rPr>
            <w:noProof/>
            <w:webHidden/>
          </w:rPr>
          <w:t>3</w:t>
        </w:r>
        <w:r>
          <w:rPr>
            <w:noProof/>
            <w:webHidden/>
          </w:rPr>
          <w:fldChar w:fldCharType="end"/>
        </w:r>
      </w:hyperlink>
    </w:p>
    <w:p w14:paraId="3316DCA7" w14:textId="4265E08D" w:rsidR="00955B7A" w:rsidRDefault="00955B7A">
      <w:pPr>
        <w:pStyle w:val="TOC3"/>
        <w:rPr>
          <w:rFonts w:asciiTheme="minorHAnsi" w:hAnsiTheme="minorHAnsi" w:cstheme="minorBidi"/>
          <w:b w:val="0"/>
          <w:noProof/>
          <w:sz w:val="24"/>
          <w:szCs w:val="24"/>
          <w:lang w:val="en-JP" w:eastAsia="zh-CN"/>
        </w:rPr>
      </w:pPr>
      <w:hyperlink w:anchor="_Toc59176381" w:history="1">
        <w:r w:rsidRPr="00773317">
          <w:rPr>
            <w:rStyle w:val="Hyperlink"/>
            <w:noProof/>
            <w:lang w:val="en-US"/>
          </w:rPr>
          <w:t>3.1.4</w:t>
        </w:r>
        <w:r>
          <w:rPr>
            <w:rFonts w:asciiTheme="minorHAnsi" w:hAnsiTheme="minorHAnsi" w:cstheme="minorBidi"/>
            <w:b w:val="0"/>
            <w:noProof/>
            <w:sz w:val="24"/>
            <w:szCs w:val="24"/>
            <w:lang w:val="en-JP" w:eastAsia="zh-CN"/>
          </w:rPr>
          <w:tab/>
        </w:r>
        <w:r w:rsidRPr="00773317">
          <w:rPr>
            <w:rStyle w:val="Hyperlink"/>
            <w:noProof/>
            <w:lang w:val="en-US"/>
          </w:rPr>
          <w:t>Programmumfang</w:t>
        </w:r>
        <w:r>
          <w:rPr>
            <w:noProof/>
            <w:webHidden/>
          </w:rPr>
          <w:tab/>
        </w:r>
        <w:r>
          <w:rPr>
            <w:noProof/>
            <w:webHidden/>
          </w:rPr>
          <w:fldChar w:fldCharType="begin"/>
        </w:r>
        <w:r>
          <w:rPr>
            <w:noProof/>
            <w:webHidden/>
          </w:rPr>
          <w:instrText xml:space="preserve"> PAGEREF _Toc59176381 \h </w:instrText>
        </w:r>
        <w:r>
          <w:rPr>
            <w:noProof/>
            <w:webHidden/>
          </w:rPr>
        </w:r>
        <w:r>
          <w:rPr>
            <w:noProof/>
            <w:webHidden/>
          </w:rPr>
          <w:fldChar w:fldCharType="separate"/>
        </w:r>
        <w:r>
          <w:rPr>
            <w:noProof/>
            <w:webHidden/>
          </w:rPr>
          <w:t>3</w:t>
        </w:r>
        <w:r>
          <w:rPr>
            <w:noProof/>
            <w:webHidden/>
          </w:rPr>
          <w:fldChar w:fldCharType="end"/>
        </w:r>
      </w:hyperlink>
    </w:p>
    <w:p w14:paraId="0F1BBF9F" w14:textId="6866E626" w:rsidR="00955B7A" w:rsidRDefault="00955B7A">
      <w:pPr>
        <w:pStyle w:val="TOC3"/>
        <w:rPr>
          <w:rFonts w:asciiTheme="minorHAnsi" w:hAnsiTheme="minorHAnsi" w:cstheme="minorBidi"/>
          <w:b w:val="0"/>
          <w:noProof/>
          <w:sz w:val="24"/>
          <w:szCs w:val="24"/>
          <w:lang w:val="en-JP" w:eastAsia="zh-CN"/>
        </w:rPr>
      </w:pPr>
      <w:hyperlink w:anchor="_Toc59176382" w:history="1">
        <w:r w:rsidRPr="00773317">
          <w:rPr>
            <w:rStyle w:val="Hyperlink"/>
            <w:noProof/>
            <w:lang w:val="en-US"/>
          </w:rPr>
          <w:t>3.1.5</w:t>
        </w:r>
        <w:r>
          <w:rPr>
            <w:rFonts w:asciiTheme="minorHAnsi" w:hAnsiTheme="minorHAnsi" w:cstheme="minorBidi"/>
            <w:b w:val="0"/>
            <w:noProof/>
            <w:sz w:val="24"/>
            <w:szCs w:val="24"/>
            <w:lang w:val="en-JP" w:eastAsia="zh-CN"/>
          </w:rPr>
          <w:tab/>
        </w:r>
        <w:r w:rsidRPr="00773317">
          <w:rPr>
            <w:rStyle w:val="Hyperlink"/>
            <w:noProof/>
            <w:lang w:val="en-US"/>
          </w:rPr>
          <w:t>Lizenzpflichten</w:t>
        </w:r>
        <w:r>
          <w:rPr>
            <w:noProof/>
            <w:webHidden/>
          </w:rPr>
          <w:tab/>
        </w:r>
        <w:r>
          <w:rPr>
            <w:noProof/>
            <w:webHidden/>
          </w:rPr>
          <w:fldChar w:fldCharType="begin"/>
        </w:r>
        <w:r>
          <w:rPr>
            <w:noProof/>
            <w:webHidden/>
          </w:rPr>
          <w:instrText xml:space="preserve"> PAGEREF _Toc59176382 \h </w:instrText>
        </w:r>
        <w:r>
          <w:rPr>
            <w:noProof/>
            <w:webHidden/>
          </w:rPr>
        </w:r>
        <w:r>
          <w:rPr>
            <w:noProof/>
            <w:webHidden/>
          </w:rPr>
          <w:fldChar w:fldCharType="separate"/>
        </w:r>
        <w:r>
          <w:rPr>
            <w:noProof/>
            <w:webHidden/>
          </w:rPr>
          <w:t>4</w:t>
        </w:r>
        <w:r>
          <w:rPr>
            <w:noProof/>
            <w:webHidden/>
          </w:rPr>
          <w:fldChar w:fldCharType="end"/>
        </w:r>
      </w:hyperlink>
    </w:p>
    <w:p w14:paraId="3692FF25" w14:textId="265C7208" w:rsidR="00955B7A" w:rsidRDefault="00955B7A">
      <w:pPr>
        <w:pStyle w:val="TOC2"/>
        <w:rPr>
          <w:rFonts w:asciiTheme="minorHAnsi" w:hAnsiTheme="minorHAnsi" w:cstheme="minorBidi"/>
          <w:b w:val="0"/>
          <w:noProof/>
          <w:sz w:val="24"/>
          <w:szCs w:val="24"/>
          <w:lang w:val="en-JP" w:eastAsia="zh-CN"/>
        </w:rPr>
      </w:pPr>
      <w:hyperlink w:anchor="_Toc59176383" w:history="1">
        <w:r w:rsidRPr="00773317">
          <w:rPr>
            <w:rStyle w:val="Hyperlink"/>
            <w:noProof/>
            <w:lang w:val="de-DE"/>
          </w:rPr>
          <w:t>3.2</w:t>
        </w:r>
        <w:r>
          <w:rPr>
            <w:rFonts w:asciiTheme="minorHAnsi" w:hAnsiTheme="minorHAnsi" w:cstheme="minorBidi"/>
            <w:b w:val="0"/>
            <w:noProof/>
            <w:sz w:val="24"/>
            <w:szCs w:val="24"/>
            <w:lang w:val="en-JP" w:eastAsia="zh-CN"/>
          </w:rPr>
          <w:tab/>
        </w:r>
        <w:r w:rsidRPr="00773317">
          <w:rPr>
            <w:rStyle w:val="Hyperlink"/>
            <w:noProof/>
            <w:lang w:val="de-DE"/>
          </w:rPr>
          <w:t>Definition und Unterstützung relevanter Aufgaben</w:t>
        </w:r>
        <w:r>
          <w:rPr>
            <w:noProof/>
            <w:webHidden/>
          </w:rPr>
          <w:tab/>
        </w:r>
        <w:r>
          <w:rPr>
            <w:noProof/>
            <w:webHidden/>
          </w:rPr>
          <w:fldChar w:fldCharType="begin"/>
        </w:r>
        <w:r>
          <w:rPr>
            <w:noProof/>
            <w:webHidden/>
          </w:rPr>
          <w:instrText xml:space="preserve"> PAGEREF _Toc59176383 \h </w:instrText>
        </w:r>
        <w:r>
          <w:rPr>
            <w:noProof/>
            <w:webHidden/>
          </w:rPr>
        </w:r>
        <w:r>
          <w:rPr>
            <w:noProof/>
            <w:webHidden/>
          </w:rPr>
          <w:fldChar w:fldCharType="separate"/>
        </w:r>
        <w:r>
          <w:rPr>
            <w:noProof/>
            <w:webHidden/>
          </w:rPr>
          <w:t>4</w:t>
        </w:r>
        <w:r>
          <w:rPr>
            <w:noProof/>
            <w:webHidden/>
          </w:rPr>
          <w:fldChar w:fldCharType="end"/>
        </w:r>
      </w:hyperlink>
    </w:p>
    <w:p w14:paraId="4052F3C0" w14:textId="066A5248" w:rsidR="00955B7A" w:rsidRDefault="00955B7A">
      <w:pPr>
        <w:pStyle w:val="TOC3"/>
        <w:rPr>
          <w:rFonts w:asciiTheme="minorHAnsi" w:hAnsiTheme="minorHAnsi" w:cstheme="minorBidi"/>
          <w:b w:val="0"/>
          <w:noProof/>
          <w:sz w:val="24"/>
          <w:szCs w:val="24"/>
          <w:lang w:val="en-JP" w:eastAsia="zh-CN"/>
        </w:rPr>
      </w:pPr>
      <w:hyperlink w:anchor="_Toc59176384" w:history="1">
        <w:r w:rsidRPr="00773317">
          <w:rPr>
            <w:rStyle w:val="Hyperlink"/>
            <w:noProof/>
            <w:lang w:val="en-US"/>
          </w:rPr>
          <w:t>3.2.1</w:t>
        </w:r>
        <w:r>
          <w:rPr>
            <w:rFonts w:asciiTheme="minorHAnsi" w:hAnsiTheme="minorHAnsi" w:cstheme="minorBidi"/>
            <w:b w:val="0"/>
            <w:noProof/>
            <w:sz w:val="24"/>
            <w:szCs w:val="24"/>
            <w:lang w:val="en-JP" w:eastAsia="zh-CN"/>
          </w:rPr>
          <w:tab/>
        </w:r>
        <w:r w:rsidRPr="00773317">
          <w:rPr>
            <w:rStyle w:val="Hyperlink"/>
            <w:noProof/>
            <w:lang w:val="en-US"/>
          </w:rPr>
          <w:t>Zugriff</w:t>
        </w:r>
        <w:r>
          <w:rPr>
            <w:noProof/>
            <w:webHidden/>
          </w:rPr>
          <w:tab/>
        </w:r>
        <w:r>
          <w:rPr>
            <w:noProof/>
            <w:webHidden/>
          </w:rPr>
          <w:fldChar w:fldCharType="begin"/>
        </w:r>
        <w:r>
          <w:rPr>
            <w:noProof/>
            <w:webHidden/>
          </w:rPr>
          <w:instrText xml:space="preserve"> PAGEREF _Toc59176384 \h </w:instrText>
        </w:r>
        <w:r>
          <w:rPr>
            <w:noProof/>
            <w:webHidden/>
          </w:rPr>
        </w:r>
        <w:r>
          <w:rPr>
            <w:noProof/>
            <w:webHidden/>
          </w:rPr>
          <w:fldChar w:fldCharType="separate"/>
        </w:r>
        <w:r>
          <w:rPr>
            <w:noProof/>
            <w:webHidden/>
          </w:rPr>
          <w:t>4</w:t>
        </w:r>
        <w:r>
          <w:rPr>
            <w:noProof/>
            <w:webHidden/>
          </w:rPr>
          <w:fldChar w:fldCharType="end"/>
        </w:r>
      </w:hyperlink>
    </w:p>
    <w:p w14:paraId="495DE743" w14:textId="485A8B04" w:rsidR="00955B7A" w:rsidRDefault="00955B7A">
      <w:pPr>
        <w:pStyle w:val="TOC3"/>
        <w:rPr>
          <w:rFonts w:asciiTheme="minorHAnsi" w:hAnsiTheme="minorHAnsi" w:cstheme="minorBidi"/>
          <w:b w:val="0"/>
          <w:noProof/>
          <w:sz w:val="24"/>
          <w:szCs w:val="24"/>
          <w:lang w:val="en-JP" w:eastAsia="zh-CN"/>
        </w:rPr>
      </w:pPr>
      <w:hyperlink w:anchor="_Toc59176385" w:history="1">
        <w:r w:rsidRPr="00773317">
          <w:rPr>
            <w:rStyle w:val="Hyperlink"/>
            <w:noProof/>
            <w:lang w:val="de-DE"/>
          </w:rPr>
          <w:t>3.2.2</w:t>
        </w:r>
        <w:r>
          <w:rPr>
            <w:rFonts w:asciiTheme="minorHAnsi" w:hAnsiTheme="minorHAnsi" w:cstheme="minorBidi"/>
            <w:b w:val="0"/>
            <w:noProof/>
            <w:sz w:val="24"/>
            <w:szCs w:val="24"/>
            <w:lang w:val="en-JP" w:eastAsia="zh-CN"/>
          </w:rPr>
          <w:tab/>
        </w:r>
        <w:r w:rsidRPr="00773317">
          <w:rPr>
            <w:rStyle w:val="Hyperlink"/>
            <w:noProof/>
            <w:lang w:val="en-US"/>
          </w:rPr>
          <w:t>Effektive Ausstattung</w:t>
        </w:r>
        <w:r>
          <w:rPr>
            <w:noProof/>
            <w:webHidden/>
          </w:rPr>
          <w:tab/>
        </w:r>
        <w:r>
          <w:rPr>
            <w:noProof/>
            <w:webHidden/>
          </w:rPr>
          <w:fldChar w:fldCharType="begin"/>
        </w:r>
        <w:r>
          <w:rPr>
            <w:noProof/>
            <w:webHidden/>
          </w:rPr>
          <w:instrText xml:space="preserve"> PAGEREF _Toc59176385 \h </w:instrText>
        </w:r>
        <w:r>
          <w:rPr>
            <w:noProof/>
            <w:webHidden/>
          </w:rPr>
        </w:r>
        <w:r>
          <w:rPr>
            <w:noProof/>
            <w:webHidden/>
          </w:rPr>
          <w:fldChar w:fldCharType="separate"/>
        </w:r>
        <w:r>
          <w:rPr>
            <w:noProof/>
            <w:webHidden/>
          </w:rPr>
          <w:t>4</w:t>
        </w:r>
        <w:r>
          <w:rPr>
            <w:noProof/>
            <w:webHidden/>
          </w:rPr>
          <w:fldChar w:fldCharType="end"/>
        </w:r>
      </w:hyperlink>
    </w:p>
    <w:p w14:paraId="327DDF5D" w14:textId="0616A4EA" w:rsidR="00955B7A" w:rsidRDefault="00955B7A">
      <w:pPr>
        <w:pStyle w:val="TOC2"/>
        <w:rPr>
          <w:rFonts w:asciiTheme="minorHAnsi" w:hAnsiTheme="minorHAnsi" w:cstheme="minorBidi"/>
          <w:b w:val="0"/>
          <w:noProof/>
          <w:sz w:val="24"/>
          <w:szCs w:val="24"/>
          <w:lang w:val="en-JP" w:eastAsia="zh-CN"/>
        </w:rPr>
      </w:pPr>
      <w:hyperlink w:anchor="_Toc59176386" w:history="1">
        <w:r w:rsidRPr="00773317">
          <w:rPr>
            <w:rStyle w:val="Hyperlink"/>
            <w:noProof/>
            <w:lang w:val="de-DE"/>
          </w:rPr>
          <w:t>3.3</w:t>
        </w:r>
        <w:r>
          <w:rPr>
            <w:rFonts w:asciiTheme="minorHAnsi" w:hAnsiTheme="minorHAnsi" w:cstheme="minorBidi"/>
            <w:b w:val="0"/>
            <w:noProof/>
            <w:sz w:val="24"/>
            <w:szCs w:val="24"/>
            <w:lang w:val="en-JP" w:eastAsia="zh-CN"/>
          </w:rPr>
          <w:tab/>
        </w:r>
        <w:r w:rsidRPr="00773317">
          <w:rPr>
            <w:rStyle w:val="Hyperlink"/>
            <w:noProof/>
            <w:lang w:val="de-DE"/>
          </w:rPr>
          <w:t>Überprüfung und Genehmigung von Open-Source-Inhalten</w:t>
        </w:r>
        <w:r>
          <w:rPr>
            <w:noProof/>
            <w:webHidden/>
          </w:rPr>
          <w:tab/>
        </w:r>
        <w:r>
          <w:rPr>
            <w:noProof/>
            <w:webHidden/>
          </w:rPr>
          <w:fldChar w:fldCharType="begin"/>
        </w:r>
        <w:r>
          <w:rPr>
            <w:noProof/>
            <w:webHidden/>
          </w:rPr>
          <w:instrText xml:space="preserve"> PAGEREF _Toc59176386 \h </w:instrText>
        </w:r>
        <w:r>
          <w:rPr>
            <w:noProof/>
            <w:webHidden/>
          </w:rPr>
        </w:r>
        <w:r>
          <w:rPr>
            <w:noProof/>
            <w:webHidden/>
          </w:rPr>
          <w:fldChar w:fldCharType="separate"/>
        </w:r>
        <w:r>
          <w:rPr>
            <w:noProof/>
            <w:webHidden/>
          </w:rPr>
          <w:t>5</w:t>
        </w:r>
        <w:r>
          <w:rPr>
            <w:noProof/>
            <w:webHidden/>
          </w:rPr>
          <w:fldChar w:fldCharType="end"/>
        </w:r>
      </w:hyperlink>
    </w:p>
    <w:p w14:paraId="21EECD73" w14:textId="05A20E02" w:rsidR="00955B7A" w:rsidRDefault="00955B7A">
      <w:pPr>
        <w:pStyle w:val="TOC3"/>
        <w:rPr>
          <w:rFonts w:asciiTheme="minorHAnsi" w:hAnsiTheme="minorHAnsi" w:cstheme="minorBidi"/>
          <w:b w:val="0"/>
          <w:noProof/>
          <w:sz w:val="24"/>
          <w:szCs w:val="24"/>
          <w:lang w:val="en-JP" w:eastAsia="zh-CN"/>
        </w:rPr>
      </w:pPr>
      <w:hyperlink w:anchor="_Toc59176387" w:history="1">
        <w:r w:rsidRPr="00773317">
          <w:rPr>
            <w:rStyle w:val="Hyperlink"/>
            <w:noProof/>
            <w:lang w:val="en-US"/>
          </w:rPr>
          <w:t>3.3.1</w:t>
        </w:r>
        <w:r>
          <w:rPr>
            <w:rFonts w:asciiTheme="minorHAnsi" w:hAnsiTheme="minorHAnsi" w:cstheme="minorBidi"/>
            <w:b w:val="0"/>
            <w:noProof/>
            <w:sz w:val="24"/>
            <w:szCs w:val="24"/>
            <w:lang w:val="en-JP" w:eastAsia="zh-CN"/>
          </w:rPr>
          <w:tab/>
        </w:r>
        <w:r w:rsidRPr="00773317">
          <w:rPr>
            <w:rStyle w:val="Hyperlink"/>
            <w:noProof/>
            <w:lang w:val="en-US"/>
          </w:rPr>
          <w:t>Komponentenstückliste</w:t>
        </w:r>
        <w:r>
          <w:rPr>
            <w:noProof/>
            <w:webHidden/>
          </w:rPr>
          <w:tab/>
        </w:r>
        <w:r>
          <w:rPr>
            <w:noProof/>
            <w:webHidden/>
          </w:rPr>
          <w:fldChar w:fldCharType="begin"/>
        </w:r>
        <w:r>
          <w:rPr>
            <w:noProof/>
            <w:webHidden/>
          </w:rPr>
          <w:instrText xml:space="preserve"> PAGEREF _Toc59176387 \h </w:instrText>
        </w:r>
        <w:r>
          <w:rPr>
            <w:noProof/>
            <w:webHidden/>
          </w:rPr>
        </w:r>
        <w:r>
          <w:rPr>
            <w:noProof/>
            <w:webHidden/>
          </w:rPr>
          <w:fldChar w:fldCharType="separate"/>
        </w:r>
        <w:r>
          <w:rPr>
            <w:noProof/>
            <w:webHidden/>
          </w:rPr>
          <w:t>5</w:t>
        </w:r>
        <w:r>
          <w:rPr>
            <w:noProof/>
            <w:webHidden/>
          </w:rPr>
          <w:fldChar w:fldCharType="end"/>
        </w:r>
      </w:hyperlink>
    </w:p>
    <w:p w14:paraId="614C865F" w14:textId="0FC12A4C" w:rsidR="00955B7A" w:rsidRDefault="00955B7A">
      <w:pPr>
        <w:pStyle w:val="TOC3"/>
        <w:rPr>
          <w:rFonts w:asciiTheme="minorHAnsi" w:hAnsiTheme="minorHAnsi" w:cstheme="minorBidi"/>
          <w:b w:val="0"/>
          <w:noProof/>
          <w:sz w:val="24"/>
          <w:szCs w:val="24"/>
          <w:lang w:val="en-JP" w:eastAsia="zh-CN"/>
        </w:rPr>
      </w:pPr>
      <w:hyperlink w:anchor="_Toc59176388" w:history="1">
        <w:r w:rsidRPr="00773317">
          <w:rPr>
            <w:rStyle w:val="Hyperlink"/>
            <w:noProof/>
            <w:lang w:val="en-US"/>
          </w:rPr>
          <w:t>3.3.2</w:t>
        </w:r>
        <w:r>
          <w:rPr>
            <w:rFonts w:asciiTheme="minorHAnsi" w:hAnsiTheme="minorHAnsi" w:cstheme="minorBidi"/>
            <w:b w:val="0"/>
            <w:noProof/>
            <w:sz w:val="24"/>
            <w:szCs w:val="24"/>
            <w:lang w:val="en-JP" w:eastAsia="zh-CN"/>
          </w:rPr>
          <w:tab/>
        </w:r>
        <w:r w:rsidRPr="00773317">
          <w:rPr>
            <w:rStyle w:val="Hyperlink"/>
            <w:noProof/>
            <w:lang w:val="en-US"/>
          </w:rPr>
          <w:t>Lizenzkonformität</w:t>
        </w:r>
        <w:r>
          <w:rPr>
            <w:noProof/>
            <w:webHidden/>
          </w:rPr>
          <w:tab/>
        </w:r>
        <w:r>
          <w:rPr>
            <w:noProof/>
            <w:webHidden/>
          </w:rPr>
          <w:fldChar w:fldCharType="begin"/>
        </w:r>
        <w:r>
          <w:rPr>
            <w:noProof/>
            <w:webHidden/>
          </w:rPr>
          <w:instrText xml:space="preserve"> PAGEREF _Toc59176388 \h </w:instrText>
        </w:r>
        <w:r>
          <w:rPr>
            <w:noProof/>
            <w:webHidden/>
          </w:rPr>
        </w:r>
        <w:r>
          <w:rPr>
            <w:noProof/>
            <w:webHidden/>
          </w:rPr>
          <w:fldChar w:fldCharType="separate"/>
        </w:r>
        <w:r>
          <w:rPr>
            <w:noProof/>
            <w:webHidden/>
          </w:rPr>
          <w:t>5</w:t>
        </w:r>
        <w:r>
          <w:rPr>
            <w:noProof/>
            <w:webHidden/>
          </w:rPr>
          <w:fldChar w:fldCharType="end"/>
        </w:r>
      </w:hyperlink>
    </w:p>
    <w:p w14:paraId="4FCBE34C" w14:textId="70B0ACDE" w:rsidR="00955B7A" w:rsidRDefault="00955B7A">
      <w:pPr>
        <w:pStyle w:val="TOC2"/>
        <w:rPr>
          <w:rFonts w:asciiTheme="minorHAnsi" w:hAnsiTheme="minorHAnsi" w:cstheme="minorBidi"/>
          <w:b w:val="0"/>
          <w:noProof/>
          <w:sz w:val="24"/>
          <w:szCs w:val="24"/>
          <w:lang w:val="en-JP" w:eastAsia="zh-CN"/>
        </w:rPr>
      </w:pPr>
      <w:hyperlink w:anchor="_Toc59176389" w:history="1">
        <w:r w:rsidRPr="00773317">
          <w:rPr>
            <w:rStyle w:val="Hyperlink"/>
            <w:noProof/>
            <w:lang w:val="de-DE"/>
          </w:rPr>
          <w:t>3.4</w:t>
        </w:r>
        <w:r>
          <w:rPr>
            <w:rFonts w:asciiTheme="minorHAnsi" w:hAnsiTheme="minorHAnsi" w:cstheme="minorBidi"/>
            <w:b w:val="0"/>
            <w:noProof/>
            <w:sz w:val="24"/>
            <w:szCs w:val="24"/>
            <w:lang w:val="en-JP" w:eastAsia="zh-CN"/>
          </w:rPr>
          <w:tab/>
        </w:r>
        <w:r w:rsidRPr="00773317">
          <w:rPr>
            <w:rStyle w:val="Hyperlink"/>
            <w:noProof/>
            <w:lang w:val="de-DE"/>
          </w:rPr>
          <w:t>Erstellung und Bereitstellung von Compliance-Artefakten</w:t>
        </w:r>
        <w:r>
          <w:rPr>
            <w:noProof/>
            <w:webHidden/>
          </w:rPr>
          <w:tab/>
        </w:r>
        <w:r>
          <w:rPr>
            <w:noProof/>
            <w:webHidden/>
          </w:rPr>
          <w:fldChar w:fldCharType="begin"/>
        </w:r>
        <w:r>
          <w:rPr>
            <w:noProof/>
            <w:webHidden/>
          </w:rPr>
          <w:instrText xml:space="preserve"> PAGEREF _Toc59176389 \h </w:instrText>
        </w:r>
        <w:r>
          <w:rPr>
            <w:noProof/>
            <w:webHidden/>
          </w:rPr>
        </w:r>
        <w:r>
          <w:rPr>
            <w:noProof/>
            <w:webHidden/>
          </w:rPr>
          <w:fldChar w:fldCharType="separate"/>
        </w:r>
        <w:r>
          <w:rPr>
            <w:noProof/>
            <w:webHidden/>
          </w:rPr>
          <w:t>6</w:t>
        </w:r>
        <w:r>
          <w:rPr>
            <w:noProof/>
            <w:webHidden/>
          </w:rPr>
          <w:fldChar w:fldCharType="end"/>
        </w:r>
      </w:hyperlink>
    </w:p>
    <w:p w14:paraId="5BDBACF4" w14:textId="37CDD15E" w:rsidR="00955B7A" w:rsidRDefault="00955B7A">
      <w:pPr>
        <w:pStyle w:val="TOC3"/>
        <w:rPr>
          <w:rFonts w:asciiTheme="minorHAnsi" w:hAnsiTheme="minorHAnsi" w:cstheme="minorBidi"/>
          <w:b w:val="0"/>
          <w:noProof/>
          <w:sz w:val="24"/>
          <w:szCs w:val="24"/>
          <w:lang w:val="en-JP" w:eastAsia="zh-CN"/>
        </w:rPr>
      </w:pPr>
      <w:hyperlink w:anchor="_Toc59176390" w:history="1">
        <w:r w:rsidRPr="00773317">
          <w:rPr>
            <w:rStyle w:val="Hyperlink"/>
            <w:noProof/>
            <w:lang w:val="en-US"/>
          </w:rPr>
          <w:t>3.4.1</w:t>
        </w:r>
        <w:r>
          <w:rPr>
            <w:rFonts w:asciiTheme="minorHAnsi" w:hAnsiTheme="minorHAnsi" w:cstheme="minorBidi"/>
            <w:b w:val="0"/>
            <w:noProof/>
            <w:sz w:val="24"/>
            <w:szCs w:val="24"/>
            <w:lang w:val="en-JP" w:eastAsia="zh-CN"/>
          </w:rPr>
          <w:tab/>
        </w:r>
        <w:r w:rsidRPr="00773317">
          <w:rPr>
            <w:rStyle w:val="Hyperlink"/>
            <w:noProof/>
            <w:lang w:val="de-DE"/>
          </w:rPr>
          <w:t>Compliance-Artefakte</w:t>
        </w:r>
        <w:r>
          <w:rPr>
            <w:noProof/>
            <w:webHidden/>
          </w:rPr>
          <w:tab/>
        </w:r>
        <w:r>
          <w:rPr>
            <w:noProof/>
            <w:webHidden/>
          </w:rPr>
          <w:fldChar w:fldCharType="begin"/>
        </w:r>
        <w:r>
          <w:rPr>
            <w:noProof/>
            <w:webHidden/>
          </w:rPr>
          <w:instrText xml:space="preserve"> PAGEREF _Toc59176390 \h </w:instrText>
        </w:r>
        <w:r>
          <w:rPr>
            <w:noProof/>
            <w:webHidden/>
          </w:rPr>
        </w:r>
        <w:r>
          <w:rPr>
            <w:noProof/>
            <w:webHidden/>
          </w:rPr>
          <w:fldChar w:fldCharType="separate"/>
        </w:r>
        <w:r>
          <w:rPr>
            <w:noProof/>
            <w:webHidden/>
          </w:rPr>
          <w:t>6</w:t>
        </w:r>
        <w:r>
          <w:rPr>
            <w:noProof/>
            <w:webHidden/>
          </w:rPr>
          <w:fldChar w:fldCharType="end"/>
        </w:r>
      </w:hyperlink>
    </w:p>
    <w:p w14:paraId="1586FE62" w14:textId="282ED577" w:rsidR="00955B7A" w:rsidRDefault="00955B7A">
      <w:pPr>
        <w:pStyle w:val="TOC2"/>
        <w:rPr>
          <w:rFonts w:asciiTheme="minorHAnsi" w:hAnsiTheme="minorHAnsi" w:cstheme="minorBidi"/>
          <w:b w:val="0"/>
          <w:noProof/>
          <w:sz w:val="24"/>
          <w:szCs w:val="24"/>
          <w:lang w:val="en-JP" w:eastAsia="zh-CN"/>
        </w:rPr>
      </w:pPr>
      <w:hyperlink w:anchor="_Toc59176391" w:history="1">
        <w:r w:rsidRPr="00773317">
          <w:rPr>
            <w:rStyle w:val="Hyperlink"/>
            <w:noProof/>
            <w:lang w:val="de-DE"/>
          </w:rPr>
          <w:t>3.5</w:t>
        </w:r>
        <w:r>
          <w:rPr>
            <w:rFonts w:asciiTheme="minorHAnsi" w:hAnsiTheme="minorHAnsi" w:cstheme="minorBidi"/>
            <w:b w:val="0"/>
            <w:noProof/>
            <w:sz w:val="24"/>
            <w:szCs w:val="24"/>
            <w:lang w:val="en-JP" w:eastAsia="zh-CN"/>
          </w:rPr>
          <w:tab/>
        </w:r>
        <w:r w:rsidRPr="00773317">
          <w:rPr>
            <w:rStyle w:val="Hyperlink"/>
            <w:noProof/>
            <w:lang w:val="de-DE"/>
          </w:rPr>
          <w:t>Verstehen des Engagements gegenüber der Open Source Community</w:t>
        </w:r>
        <w:r>
          <w:rPr>
            <w:noProof/>
            <w:webHidden/>
          </w:rPr>
          <w:tab/>
        </w:r>
        <w:r>
          <w:rPr>
            <w:noProof/>
            <w:webHidden/>
          </w:rPr>
          <w:fldChar w:fldCharType="begin"/>
        </w:r>
        <w:r>
          <w:rPr>
            <w:noProof/>
            <w:webHidden/>
          </w:rPr>
          <w:instrText xml:space="preserve"> PAGEREF _Toc59176391 \h </w:instrText>
        </w:r>
        <w:r>
          <w:rPr>
            <w:noProof/>
            <w:webHidden/>
          </w:rPr>
        </w:r>
        <w:r>
          <w:rPr>
            <w:noProof/>
            <w:webHidden/>
          </w:rPr>
          <w:fldChar w:fldCharType="separate"/>
        </w:r>
        <w:r>
          <w:rPr>
            <w:noProof/>
            <w:webHidden/>
          </w:rPr>
          <w:t>6</w:t>
        </w:r>
        <w:r>
          <w:rPr>
            <w:noProof/>
            <w:webHidden/>
          </w:rPr>
          <w:fldChar w:fldCharType="end"/>
        </w:r>
      </w:hyperlink>
    </w:p>
    <w:p w14:paraId="76D9C519" w14:textId="2DDB397B" w:rsidR="00955B7A" w:rsidRDefault="00955B7A">
      <w:pPr>
        <w:pStyle w:val="TOC3"/>
        <w:rPr>
          <w:rFonts w:asciiTheme="minorHAnsi" w:hAnsiTheme="minorHAnsi" w:cstheme="minorBidi"/>
          <w:b w:val="0"/>
          <w:noProof/>
          <w:sz w:val="24"/>
          <w:szCs w:val="24"/>
          <w:lang w:val="en-JP" w:eastAsia="zh-CN"/>
        </w:rPr>
      </w:pPr>
      <w:hyperlink w:anchor="_Toc59176392" w:history="1">
        <w:r w:rsidRPr="00773317">
          <w:rPr>
            <w:rStyle w:val="Hyperlink"/>
            <w:noProof/>
            <w:lang w:val="en-US"/>
          </w:rPr>
          <w:t>3.5.1</w:t>
        </w:r>
        <w:r>
          <w:rPr>
            <w:rFonts w:asciiTheme="minorHAnsi" w:hAnsiTheme="minorHAnsi" w:cstheme="minorBidi"/>
            <w:b w:val="0"/>
            <w:noProof/>
            <w:sz w:val="24"/>
            <w:szCs w:val="24"/>
            <w:lang w:val="en-JP" w:eastAsia="zh-CN"/>
          </w:rPr>
          <w:tab/>
        </w:r>
        <w:r w:rsidRPr="00773317">
          <w:rPr>
            <w:rStyle w:val="Hyperlink"/>
            <w:rFonts w:ascii="Calibri" w:eastAsia="Calibri" w:hAnsi="Calibri"/>
            <w:noProof/>
            <w:lang w:val="de-DE"/>
          </w:rPr>
          <w:t>Beiträge</w:t>
        </w:r>
        <w:r>
          <w:rPr>
            <w:noProof/>
            <w:webHidden/>
          </w:rPr>
          <w:tab/>
        </w:r>
        <w:r>
          <w:rPr>
            <w:noProof/>
            <w:webHidden/>
          </w:rPr>
          <w:fldChar w:fldCharType="begin"/>
        </w:r>
        <w:r>
          <w:rPr>
            <w:noProof/>
            <w:webHidden/>
          </w:rPr>
          <w:instrText xml:space="preserve"> PAGEREF _Toc59176392 \h </w:instrText>
        </w:r>
        <w:r>
          <w:rPr>
            <w:noProof/>
            <w:webHidden/>
          </w:rPr>
        </w:r>
        <w:r>
          <w:rPr>
            <w:noProof/>
            <w:webHidden/>
          </w:rPr>
          <w:fldChar w:fldCharType="separate"/>
        </w:r>
        <w:r>
          <w:rPr>
            <w:noProof/>
            <w:webHidden/>
          </w:rPr>
          <w:t>6</w:t>
        </w:r>
        <w:r>
          <w:rPr>
            <w:noProof/>
            <w:webHidden/>
          </w:rPr>
          <w:fldChar w:fldCharType="end"/>
        </w:r>
      </w:hyperlink>
    </w:p>
    <w:p w14:paraId="1B6B4592" w14:textId="79ACC8B1" w:rsidR="00955B7A" w:rsidRDefault="00955B7A">
      <w:pPr>
        <w:pStyle w:val="TOC2"/>
        <w:rPr>
          <w:rFonts w:asciiTheme="minorHAnsi" w:hAnsiTheme="minorHAnsi" w:cstheme="minorBidi"/>
          <w:b w:val="0"/>
          <w:noProof/>
          <w:sz w:val="24"/>
          <w:szCs w:val="24"/>
          <w:lang w:val="en-JP" w:eastAsia="zh-CN"/>
        </w:rPr>
      </w:pPr>
      <w:hyperlink w:anchor="_Toc59176393" w:history="1">
        <w:r w:rsidRPr="00773317">
          <w:rPr>
            <w:rStyle w:val="Hyperlink"/>
            <w:noProof/>
            <w:lang w:val="en-US"/>
          </w:rPr>
          <w:t>3.6</w:t>
        </w:r>
        <w:r>
          <w:rPr>
            <w:rFonts w:asciiTheme="minorHAnsi" w:hAnsiTheme="minorHAnsi" w:cstheme="minorBidi"/>
            <w:b w:val="0"/>
            <w:noProof/>
            <w:sz w:val="24"/>
            <w:szCs w:val="24"/>
            <w:lang w:val="en-JP" w:eastAsia="zh-CN"/>
          </w:rPr>
          <w:tab/>
        </w:r>
        <w:r w:rsidRPr="00773317">
          <w:rPr>
            <w:rStyle w:val="Hyperlink"/>
            <w:noProof/>
            <w:lang w:val="en-US"/>
          </w:rPr>
          <w:t>Einhaltung der Spezifikationsanforderungen</w:t>
        </w:r>
        <w:r>
          <w:rPr>
            <w:noProof/>
            <w:webHidden/>
          </w:rPr>
          <w:tab/>
        </w:r>
        <w:r>
          <w:rPr>
            <w:noProof/>
            <w:webHidden/>
          </w:rPr>
          <w:fldChar w:fldCharType="begin"/>
        </w:r>
        <w:r>
          <w:rPr>
            <w:noProof/>
            <w:webHidden/>
          </w:rPr>
          <w:instrText xml:space="preserve"> PAGEREF _Toc59176393 \h </w:instrText>
        </w:r>
        <w:r>
          <w:rPr>
            <w:noProof/>
            <w:webHidden/>
          </w:rPr>
        </w:r>
        <w:r>
          <w:rPr>
            <w:noProof/>
            <w:webHidden/>
          </w:rPr>
          <w:fldChar w:fldCharType="separate"/>
        </w:r>
        <w:r>
          <w:rPr>
            <w:noProof/>
            <w:webHidden/>
          </w:rPr>
          <w:t>7</w:t>
        </w:r>
        <w:r>
          <w:rPr>
            <w:noProof/>
            <w:webHidden/>
          </w:rPr>
          <w:fldChar w:fldCharType="end"/>
        </w:r>
      </w:hyperlink>
    </w:p>
    <w:p w14:paraId="7D58C4AE" w14:textId="2B1D2070" w:rsidR="00955B7A" w:rsidRDefault="00955B7A">
      <w:pPr>
        <w:pStyle w:val="TOC3"/>
        <w:rPr>
          <w:rFonts w:asciiTheme="minorHAnsi" w:hAnsiTheme="minorHAnsi" w:cstheme="minorBidi"/>
          <w:b w:val="0"/>
          <w:noProof/>
          <w:sz w:val="24"/>
          <w:szCs w:val="24"/>
          <w:lang w:val="en-JP" w:eastAsia="zh-CN"/>
        </w:rPr>
      </w:pPr>
      <w:hyperlink w:anchor="_Toc59176394" w:history="1">
        <w:r w:rsidRPr="00773317">
          <w:rPr>
            <w:rStyle w:val="Hyperlink"/>
            <w:noProof/>
            <w:lang w:val="en-US"/>
          </w:rPr>
          <w:t>3.6.1</w:t>
        </w:r>
        <w:r>
          <w:rPr>
            <w:rFonts w:asciiTheme="minorHAnsi" w:hAnsiTheme="minorHAnsi" w:cstheme="minorBidi"/>
            <w:b w:val="0"/>
            <w:noProof/>
            <w:sz w:val="24"/>
            <w:szCs w:val="24"/>
            <w:lang w:val="en-JP" w:eastAsia="zh-CN"/>
          </w:rPr>
          <w:tab/>
        </w:r>
        <w:r w:rsidRPr="00773317">
          <w:rPr>
            <w:rStyle w:val="Hyperlink"/>
            <w:noProof/>
            <w:lang w:val="en-US"/>
          </w:rPr>
          <w:t>Konformität</w:t>
        </w:r>
        <w:r>
          <w:rPr>
            <w:noProof/>
            <w:webHidden/>
          </w:rPr>
          <w:tab/>
        </w:r>
        <w:r>
          <w:rPr>
            <w:noProof/>
            <w:webHidden/>
          </w:rPr>
          <w:fldChar w:fldCharType="begin"/>
        </w:r>
        <w:r>
          <w:rPr>
            <w:noProof/>
            <w:webHidden/>
          </w:rPr>
          <w:instrText xml:space="preserve"> PAGEREF _Toc59176394 \h </w:instrText>
        </w:r>
        <w:r>
          <w:rPr>
            <w:noProof/>
            <w:webHidden/>
          </w:rPr>
        </w:r>
        <w:r>
          <w:rPr>
            <w:noProof/>
            <w:webHidden/>
          </w:rPr>
          <w:fldChar w:fldCharType="separate"/>
        </w:r>
        <w:r>
          <w:rPr>
            <w:noProof/>
            <w:webHidden/>
          </w:rPr>
          <w:t>7</w:t>
        </w:r>
        <w:r>
          <w:rPr>
            <w:noProof/>
            <w:webHidden/>
          </w:rPr>
          <w:fldChar w:fldCharType="end"/>
        </w:r>
      </w:hyperlink>
    </w:p>
    <w:p w14:paraId="517E54D3" w14:textId="06DEA9A3" w:rsidR="00955B7A" w:rsidRDefault="00955B7A">
      <w:pPr>
        <w:pStyle w:val="TOC3"/>
        <w:rPr>
          <w:rFonts w:asciiTheme="minorHAnsi" w:hAnsiTheme="minorHAnsi" w:cstheme="minorBidi"/>
          <w:b w:val="0"/>
          <w:noProof/>
          <w:sz w:val="24"/>
          <w:szCs w:val="24"/>
          <w:lang w:val="en-JP" w:eastAsia="zh-CN"/>
        </w:rPr>
      </w:pPr>
      <w:hyperlink w:anchor="_Toc59176395" w:history="1">
        <w:r w:rsidRPr="00773317">
          <w:rPr>
            <w:rStyle w:val="Hyperlink"/>
            <w:noProof/>
            <w:lang w:val="en-US"/>
          </w:rPr>
          <w:t>3.6.2</w:t>
        </w:r>
        <w:r>
          <w:rPr>
            <w:rFonts w:asciiTheme="minorHAnsi" w:hAnsiTheme="minorHAnsi" w:cstheme="minorBidi"/>
            <w:b w:val="0"/>
            <w:noProof/>
            <w:sz w:val="24"/>
            <w:szCs w:val="24"/>
            <w:lang w:val="en-JP" w:eastAsia="zh-CN"/>
          </w:rPr>
          <w:tab/>
        </w:r>
        <w:r w:rsidRPr="00773317">
          <w:rPr>
            <w:rStyle w:val="Hyperlink"/>
            <w:noProof/>
            <w:lang w:val="en-US"/>
          </w:rPr>
          <w:t>Dauer</w:t>
        </w:r>
        <w:r>
          <w:rPr>
            <w:noProof/>
            <w:webHidden/>
          </w:rPr>
          <w:tab/>
        </w:r>
        <w:r>
          <w:rPr>
            <w:noProof/>
            <w:webHidden/>
          </w:rPr>
          <w:fldChar w:fldCharType="begin"/>
        </w:r>
        <w:r>
          <w:rPr>
            <w:noProof/>
            <w:webHidden/>
          </w:rPr>
          <w:instrText xml:space="preserve"> PAGEREF _Toc59176395 \h </w:instrText>
        </w:r>
        <w:r>
          <w:rPr>
            <w:noProof/>
            <w:webHidden/>
          </w:rPr>
        </w:r>
        <w:r>
          <w:rPr>
            <w:noProof/>
            <w:webHidden/>
          </w:rPr>
          <w:fldChar w:fldCharType="separate"/>
        </w:r>
        <w:r>
          <w:rPr>
            <w:noProof/>
            <w:webHidden/>
          </w:rPr>
          <w:t>7</w:t>
        </w:r>
        <w:r>
          <w:rPr>
            <w:noProof/>
            <w:webHidden/>
          </w:rPr>
          <w:fldChar w:fldCharType="end"/>
        </w:r>
      </w:hyperlink>
    </w:p>
    <w:p w14:paraId="7689082D" w14:textId="47DFC2A5" w:rsidR="00955B7A" w:rsidRDefault="00955B7A">
      <w:pPr>
        <w:pStyle w:val="TOC1"/>
        <w:rPr>
          <w:rFonts w:asciiTheme="minorHAnsi" w:hAnsiTheme="minorHAnsi" w:cstheme="minorBidi"/>
          <w:b w:val="0"/>
          <w:noProof/>
          <w:sz w:val="24"/>
          <w:szCs w:val="24"/>
          <w:lang w:val="en-JP" w:eastAsia="zh-CN"/>
        </w:rPr>
      </w:pPr>
      <w:hyperlink w:anchor="_Toc59176396" w:history="1">
        <w:r w:rsidRPr="00773317">
          <w:rPr>
            <w:rStyle w:val="Hyperlink"/>
            <w:noProof/>
            <w:lang w:val="de-DE"/>
          </w:rPr>
          <w:t>Anhang A (informativ)  Übersetzungen dieser Spezifikation in Fremdsprachen</w:t>
        </w:r>
        <w:r>
          <w:rPr>
            <w:noProof/>
            <w:webHidden/>
          </w:rPr>
          <w:tab/>
        </w:r>
        <w:r>
          <w:rPr>
            <w:noProof/>
            <w:webHidden/>
          </w:rPr>
          <w:fldChar w:fldCharType="begin"/>
        </w:r>
        <w:r>
          <w:rPr>
            <w:noProof/>
            <w:webHidden/>
          </w:rPr>
          <w:instrText xml:space="preserve"> PAGEREF _Toc59176396 \h </w:instrText>
        </w:r>
        <w:r>
          <w:rPr>
            <w:noProof/>
            <w:webHidden/>
          </w:rPr>
        </w:r>
        <w:r>
          <w:rPr>
            <w:noProof/>
            <w:webHidden/>
          </w:rPr>
          <w:fldChar w:fldCharType="separate"/>
        </w:r>
        <w:r>
          <w:rPr>
            <w:noProof/>
            <w:webHidden/>
          </w:rPr>
          <w:t>8</w:t>
        </w:r>
        <w:r>
          <w:rPr>
            <w:noProof/>
            <w:webHidden/>
          </w:rPr>
          <w:fldChar w:fldCharType="end"/>
        </w:r>
      </w:hyperlink>
    </w:p>
    <w:p w14:paraId="2D5948FF" w14:textId="020BAB46" w:rsidR="001A33D0" w:rsidRPr="003646B6" w:rsidRDefault="0054733A" w:rsidP="001A33D0">
      <w:pPr>
        <w:pStyle w:val="TOC1"/>
        <w:rPr>
          <w:lang w:val="en-US"/>
        </w:rPr>
      </w:pPr>
      <w:r w:rsidRPr="003646B6">
        <w:rPr>
          <w:lang w:val="en-US"/>
        </w:rPr>
        <w:fldChar w:fldCharType="end"/>
      </w:r>
    </w:p>
    <w:p w14:paraId="507430EB" w14:textId="04BC8E8F" w:rsidR="001A33D0" w:rsidRPr="005B37CA" w:rsidRDefault="005B37CA" w:rsidP="001A33D0">
      <w:pPr>
        <w:pStyle w:val="IntroTitle"/>
        <w:pageBreakBefore/>
        <w:rPr>
          <w:lang w:val="de-DE"/>
        </w:rPr>
      </w:pPr>
      <w:bookmarkStart w:id="0" w:name="_Toc59176373"/>
      <w:r w:rsidRPr="005B37CA">
        <w:rPr>
          <w:lang w:val="de-DE"/>
        </w:rPr>
        <w:lastRenderedPageBreak/>
        <w:t>Einleitung</w:t>
      </w:r>
      <w:bookmarkEnd w:id="0"/>
    </w:p>
    <w:p w14:paraId="523AFF47" w14:textId="6A598E55" w:rsidR="006259E3" w:rsidRPr="005B37CA" w:rsidRDefault="005B37CA" w:rsidP="006259E3">
      <w:pPr>
        <w:rPr>
          <w:rFonts w:eastAsia="Times New Roman"/>
          <w:lang w:val="de-DE"/>
        </w:rPr>
      </w:pPr>
      <w:r w:rsidRPr="005B37CA">
        <w:rPr>
          <w:lang w:val="de-DE"/>
        </w:rPr>
        <w:t>Dieses Dokument definiert die wichtigsten Anforderungen an ein Qualitätsprogramm zur Einhaltung von Open Source-Lizenzen.</w:t>
      </w:r>
      <w:r w:rsidR="006259E3" w:rsidRPr="005B37CA">
        <w:rPr>
          <w:lang w:val="de-DE"/>
        </w:rPr>
        <w:t xml:space="preserve"> </w:t>
      </w:r>
      <w:r w:rsidRPr="005B37CA">
        <w:rPr>
          <w:lang w:val="de-DE"/>
        </w:rPr>
        <w:t xml:space="preserve">Ziel ist es, einen </w:t>
      </w:r>
      <w:r>
        <w:rPr>
          <w:lang w:val="de-DE"/>
        </w:rPr>
        <w:t>Maßstab zur Stützung des Vertrauens</w:t>
      </w:r>
      <w:r w:rsidRPr="005B37CA">
        <w:rPr>
          <w:lang w:val="de-DE"/>
        </w:rPr>
        <w:t xml:space="preserve"> bereitzustellen zwischen Organisationen, die Softwarelösungen aus Open Source austauschen.</w:t>
      </w:r>
      <w:r w:rsidR="006259E3" w:rsidRPr="005B37CA">
        <w:rPr>
          <w:lang w:val="de-DE"/>
        </w:rPr>
        <w:t xml:space="preserve"> </w:t>
      </w:r>
      <w:r w:rsidRPr="005B37CA">
        <w:rPr>
          <w:lang w:val="de-DE"/>
        </w:rPr>
        <w:t>Die Spezifikationskonformität bietet die Sicherheit, dass ein Programm entwickelt wurde, um die erforderlichen Konformitätsartefakte (d.</w:t>
      </w:r>
      <w:r>
        <w:rPr>
          <w:lang w:val="de-DE"/>
        </w:rPr>
        <w:t xml:space="preserve"> h</w:t>
      </w:r>
      <w:r w:rsidRPr="005B37CA">
        <w:rPr>
          <w:lang w:val="de-DE"/>
        </w:rPr>
        <w:t xml:space="preserve">. </w:t>
      </w:r>
      <w:r>
        <w:rPr>
          <w:lang w:val="de-DE"/>
        </w:rPr>
        <w:t>r</w:t>
      </w:r>
      <w:r w:rsidRPr="005B37CA">
        <w:rPr>
          <w:lang w:val="de-DE"/>
        </w:rPr>
        <w:t>echtliche Hinweise, Quellcode usw.) für jede Softwarelösung zu erzeugen.</w:t>
      </w:r>
      <w:r w:rsidR="006259E3" w:rsidRPr="005B37CA">
        <w:rPr>
          <w:lang w:val="de-DE"/>
        </w:rPr>
        <w:t xml:space="preserve"> </w:t>
      </w:r>
      <w:r w:rsidRPr="005B37CA">
        <w:rPr>
          <w:lang w:val="de-DE"/>
        </w:rPr>
        <w:t>Dieses Dokument konzentriert sich eher auf die Aspekte „Was“ und „Warum“ eines Programms als auf das „Wie“ und „Wann“.</w:t>
      </w:r>
      <w:r w:rsidR="006259E3" w:rsidRPr="005B37CA">
        <w:rPr>
          <w:lang w:val="de-DE"/>
        </w:rPr>
        <w:t xml:space="preserve"> </w:t>
      </w:r>
      <w:r w:rsidRPr="005B37CA">
        <w:rPr>
          <w:lang w:val="de-DE"/>
        </w:rPr>
        <w:t>Dies gewährleistet Flexibilität für verschiedene Organisationen unterschiedlicher Größe in verschiedenen Märkten, um spezifische Richtlinien- und Prozessinhalte auszuwählen, die</w:t>
      </w:r>
      <w:r>
        <w:rPr>
          <w:lang w:val="de-DE"/>
        </w:rPr>
        <w:t xml:space="preserve"> zu</w:t>
      </w:r>
      <w:r w:rsidRPr="005B37CA">
        <w:rPr>
          <w:lang w:val="de-DE"/>
        </w:rPr>
        <w:t xml:space="preserve"> ihrer Größe, ihren Zielen und ihrem Umfang </w:t>
      </w:r>
      <w:r>
        <w:rPr>
          <w:lang w:val="de-DE"/>
        </w:rPr>
        <w:t>passen</w:t>
      </w:r>
      <w:r w:rsidRPr="005B37CA">
        <w:rPr>
          <w:lang w:val="de-DE"/>
        </w:rPr>
        <w:t>.</w:t>
      </w:r>
      <w:r w:rsidR="006259E3" w:rsidRPr="005B37CA">
        <w:rPr>
          <w:lang w:val="de-DE"/>
        </w:rPr>
        <w:t xml:space="preserve"> </w:t>
      </w:r>
      <w:r w:rsidRPr="005B37CA">
        <w:rPr>
          <w:lang w:val="de-DE"/>
        </w:rPr>
        <w:t>Beispielsweise kann ein OpenChain-konformes Programm eine einzelne Produktlinie oder die gesamte Organisation ansprechen.</w:t>
      </w:r>
    </w:p>
    <w:p w14:paraId="4F9FAF36" w14:textId="06010781" w:rsidR="006259E3" w:rsidRPr="00421198" w:rsidRDefault="00421198" w:rsidP="006259E3">
      <w:pPr>
        <w:rPr>
          <w:rFonts w:eastAsia="Times New Roman"/>
          <w:lang w:val="de-DE"/>
        </w:rPr>
      </w:pPr>
      <w:r w:rsidRPr="00421198">
        <w:rPr>
          <w:rFonts w:eastAsia="Times New Roman"/>
          <w:lang w:val="de-DE"/>
        </w:rPr>
        <w:t>Diese Einführung bietet den Kontext für alle potenziellen Benutzer. In Abschnitt 2 werden die in diesem Dokument verwendeten Schlüsselbegriffe definiert. Abschnitt 3 definiert die Anforderungen, die ein Programm erfüllen muss, um Konformität zu erreichen.</w:t>
      </w:r>
      <w:r w:rsidR="006259E3" w:rsidRPr="00421198">
        <w:rPr>
          <w:rFonts w:eastAsia="Times New Roman"/>
          <w:lang w:val="de-DE"/>
        </w:rPr>
        <w:t xml:space="preserve"> </w:t>
      </w:r>
      <w:r w:rsidRPr="00421198">
        <w:rPr>
          <w:rFonts w:eastAsia="Times New Roman"/>
          <w:lang w:val="de-DE"/>
        </w:rPr>
        <w:t>Eine Anforderung besteht aus einem oder mehreren Verifizierungsmaterialien (d. h. Aufzeichnungen), die erstellt werden müssen, um die Anforderung zu erfüllen. Überprüfungsmaterialien müssen nicht veröffentlicht werden, obwohl eine Organisation sie anderen zur Verfügung stellen darf, möglicherweise verbunden mit einer Geheimhaltungsvereinbarung (NDA).</w:t>
      </w:r>
    </w:p>
    <w:p w14:paraId="0888FD5E" w14:textId="5D0F1DD7" w:rsidR="006259E3" w:rsidRPr="00421198" w:rsidRDefault="00421198" w:rsidP="006259E3">
      <w:pPr>
        <w:rPr>
          <w:lang w:val="de-DE"/>
        </w:rPr>
      </w:pPr>
      <w:r w:rsidRPr="00421198">
        <w:rPr>
          <w:rFonts w:eastAsia="Times New Roman"/>
          <w:lang w:val="de-DE"/>
        </w:rPr>
        <w:t>Dieses Dokument wurde als offene Initiative mit Rückmeldungen von mehr als 200 Mitwirkenden entwickelt. Einblicke in die historische Entwicklung erhalten Sie in der Mailingliste für Spezifikationen und in den häufig gestellten Fragen (FAQs).</w:t>
      </w:r>
    </w:p>
    <w:p w14:paraId="17DC2542" w14:textId="77777777" w:rsidR="001A33D0" w:rsidRPr="00421198" w:rsidRDefault="001A33D0" w:rsidP="001A33D0">
      <w:pPr>
        <w:rPr>
          <w:lang w:val="de-DE"/>
        </w:rPr>
      </w:pPr>
    </w:p>
    <w:p w14:paraId="738E1FD4" w14:textId="77777777" w:rsidR="001A33D0" w:rsidRPr="00421198" w:rsidRDefault="001A33D0" w:rsidP="001A33D0">
      <w:pPr>
        <w:pageBreakBefore/>
        <w:spacing w:after="360" w:line="360" w:lineRule="atLeast"/>
        <w:rPr>
          <w:b/>
          <w:sz w:val="32"/>
          <w:szCs w:val="32"/>
          <w:lang w:val="de-DE"/>
        </w:rPr>
        <w:sectPr w:rsidR="001A33D0" w:rsidRPr="00421198" w:rsidSect="004E4F09">
          <w:headerReference w:type="even" r:id="rId9"/>
          <w:headerReference w:type="default" r:id="rId10"/>
          <w:footerReference w:type="even" r:id="rId11"/>
          <w:footerReference w:type="default" r:id="rId12"/>
          <w:pgSz w:w="12240" w:h="15840" w:code="1"/>
          <w:pgMar w:top="1008" w:right="1080" w:bottom="1008" w:left="1080" w:header="706" w:footer="288" w:gutter="0"/>
          <w:pgNumType w:fmt="lowerRoman"/>
          <w:cols w:space="720"/>
        </w:sectPr>
      </w:pPr>
    </w:p>
    <w:p w14:paraId="2E67F377" w14:textId="148402DB" w:rsidR="001A33D0" w:rsidRPr="003646B6" w:rsidRDefault="00421198" w:rsidP="001A33D0">
      <w:pPr>
        <w:pStyle w:val="zzSTDTitle"/>
        <w:spacing w:before="0" w:after="360"/>
        <w:rPr>
          <w:b w:val="0"/>
          <w:color w:val="auto"/>
          <w:lang w:val="en-US"/>
        </w:rPr>
      </w:pPr>
      <w:proofErr w:type="spellStart"/>
      <w:r w:rsidRPr="00421198">
        <w:rPr>
          <w:color w:val="auto"/>
          <w:szCs w:val="32"/>
          <w:lang w:val="en-US"/>
        </w:rPr>
        <w:lastRenderedPageBreak/>
        <w:t>Informatik</w:t>
      </w:r>
      <w:proofErr w:type="spellEnd"/>
      <w:r w:rsidR="008A395D" w:rsidRPr="003646B6">
        <w:rPr>
          <w:color w:val="auto"/>
          <w:szCs w:val="32"/>
          <w:lang w:val="en-US"/>
        </w:rPr>
        <w:t xml:space="preserve"> — </w:t>
      </w:r>
      <w:proofErr w:type="spellStart"/>
      <w:r w:rsidR="008A395D" w:rsidRPr="003646B6">
        <w:rPr>
          <w:color w:val="auto"/>
          <w:szCs w:val="32"/>
          <w:lang w:val="en-US"/>
        </w:rPr>
        <w:t>OpenChain</w:t>
      </w:r>
      <w:proofErr w:type="spellEnd"/>
      <w:r w:rsidR="000712AF" w:rsidRPr="003646B6">
        <w:rPr>
          <w:color w:val="auto"/>
          <w:szCs w:val="32"/>
          <w:lang w:val="en-US"/>
        </w:rPr>
        <w:t xml:space="preserve"> </w:t>
      </w:r>
      <w:proofErr w:type="spellStart"/>
      <w:r w:rsidR="000712AF" w:rsidRPr="003646B6">
        <w:rPr>
          <w:color w:val="auto"/>
          <w:szCs w:val="32"/>
          <w:lang w:val="en-US"/>
        </w:rPr>
        <w:t>Spe</w:t>
      </w:r>
      <w:r>
        <w:rPr>
          <w:color w:val="auto"/>
          <w:szCs w:val="32"/>
          <w:lang w:val="en-US"/>
        </w:rPr>
        <w:t>z</w:t>
      </w:r>
      <w:r w:rsidR="000712AF" w:rsidRPr="003646B6">
        <w:rPr>
          <w:color w:val="auto"/>
          <w:szCs w:val="32"/>
          <w:lang w:val="en-US"/>
        </w:rPr>
        <w:t>ifi</w:t>
      </w:r>
      <w:r>
        <w:rPr>
          <w:color w:val="auto"/>
          <w:szCs w:val="32"/>
          <w:lang w:val="en-US"/>
        </w:rPr>
        <w:t>k</w:t>
      </w:r>
      <w:r w:rsidR="000712AF" w:rsidRPr="003646B6">
        <w:rPr>
          <w:color w:val="auto"/>
          <w:szCs w:val="32"/>
          <w:lang w:val="en-US"/>
        </w:rPr>
        <w:t>ation</w:t>
      </w:r>
      <w:proofErr w:type="spellEnd"/>
    </w:p>
    <w:p w14:paraId="64F3E1FD" w14:textId="4CAE2E0B" w:rsidR="001A33D0" w:rsidRPr="003646B6" w:rsidRDefault="00421198" w:rsidP="001A33D0">
      <w:pPr>
        <w:pStyle w:val="Heading1"/>
        <w:tabs>
          <w:tab w:val="clear" w:pos="432"/>
        </w:tabs>
        <w:ind w:left="0" w:firstLine="0"/>
        <w:rPr>
          <w:lang w:val="en-US"/>
        </w:rPr>
      </w:pPr>
      <w:bookmarkStart w:id="1" w:name="_Toc59176374"/>
      <w:proofErr w:type="spellStart"/>
      <w:r w:rsidRPr="00421198">
        <w:rPr>
          <w:lang w:val="en-US"/>
        </w:rPr>
        <w:t>Geltungsbereich</w:t>
      </w:r>
      <w:bookmarkEnd w:id="1"/>
      <w:proofErr w:type="spellEnd"/>
    </w:p>
    <w:p w14:paraId="5F2D8194" w14:textId="2CA73923" w:rsidR="00CE656F" w:rsidRPr="00421198" w:rsidRDefault="00421198" w:rsidP="00CE656F">
      <w:pPr>
        <w:rPr>
          <w:rFonts w:eastAsia="Times New Roman"/>
          <w:lang w:val="de-DE"/>
        </w:rPr>
      </w:pPr>
      <w:r w:rsidRPr="00421198">
        <w:rPr>
          <w:lang w:val="de-DE"/>
        </w:rPr>
        <w:t>In diesem Dokument werden die wichtigsten Anforderungen an ein Qualitätsprogramm zur Einhaltung von Open Source-Lizenzen aufgeführt, um einen Maßstab zur Stärkung des Vertrauens zwischen Organisationen bereitzustellen, die aus Open Source-Software bestehende Softwarelösungen austauschen.</w:t>
      </w:r>
    </w:p>
    <w:p w14:paraId="17DD6DE8" w14:textId="43EE285C" w:rsidR="001A33D0" w:rsidRPr="003646B6" w:rsidRDefault="00F62430" w:rsidP="005641F2">
      <w:pPr>
        <w:pStyle w:val="Heading1"/>
        <w:tabs>
          <w:tab w:val="clear" w:pos="432"/>
        </w:tabs>
        <w:spacing w:after="100" w:afterAutospacing="1"/>
        <w:ind w:left="0" w:firstLine="0"/>
        <w:rPr>
          <w:lang w:val="en-US"/>
        </w:rPr>
      </w:pPr>
      <w:bookmarkStart w:id="2" w:name="_Toc24197198"/>
      <w:bookmarkStart w:id="3" w:name="_Toc24197400"/>
      <w:bookmarkStart w:id="4" w:name="_Toc24314645"/>
      <w:bookmarkStart w:id="5" w:name="_Toc24315225"/>
      <w:bookmarkStart w:id="6" w:name="_Toc24316169"/>
      <w:bookmarkStart w:id="7" w:name="_Toc36758247"/>
      <w:bookmarkStart w:id="8" w:name="_Toc24197199"/>
      <w:bookmarkStart w:id="9" w:name="_Toc24197401"/>
      <w:bookmarkStart w:id="10" w:name="_Toc24314646"/>
      <w:bookmarkStart w:id="11" w:name="_Toc24315226"/>
      <w:bookmarkStart w:id="12" w:name="_Toc24316170"/>
      <w:bookmarkStart w:id="13" w:name="_Toc36758248"/>
      <w:bookmarkStart w:id="14" w:name="_Toc24197200"/>
      <w:bookmarkStart w:id="15" w:name="_Toc24197402"/>
      <w:bookmarkStart w:id="16" w:name="_Toc24314647"/>
      <w:bookmarkStart w:id="17" w:name="_Toc24315227"/>
      <w:bookmarkStart w:id="18" w:name="_Toc24316171"/>
      <w:bookmarkStart w:id="19" w:name="_Toc36758249"/>
      <w:bookmarkStart w:id="20" w:name="_Toc5917637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roofErr w:type="spellStart"/>
      <w:r w:rsidRPr="00F62430">
        <w:rPr>
          <w:lang w:val="en-US"/>
        </w:rPr>
        <w:t>Begriffe</w:t>
      </w:r>
      <w:proofErr w:type="spellEnd"/>
      <w:r w:rsidRPr="00F62430">
        <w:rPr>
          <w:lang w:val="en-US"/>
        </w:rPr>
        <w:t xml:space="preserve"> und </w:t>
      </w:r>
      <w:proofErr w:type="spellStart"/>
      <w:r w:rsidRPr="00F62430">
        <w:rPr>
          <w:lang w:val="en-US"/>
        </w:rPr>
        <w:t>Definitionen</w:t>
      </w:r>
      <w:bookmarkEnd w:id="20"/>
      <w:proofErr w:type="spellEnd"/>
    </w:p>
    <w:p w14:paraId="4EAA8A3B" w14:textId="330984EE" w:rsidR="0070124E" w:rsidRPr="00F62430" w:rsidRDefault="00F62430" w:rsidP="005641F2">
      <w:pPr>
        <w:jc w:val="both"/>
        <w:rPr>
          <w:lang w:val="de-DE"/>
        </w:rPr>
      </w:pPr>
      <w:r w:rsidRPr="00F62430">
        <w:rPr>
          <w:lang w:val="de-DE"/>
        </w:rPr>
        <w:t>Für die Zwecke dieses Dokuments gelten die folgenden Begriffe und Definitionen</w:t>
      </w:r>
      <w:r>
        <w:rPr>
          <w:lang w:val="de-DE"/>
        </w:rPr>
        <w:t>:</w:t>
      </w:r>
    </w:p>
    <w:p w14:paraId="51D75952" w14:textId="5FF02FBA" w:rsidR="005E6DD1" w:rsidRPr="00F62430" w:rsidRDefault="000753DC" w:rsidP="005641F2">
      <w:pPr>
        <w:rPr>
          <w:lang w:val="de-DE"/>
        </w:rPr>
      </w:pPr>
      <w:r w:rsidRPr="00822A32">
        <w:rPr>
          <w:b/>
          <w:lang w:val="de-DE"/>
        </w:rPr>
        <w:t>2</w:t>
      </w:r>
      <w:r w:rsidR="002049F5" w:rsidRPr="00822A32">
        <w:rPr>
          <w:b/>
          <w:lang w:val="de-DE"/>
        </w:rPr>
        <w:t>.</w:t>
      </w:r>
      <w:r w:rsidR="002049F5" w:rsidRPr="003646B6">
        <w:rPr>
          <w:b/>
          <w:lang w:val="en-US"/>
        </w:rPr>
        <w:fldChar w:fldCharType="begin"/>
      </w:r>
      <w:r w:rsidR="002049F5" w:rsidRPr="00822A32">
        <w:rPr>
          <w:b/>
          <w:lang w:val="de-DE"/>
        </w:rPr>
        <w:instrText xml:space="preserve"> SEQ TermsAndDefsLevel1 \n </w:instrText>
      </w:r>
      <w:r w:rsidR="002049F5" w:rsidRPr="003646B6">
        <w:rPr>
          <w:b/>
          <w:lang w:val="en-US"/>
        </w:rPr>
        <w:fldChar w:fldCharType="separate"/>
      </w:r>
      <w:r w:rsidR="00822A32">
        <w:rPr>
          <w:b/>
          <w:noProof/>
          <w:lang w:val="de-DE"/>
        </w:rPr>
        <w:t>1</w:t>
      </w:r>
      <w:r w:rsidR="002049F5" w:rsidRPr="003646B6">
        <w:rPr>
          <w:b/>
          <w:lang w:val="en-US"/>
        </w:rPr>
        <w:fldChar w:fldCharType="end"/>
      </w:r>
      <w:r w:rsidR="002049F5" w:rsidRPr="00F62430">
        <w:rPr>
          <w:b/>
          <w:lang w:val="de-DE"/>
        </w:rPr>
        <w:br/>
      </w:r>
      <w:r w:rsidR="00F62430" w:rsidRPr="00F62430">
        <w:rPr>
          <w:b/>
          <w:lang w:val="de-DE"/>
        </w:rPr>
        <w:t>Compliance-Artefakte</w:t>
      </w:r>
      <w:r w:rsidR="00872AA6" w:rsidRPr="00F62430">
        <w:rPr>
          <w:b/>
          <w:lang w:val="de-DE"/>
        </w:rPr>
        <w:br/>
      </w:r>
      <w:r w:rsidR="00F62430" w:rsidRPr="00F62430">
        <w:rPr>
          <w:lang w:val="de-DE"/>
        </w:rPr>
        <w:t>Eine Sammlung von Artefakten, die die Ausgabe eines Compliance-Programms darstellen und der mitgelieferten Software beiliegen</w:t>
      </w:r>
      <w:r w:rsidR="00F62430">
        <w:rPr>
          <w:lang w:val="de-DE"/>
        </w:rPr>
        <w:t>.</w:t>
      </w:r>
    </w:p>
    <w:p w14:paraId="3D0F3212" w14:textId="15E93E32" w:rsidR="00872AA6" w:rsidRPr="00F62430" w:rsidRDefault="00F62430" w:rsidP="005641F2">
      <w:pPr>
        <w:rPr>
          <w:lang w:val="de-DE"/>
        </w:rPr>
      </w:pPr>
      <w:r w:rsidRPr="00F62430">
        <w:rPr>
          <w:lang w:val="de-DE"/>
        </w:rPr>
        <w:t>Hinweis: Die Sammlung kann eine oder mehrere der folgenden Komponenten enthalten (ist jedoch nicht darauf beschränkt): Zuordnungshinweise, Quellcode, Erstellungs- und Installationsskripte, Kopie von Lizenzen, Urheberrechtshinweise, Änderungsbenachrichtigungen, schriftliche Angebote, Stückliste für Open-Source-Komponenten und SPDX-Dokumente.</w:t>
      </w:r>
    </w:p>
    <w:p w14:paraId="583F6C5F" w14:textId="3E6E89BE" w:rsidR="00872AA6" w:rsidRPr="00F62430" w:rsidRDefault="000753DC" w:rsidP="005641F2">
      <w:pPr>
        <w:rPr>
          <w:lang w:val="de-DE"/>
        </w:rPr>
      </w:pPr>
      <w:bookmarkStart w:id="21" w:name="_Hlk11905840"/>
      <w:r w:rsidRPr="00822A32">
        <w:rPr>
          <w:b/>
          <w:lang w:val="de-DE"/>
        </w:rPr>
        <w:t>2</w:t>
      </w:r>
      <w:r w:rsidR="002049F5" w:rsidRPr="00822A32">
        <w:rPr>
          <w:b/>
          <w:noProof/>
          <w:lang w:val="de-DE"/>
        </w:rPr>
        <w:t>.</w:t>
      </w:r>
      <w:r w:rsidR="002049F5" w:rsidRPr="003646B6">
        <w:rPr>
          <w:b/>
          <w:lang w:val="en-US"/>
        </w:rPr>
        <w:fldChar w:fldCharType="begin"/>
      </w:r>
      <w:r w:rsidR="002049F5" w:rsidRPr="00822A32">
        <w:rPr>
          <w:b/>
          <w:lang w:val="de-DE"/>
        </w:rPr>
        <w:instrText xml:space="preserve"> SEQ TermsAndDefsLevel1 \n </w:instrText>
      </w:r>
      <w:r w:rsidR="002049F5" w:rsidRPr="003646B6">
        <w:rPr>
          <w:b/>
          <w:lang w:val="en-US"/>
        </w:rPr>
        <w:fldChar w:fldCharType="separate"/>
      </w:r>
      <w:r w:rsidR="00822A32">
        <w:rPr>
          <w:b/>
          <w:noProof/>
          <w:lang w:val="de-DE"/>
        </w:rPr>
        <w:t>2</w:t>
      </w:r>
      <w:r w:rsidR="002049F5" w:rsidRPr="003646B6">
        <w:rPr>
          <w:b/>
          <w:lang w:val="en-US"/>
        </w:rPr>
        <w:fldChar w:fldCharType="end"/>
      </w:r>
      <w:r w:rsidR="002049F5" w:rsidRPr="00F62430">
        <w:rPr>
          <w:b/>
          <w:lang w:val="de-DE"/>
        </w:rPr>
        <w:br/>
      </w:r>
      <w:bookmarkEnd w:id="21"/>
      <w:r w:rsidR="00F62430">
        <w:rPr>
          <w:b/>
          <w:lang w:val="de-DE"/>
        </w:rPr>
        <w:t>I</w:t>
      </w:r>
      <w:r w:rsidR="00F62430" w:rsidRPr="00F62430">
        <w:rPr>
          <w:b/>
          <w:lang w:val="de-DE"/>
        </w:rPr>
        <w:t>dentifizierte Lizenzen</w:t>
      </w:r>
      <w:r w:rsidR="00872AA6" w:rsidRPr="00F62430">
        <w:rPr>
          <w:b/>
          <w:lang w:val="de-DE"/>
        </w:rPr>
        <w:br/>
      </w:r>
      <w:r w:rsidR="00F62430">
        <w:rPr>
          <w:lang w:val="de-DE"/>
        </w:rPr>
        <w:t>E</w:t>
      </w:r>
      <w:r w:rsidR="00F62430" w:rsidRPr="00F62430">
        <w:rPr>
          <w:lang w:val="de-DE"/>
        </w:rPr>
        <w:t>ine Reihe von Open-Source-Softwarelizenzen, die als Ergebnis der Befolgung einer geeigneten Methode zur Identifizierung von Open-Source-Komponenten identifiziert wurden, aus denen die gelieferte Software besteht</w:t>
      </w:r>
    </w:p>
    <w:p w14:paraId="290DC042" w14:textId="5059426A" w:rsidR="00872AA6" w:rsidRPr="00F62430" w:rsidRDefault="000753DC" w:rsidP="006337A7">
      <w:pPr>
        <w:rPr>
          <w:lang w:val="de-DE"/>
        </w:rPr>
      </w:pPr>
      <w:r w:rsidRPr="00822A32">
        <w:rPr>
          <w:b/>
          <w:lang w:val="de-DE"/>
        </w:rPr>
        <w:t>2</w:t>
      </w:r>
      <w:r w:rsidR="002049F5" w:rsidRPr="00822A32">
        <w:rPr>
          <w:b/>
          <w:noProof/>
          <w:lang w:val="de-DE"/>
        </w:rPr>
        <w:t>.</w:t>
      </w:r>
      <w:r w:rsidR="002049F5" w:rsidRPr="003646B6">
        <w:rPr>
          <w:b/>
          <w:lang w:val="en-US"/>
        </w:rPr>
        <w:fldChar w:fldCharType="begin"/>
      </w:r>
      <w:r w:rsidR="002049F5" w:rsidRPr="00822A32">
        <w:rPr>
          <w:b/>
          <w:lang w:val="de-DE"/>
        </w:rPr>
        <w:instrText xml:space="preserve"> SEQ TermsAndDefsLevel1 \n </w:instrText>
      </w:r>
      <w:r w:rsidR="002049F5" w:rsidRPr="003646B6">
        <w:rPr>
          <w:b/>
          <w:lang w:val="en-US"/>
        </w:rPr>
        <w:fldChar w:fldCharType="separate"/>
      </w:r>
      <w:r w:rsidR="00822A32">
        <w:rPr>
          <w:b/>
          <w:noProof/>
          <w:lang w:val="de-DE"/>
        </w:rPr>
        <w:t>3</w:t>
      </w:r>
      <w:r w:rsidR="002049F5" w:rsidRPr="003646B6">
        <w:rPr>
          <w:b/>
          <w:lang w:val="en-US"/>
        </w:rPr>
        <w:fldChar w:fldCharType="end"/>
      </w:r>
      <w:r w:rsidR="002049F5" w:rsidRPr="00F62430">
        <w:rPr>
          <w:b/>
          <w:lang w:val="de-DE"/>
        </w:rPr>
        <w:br/>
      </w:r>
      <w:r w:rsidR="00F62430" w:rsidRPr="00F62430">
        <w:rPr>
          <w:b/>
          <w:lang w:val="de-DE"/>
        </w:rPr>
        <w:t>OpenChain-konform</w:t>
      </w:r>
      <w:r w:rsidR="00872AA6" w:rsidRPr="00F62430">
        <w:rPr>
          <w:b/>
          <w:lang w:val="de-DE"/>
        </w:rPr>
        <w:br/>
      </w:r>
      <w:r w:rsidR="00F62430" w:rsidRPr="00F62430">
        <w:rPr>
          <w:lang w:val="de-DE"/>
        </w:rPr>
        <w:t>Ein Programm, das alle Anforderungen dieses Dokuments erfüllt</w:t>
      </w:r>
      <w:r w:rsidR="00F62430">
        <w:rPr>
          <w:lang w:val="de-DE"/>
        </w:rPr>
        <w:t>.</w:t>
      </w:r>
    </w:p>
    <w:p w14:paraId="72650AFD" w14:textId="72B720B3" w:rsidR="00872AA6" w:rsidRPr="00F62430" w:rsidRDefault="000753DC" w:rsidP="006337A7">
      <w:pPr>
        <w:rPr>
          <w:lang w:val="de-DE"/>
        </w:rPr>
      </w:pPr>
      <w:r w:rsidRPr="00822A32">
        <w:rPr>
          <w:b/>
          <w:lang w:val="de-DE"/>
        </w:rPr>
        <w:t>2</w:t>
      </w:r>
      <w:r w:rsidR="002049F5" w:rsidRPr="00822A32">
        <w:rPr>
          <w:b/>
          <w:noProof/>
          <w:lang w:val="de-DE"/>
        </w:rPr>
        <w:t>.</w:t>
      </w:r>
      <w:r w:rsidR="002049F5" w:rsidRPr="003646B6">
        <w:rPr>
          <w:b/>
          <w:lang w:val="en-US"/>
        </w:rPr>
        <w:fldChar w:fldCharType="begin"/>
      </w:r>
      <w:r w:rsidR="002049F5" w:rsidRPr="00822A32">
        <w:rPr>
          <w:b/>
          <w:lang w:val="de-DE"/>
        </w:rPr>
        <w:instrText xml:space="preserve"> SEQ TermsAndDefsLevel1 \n </w:instrText>
      </w:r>
      <w:r w:rsidR="002049F5" w:rsidRPr="003646B6">
        <w:rPr>
          <w:b/>
          <w:lang w:val="en-US"/>
        </w:rPr>
        <w:fldChar w:fldCharType="separate"/>
      </w:r>
      <w:r w:rsidR="00822A32">
        <w:rPr>
          <w:b/>
          <w:noProof/>
          <w:lang w:val="de-DE"/>
        </w:rPr>
        <w:t>4</w:t>
      </w:r>
      <w:r w:rsidR="002049F5" w:rsidRPr="003646B6">
        <w:rPr>
          <w:b/>
          <w:lang w:val="en-US"/>
        </w:rPr>
        <w:fldChar w:fldCharType="end"/>
      </w:r>
      <w:r w:rsidR="002049F5" w:rsidRPr="00F62430">
        <w:rPr>
          <w:b/>
          <w:lang w:val="de-DE"/>
        </w:rPr>
        <w:br/>
      </w:r>
      <w:r w:rsidR="00F62430" w:rsidRPr="00F62430">
        <w:rPr>
          <w:b/>
          <w:lang w:val="de-DE"/>
        </w:rPr>
        <w:t>Open Source</w:t>
      </w:r>
      <w:r w:rsidR="00872AA6" w:rsidRPr="00F62430">
        <w:rPr>
          <w:b/>
          <w:lang w:val="de-DE"/>
        </w:rPr>
        <w:br/>
      </w:r>
      <w:r w:rsidR="00F62430" w:rsidRPr="00F62430">
        <w:rPr>
          <w:lang w:val="de-DE"/>
        </w:rPr>
        <w:t>Software, die einer oder mehreren Lizenzen unterliegt, die der von der Open Source Initiative veröffentlichten Open Source Definition (siehe opensource.org/osd) oder der von der Free Software Foundation veröffentlichten Open Software Definition (siehe gnu.org/philosophy/free-sw.html ), oder einer ähnlichen Lizenz entsprechen.</w:t>
      </w:r>
    </w:p>
    <w:p w14:paraId="6699592E" w14:textId="03E32BCE" w:rsidR="00872AA6" w:rsidRPr="00F62430" w:rsidRDefault="000753DC" w:rsidP="006337A7">
      <w:pPr>
        <w:rPr>
          <w:b/>
          <w:lang w:val="de-DE"/>
        </w:rPr>
      </w:pPr>
      <w:r w:rsidRPr="00822A32">
        <w:rPr>
          <w:b/>
          <w:lang w:val="de-DE"/>
        </w:rPr>
        <w:t>2</w:t>
      </w:r>
      <w:r w:rsidR="002049F5" w:rsidRPr="00822A32">
        <w:rPr>
          <w:b/>
          <w:noProof/>
          <w:lang w:val="de-DE"/>
        </w:rPr>
        <w:t>.</w:t>
      </w:r>
      <w:r w:rsidR="002049F5" w:rsidRPr="003646B6">
        <w:rPr>
          <w:b/>
          <w:lang w:val="en-US"/>
        </w:rPr>
        <w:fldChar w:fldCharType="begin"/>
      </w:r>
      <w:r w:rsidR="002049F5" w:rsidRPr="00822A32">
        <w:rPr>
          <w:b/>
          <w:lang w:val="de-DE"/>
        </w:rPr>
        <w:instrText xml:space="preserve"> SEQ TermsAndDefsLevel1 \n </w:instrText>
      </w:r>
      <w:r w:rsidR="002049F5" w:rsidRPr="003646B6">
        <w:rPr>
          <w:b/>
          <w:lang w:val="en-US"/>
        </w:rPr>
        <w:fldChar w:fldCharType="separate"/>
      </w:r>
      <w:r w:rsidR="00822A32">
        <w:rPr>
          <w:b/>
          <w:noProof/>
          <w:lang w:val="de-DE"/>
        </w:rPr>
        <w:t>5</w:t>
      </w:r>
      <w:r w:rsidR="002049F5" w:rsidRPr="003646B6">
        <w:rPr>
          <w:b/>
          <w:lang w:val="en-US"/>
        </w:rPr>
        <w:fldChar w:fldCharType="end"/>
      </w:r>
      <w:r w:rsidR="002049F5" w:rsidRPr="00F62430">
        <w:rPr>
          <w:b/>
          <w:lang w:val="de-DE"/>
        </w:rPr>
        <w:br/>
      </w:r>
      <w:r w:rsidR="00F62430" w:rsidRPr="00F62430">
        <w:rPr>
          <w:b/>
          <w:lang w:val="de-DE"/>
        </w:rPr>
        <w:t>P</w:t>
      </w:r>
      <w:r w:rsidR="00872AA6" w:rsidRPr="00F62430">
        <w:rPr>
          <w:b/>
          <w:lang w:val="de-DE"/>
        </w:rPr>
        <w:t>rogram</w:t>
      </w:r>
      <w:r w:rsidR="00F62430" w:rsidRPr="00F62430">
        <w:rPr>
          <w:b/>
          <w:lang w:val="de-DE"/>
        </w:rPr>
        <w:t>m</w:t>
      </w:r>
      <w:r w:rsidR="0048006F" w:rsidRPr="00F62430">
        <w:rPr>
          <w:b/>
          <w:lang w:val="de-DE"/>
        </w:rPr>
        <w:br/>
      </w:r>
      <w:r w:rsidR="00135D50">
        <w:rPr>
          <w:lang w:val="de-DE"/>
        </w:rPr>
        <w:t>D</w:t>
      </w:r>
      <w:r w:rsidR="00F62430" w:rsidRPr="00F62430">
        <w:rPr>
          <w:lang w:val="de-DE"/>
        </w:rPr>
        <w:t>ie Richtlinien, Prozesse und Mitarbeiter, aus denen die Open Source-Lizenzkonformitätsaktivitäten eines Unternehmens bestehen</w:t>
      </w:r>
      <w:r w:rsidR="00135D50">
        <w:rPr>
          <w:lang w:val="de-DE"/>
        </w:rPr>
        <w:t>.</w:t>
      </w:r>
    </w:p>
    <w:p w14:paraId="477A2896" w14:textId="4C0D8C37" w:rsidR="00551794" w:rsidRPr="00135D50" w:rsidRDefault="000753DC" w:rsidP="00952169">
      <w:pPr>
        <w:spacing w:after="100" w:afterAutospacing="1"/>
        <w:rPr>
          <w:lang w:val="de-DE"/>
        </w:rPr>
      </w:pPr>
      <w:r w:rsidRPr="00822A32">
        <w:rPr>
          <w:b/>
          <w:lang w:val="de-DE"/>
        </w:rPr>
        <w:t>2</w:t>
      </w:r>
      <w:r w:rsidR="002049F5" w:rsidRPr="00822A32">
        <w:rPr>
          <w:b/>
          <w:noProof/>
          <w:lang w:val="de-DE"/>
        </w:rPr>
        <w:t>.</w:t>
      </w:r>
      <w:r w:rsidR="002049F5" w:rsidRPr="003646B6">
        <w:rPr>
          <w:b/>
          <w:lang w:val="en-US"/>
        </w:rPr>
        <w:fldChar w:fldCharType="begin"/>
      </w:r>
      <w:r w:rsidR="002049F5" w:rsidRPr="00822A32">
        <w:rPr>
          <w:b/>
          <w:lang w:val="de-DE"/>
        </w:rPr>
        <w:instrText xml:space="preserve"> SEQ TermsAndDefsLevel1 \n </w:instrText>
      </w:r>
      <w:r w:rsidR="002049F5" w:rsidRPr="003646B6">
        <w:rPr>
          <w:b/>
          <w:lang w:val="en-US"/>
        </w:rPr>
        <w:fldChar w:fldCharType="separate"/>
      </w:r>
      <w:r w:rsidR="00822A32">
        <w:rPr>
          <w:b/>
          <w:noProof/>
          <w:lang w:val="de-DE"/>
        </w:rPr>
        <w:t>6</w:t>
      </w:r>
      <w:r w:rsidR="002049F5" w:rsidRPr="003646B6">
        <w:rPr>
          <w:b/>
          <w:lang w:val="en-US"/>
        </w:rPr>
        <w:fldChar w:fldCharType="end"/>
      </w:r>
      <w:r w:rsidR="002049F5" w:rsidRPr="00135D50">
        <w:rPr>
          <w:b/>
          <w:lang w:val="de-DE"/>
        </w:rPr>
        <w:br/>
      </w:r>
      <w:r w:rsidR="00135D50" w:rsidRPr="00135D50">
        <w:rPr>
          <w:b/>
          <w:lang w:val="de-DE"/>
        </w:rPr>
        <w:t>Programmteilnehmer</w:t>
      </w:r>
      <w:r w:rsidR="0048006F" w:rsidRPr="00135D50">
        <w:rPr>
          <w:b/>
          <w:lang w:val="de-DE"/>
        </w:rPr>
        <w:br/>
      </w:r>
      <w:r w:rsidR="00135D50" w:rsidRPr="00135D50">
        <w:rPr>
          <w:lang w:val="de-DE"/>
        </w:rPr>
        <w:t>Jeder Mitarbeiter oder Auftragnehmer einer Organisation, der die bereitgestellte Software definiert, dazu beiträgt oder dafür verantwortlich ist</w:t>
      </w:r>
      <w:r w:rsidR="00135D50">
        <w:rPr>
          <w:lang w:val="de-DE"/>
        </w:rPr>
        <w:t>.</w:t>
      </w:r>
    </w:p>
    <w:p w14:paraId="0EE25444" w14:textId="0B60322C" w:rsidR="00872AA6" w:rsidRPr="00135D50" w:rsidRDefault="00135D50" w:rsidP="006337A7">
      <w:pPr>
        <w:rPr>
          <w:lang w:val="de-DE"/>
        </w:rPr>
      </w:pPr>
      <w:r w:rsidRPr="00135D50">
        <w:rPr>
          <w:lang w:val="de-DE"/>
        </w:rPr>
        <w:lastRenderedPageBreak/>
        <w:t>Hinweis: Je nach Organisation kann dies auch (jedoch nicht darauf beschränkt)</w:t>
      </w:r>
      <w:r>
        <w:rPr>
          <w:lang w:val="de-DE"/>
        </w:rPr>
        <w:t xml:space="preserve"> </w:t>
      </w:r>
      <w:r w:rsidRPr="00135D50">
        <w:rPr>
          <w:lang w:val="de-DE"/>
        </w:rPr>
        <w:t xml:space="preserve">Softwareentwickler, Release-Ingenieure, Qualitätsprüfer, </w:t>
      </w:r>
      <w:r>
        <w:rPr>
          <w:lang w:val="de-DE"/>
        </w:rPr>
        <w:t xml:space="preserve">Mitarbeiter in </w:t>
      </w:r>
      <w:r w:rsidRPr="00135D50">
        <w:rPr>
          <w:lang w:val="de-DE"/>
        </w:rPr>
        <w:t>Produktmarketing und Produktmanagement einschließen.</w:t>
      </w:r>
    </w:p>
    <w:p w14:paraId="1035D729" w14:textId="77777777" w:rsidR="004E4F09" w:rsidRPr="00135D50" w:rsidRDefault="004E4F09" w:rsidP="006337A7">
      <w:pPr>
        <w:rPr>
          <w:b/>
          <w:lang w:val="de-DE"/>
        </w:rPr>
      </w:pPr>
    </w:p>
    <w:p w14:paraId="78B0878A" w14:textId="3ECE4A7F" w:rsidR="00483B6D" w:rsidRPr="00135D50" w:rsidRDefault="001D2901" w:rsidP="006337A7">
      <w:pPr>
        <w:rPr>
          <w:lang w:val="de-DE"/>
        </w:rPr>
      </w:pPr>
      <w:r w:rsidRPr="00822A32">
        <w:rPr>
          <w:b/>
          <w:lang w:val="de-DE"/>
        </w:rPr>
        <w:t>2</w:t>
      </w:r>
      <w:r w:rsidR="002049F5" w:rsidRPr="00822A32">
        <w:rPr>
          <w:b/>
          <w:noProof/>
          <w:lang w:val="de-DE"/>
        </w:rPr>
        <w:t>.</w:t>
      </w:r>
      <w:r w:rsidR="002049F5" w:rsidRPr="003646B6">
        <w:rPr>
          <w:b/>
          <w:lang w:val="en-US"/>
        </w:rPr>
        <w:fldChar w:fldCharType="begin"/>
      </w:r>
      <w:r w:rsidR="002049F5" w:rsidRPr="00822A32">
        <w:rPr>
          <w:b/>
          <w:lang w:val="de-DE"/>
        </w:rPr>
        <w:instrText xml:space="preserve"> SEQ TermsAndDefsLevel1 \n </w:instrText>
      </w:r>
      <w:r w:rsidR="002049F5" w:rsidRPr="003646B6">
        <w:rPr>
          <w:b/>
          <w:lang w:val="en-US"/>
        </w:rPr>
        <w:fldChar w:fldCharType="separate"/>
      </w:r>
      <w:r w:rsidR="00822A32">
        <w:rPr>
          <w:b/>
          <w:noProof/>
          <w:lang w:val="de-DE"/>
        </w:rPr>
        <w:t>7</w:t>
      </w:r>
      <w:r w:rsidR="002049F5" w:rsidRPr="003646B6">
        <w:rPr>
          <w:b/>
          <w:lang w:val="en-US"/>
        </w:rPr>
        <w:fldChar w:fldCharType="end"/>
      </w:r>
      <w:r w:rsidR="002049F5" w:rsidRPr="00135D50">
        <w:rPr>
          <w:b/>
          <w:lang w:val="de-DE"/>
        </w:rPr>
        <w:br/>
      </w:r>
      <w:r w:rsidR="00872AA6" w:rsidRPr="00135D50">
        <w:rPr>
          <w:b/>
          <w:lang w:val="de-DE"/>
        </w:rPr>
        <w:t>SPDX</w:t>
      </w:r>
      <w:r w:rsidR="00483B6D" w:rsidRPr="00135D50">
        <w:rPr>
          <w:b/>
          <w:lang w:val="de-DE"/>
        </w:rPr>
        <w:br/>
      </w:r>
      <w:r w:rsidR="00135D50">
        <w:rPr>
          <w:lang w:val="de-DE"/>
        </w:rPr>
        <w:t>D</w:t>
      </w:r>
      <w:r w:rsidR="00135D50" w:rsidRPr="00135D50">
        <w:rPr>
          <w:lang w:val="de-DE"/>
        </w:rPr>
        <w:t>er von der SPDX-Arbeitsgruppe (Software Package Data Exchange) der Linux Foundation erstellte Formatstandard für den Austausch von Stücklisten für ein bestimmtes Softwarepaket, einschließlich der zugehörigen Lizenz- und Copyright-Informationen (siehe spdx.org)</w:t>
      </w:r>
      <w:r w:rsidR="00135D50">
        <w:rPr>
          <w:lang w:val="de-DE"/>
        </w:rPr>
        <w:t>.</w:t>
      </w:r>
    </w:p>
    <w:p w14:paraId="65F0A850" w14:textId="0193B8D8" w:rsidR="00872AA6" w:rsidRPr="00135D50" w:rsidRDefault="000753DC" w:rsidP="00872AA6">
      <w:pPr>
        <w:rPr>
          <w:lang w:val="de-DE"/>
        </w:rPr>
      </w:pPr>
      <w:r w:rsidRPr="00822A32">
        <w:rPr>
          <w:b/>
          <w:lang w:val="de-DE"/>
        </w:rPr>
        <w:t>2</w:t>
      </w:r>
      <w:r w:rsidR="002049F5" w:rsidRPr="00822A32">
        <w:rPr>
          <w:b/>
          <w:noProof/>
          <w:lang w:val="de-DE"/>
        </w:rPr>
        <w:t>.</w:t>
      </w:r>
      <w:r w:rsidR="002049F5" w:rsidRPr="003646B6">
        <w:rPr>
          <w:b/>
          <w:lang w:val="en-US"/>
        </w:rPr>
        <w:fldChar w:fldCharType="begin"/>
      </w:r>
      <w:r w:rsidR="002049F5" w:rsidRPr="00822A32">
        <w:rPr>
          <w:b/>
          <w:lang w:val="de-DE"/>
        </w:rPr>
        <w:instrText xml:space="preserve"> SEQ TermsAndDefsLevel1 \n </w:instrText>
      </w:r>
      <w:r w:rsidR="002049F5" w:rsidRPr="003646B6">
        <w:rPr>
          <w:b/>
          <w:lang w:val="en-US"/>
        </w:rPr>
        <w:fldChar w:fldCharType="separate"/>
      </w:r>
      <w:r w:rsidR="00822A32">
        <w:rPr>
          <w:b/>
          <w:noProof/>
          <w:lang w:val="de-DE"/>
        </w:rPr>
        <w:t>8</w:t>
      </w:r>
      <w:r w:rsidR="002049F5" w:rsidRPr="003646B6">
        <w:rPr>
          <w:b/>
          <w:lang w:val="en-US"/>
        </w:rPr>
        <w:fldChar w:fldCharType="end"/>
      </w:r>
      <w:r w:rsidR="002049F5" w:rsidRPr="00135D50">
        <w:rPr>
          <w:b/>
          <w:lang w:val="de-DE"/>
        </w:rPr>
        <w:br/>
      </w:r>
      <w:r w:rsidR="00135D50" w:rsidRPr="00135D50">
        <w:rPr>
          <w:b/>
          <w:lang w:val="de-DE"/>
        </w:rPr>
        <w:t>Mitgelieferte Software</w:t>
      </w:r>
      <w:r w:rsidR="00370B71" w:rsidRPr="00135D50">
        <w:rPr>
          <w:b/>
          <w:lang w:val="de-DE"/>
        </w:rPr>
        <w:br/>
      </w:r>
      <w:r w:rsidR="00135D50" w:rsidRPr="00135D50">
        <w:rPr>
          <w:lang w:val="de-DE"/>
        </w:rPr>
        <w:t xml:space="preserve">Software, die eine Organisation an Dritte (z. B. andere Organisationen oder Einzelpersonen) </w:t>
      </w:r>
      <w:r w:rsidR="00135D50">
        <w:rPr>
          <w:lang w:val="de-DE"/>
        </w:rPr>
        <w:t>liefer</w:t>
      </w:r>
      <w:r w:rsidR="00135D50" w:rsidRPr="00135D50">
        <w:rPr>
          <w:lang w:val="de-DE"/>
        </w:rPr>
        <w:t>t</w:t>
      </w:r>
      <w:r w:rsidR="00135D50">
        <w:rPr>
          <w:lang w:val="de-DE"/>
        </w:rPr>
        <w:t>.</w:t>
      </w:r>
    </w:p>
    <w:p w14:paraId="5C75EDF6" w14:textId="3F28F7BE" w:rsidR="00872AA6" w:rsidRPr="00135D50" w:rsidRDefault="000753DC" w:rsidP="006337A7">
      <w:pPr>
        <w:rPr>
          <w:lang w:val="de-DE"/>
        </w:rPr>
      </w:pPr>
      <w:r w:rsidRPr="00822A32">
        <w:rPr>
          <w:b/>
          <w:lang w:val="de-DE"/>
        </w:rPr>
        <w:t>2</w:t>
      </w:r>
      <w:r w:rsidR="002049F5" w:rsidRPr="00822A32">
        <w:rPr>
          <w:b/>
          <w:noProof/>
          <w:lang w:val="de-DE"/>
        </w:rPr>
        <w:t>.</w:t>
      </w:r>
      <w:r w:rsidR="002049F5" w:rsidRPr="003646B6">
        <w:rPr>
          <w:b/>
          <w:lang w:val="en-US"/>
        </w:rPr>
        <w:fldChar w:fldCharType="begin"/>
      </w:r>
      <w:r w:rsidR="002049F5" w:rsidRPr="00822A32">
        <w:rPr>
          <w:b/>
          <w:lang w:val="de-DE"/>
        </w:rPr>
        <w:instrText xml:space="preserve"> SEQ TermsAndDefsLevel1 \n </w:instrText>
      </w:r>
      <w:r w:rsidR="002049F5" w:rsidRPr="003646B6">
        <w:rPr>
          <w:b/>
          <w:lang w:val="en-US"/>
        </w:rPr>
        <w:fldChar w:fldCharType="separate"/>
      </w:r>
      <w:r w:rsidR="00822A32">
        <w:rPr>
          <w:b/>
          <w:noProof/>
          <w:lang w:val="de-DE"/>
        </w:rPr>
        <w:t>9</w:t>
      </w:r>
      <w:r w:rsidR="002049F5" w:rsidRPr="003646B6">
        <w:rPr>
          <w:b/>
          <w:lang w:val="en-US"/>
        </w:rPr>
        <w:fldChar w:fldCharType="end"/>
      </w:r>
      <w:r w:rsidR="002049F5" w:rsidRPr="00135D50">
        <w:rPr>
          <w:b/>
          <w:lang w:val="de-DE"/>
        </w:rPr>
        <w:br/>
      </w:r>
      <w:r w:rsidR="00135D50" w:rsidRPr="00135D50">
        <w:rPr>
          <w:b/>
          <w:lang w:val="de-DE"/>
        </w:rPr>
        <w:t>Prüfungsmaterialien</w:t>
      </w:r>
      <w:r w:rsidR="00370B71" w:rsidRPr="00135D50">
        <w:rPr>
          <w:b/>
          <w:lang w:val="de-DE"/>
        </w:rPr>
        <w:br/>
      </w:r>
      <w:r w:rsidR="00135D50" w:rsidRPr="00135D50">
        <w:rPr>
          <w:lang w:val="de-DE"/>
        </w:rPr>
        <w:t>Materialien, die nachweisen, dass eine bestimmte Anforderung der Spezifikation erfüllt ist</w:t>
      </w:r>
      <w:r w:rsidR="00135D50">
        <w:rPr>
          <w:lang w:val="de-DE"/>
        </w:rPr>
        <w:t>.</w:t>
      </w:r>
    </w:p>
    <w:p w14:paraId="7E6F9DA4" w14:textId="155D7B26" w:rsidR="00EE1297" w:rsidRPr="005F2331" w:rsidRDefault="005F2331" w:rsidP="006337A7">
      <w:pPr>
        <w:keepNext/>
        <w:spacing w:after="100" w:afterAutospacing="1"/>
        <w:rPr>
          <w:lang w:val="de-DE"/>
        </w:rPr>
      </w:pPr>
      <w:r w:rsidRPr="005F2331">
        <w:rPr>
          <w:lang w:val="de-DE"/>
        </w:rPr>
        <w:t>ISO und IEC unterhalten terminologische Datenbanken zur Verwendung bei der Normung unter folgenden Adressen:</w:t>
      </w:r>
    </w:p>
    <w:p w14:paraId="1AFF9524" w14:textId="27EED659" w:rsidR="00EE1297" w:rsidRPr="003646B6" w:rsidRDefault="00EE1297" w:rsidP="006337A7">
      <w:pPr>
        <w:spacing w:after="100" w:afterAutospacing="1"/>
        <w:ind w:left="403" w:hanging="403"/>
        <w:rPr>
          <w:lang w:val="en-US"/>
        </w:rPr>
      </w:pPr>
      <w:r w:rsidRPr="003646B6">
        <w:rPr>
          <w:lang w:val="en-US"/>
        </w:rPr>
        <w:t>—</w:t>
      </w:r>
      <w:r w:rsidRPr="003646B6">
        <w:rPr>
          <w:lang w:val="en-US"/>
        </w:rPr>
        <w:tab/>
        <w:t xml:space="preserve">ISO Online browsing platform: </w:t>
      </w:r>
      <w:proofErr w:type="spellStart"/>
      <w:r w:rsidR="005F2331">
        <w:rPr>
          <w:lang w:val="en-US"/>
        </w:rPr>
        <w:t>unter</w:t>
      </w:r>
      <w:proofErr w:type="spellEnd"/>
      <w:r w:rsidRPr="003646B6">
        <w:rPr>
          <w:lang w:val="en-US"/>
        </w:rPr>
        <w:t xml:space="preserve"> </w:t>
      </w:r>
      <w:r w:rsidRPr="005F2331">
        <w:rPr>
          <w:lang w:val="en-US" w:eastAsia="fr-FR"/>
        </w:rPr>
        <w:t>https://www.iso.org/obp</w:t>
      </w:r>
    </w:p>
    <w:p w14:paraId="7CA2B366" w14:textId="7107B8CF" w:rsidR="00EE1297" w:rsidRPr="003646B6" w:rsidRDefault="00EE1297" w:rsidP="004E4F09">
      <w:pPr>
        <w:keepNext/>
        <w:spacing w:after="100" w:afterAutospacing="1"/>
        <w:ind w:left="403" w:hanging="403"/>
        <w:rPr>
          <w:lang w:val="en-US"/>
        </w:rPr>
      </w:pPr>
      <w:r w:rsidRPr="003646B6">
        <w:rPr>
          <w:lang w:val="en-US"/>
        </w:rPr>
        <w:t>—</w:t>
      </w:r>
      <w:r w:rsidRPr="003646B6">
        <w:rPr>
          <w:lang w:val="en-US"/>
        </w:rPr>
        <w:tab/>
        <w:t xml:space="preserve">IEC </w:t>
      </w:r>
      <w:proofErr w:type="spellStart"/>
      <w:r w:rsidRPr="003646B6">
        <w:rPr>
          <w:lang w:val="en-US"/>
        </w:rPr>
        <w:t>Electropedia</w:t>
      </w:r>
      <w:proofErr w:type="spellEnd"/>
      <w:r w:rsidRPr="003646B6">
        <w:rPr>
          <w:lang w:val="en-US"/>
        </w:rPr>
        <w:t xml:space="preserve">: </w:t>
      </w:r>
      <w:proofErr w:type="spellStart"/>
      <w:r w:rsidR="005F2331">
        <w:rPr>
          <w:lang w:val="en-US"/>
        </w:rPr>
        <w:t>unter</w:t>
      </w:r>
      <w:proofErr w:type="spellEnd"/>
      <w:r w:rsidRPr="003646B6">
        <w:rPr>
          <w:lang w:val="en-US"/>
        </w:rPr>
        <w:t xml:space="preserve"> </w:t>
      </w:r>
      <w:r w:rsidRPr="005F2331">
        <w:rPr>
          <w:lang w:val="en-US" w:eastAsia="fr-FR"/>
        </w:rPr>
        <w:t>http://www.electropedia.org/</w:t>
      </w:r>
    </w:p>
    <w:p w14:paraId="2D4F58BB" w14:textId="2DE27DE7" w:rsidR="007F7ABD" w:rsidRPr="003646B6" w:rsidRDefault="005F2331" w:rsidP="007F7ABD">
      <w:pPr>
        <w:pStyle w:val="Heading1"/>
        <w:rPr>
          <w:lang w:val="en-US"/>
        </w:rPr>
      </w:pPr>
      <w:bookmarkStart w:id="22" w:name="_Toc5785628"/>
      <w:bookmarkStart w:id="23" w:name="_Ref11920810"/>
      <w:bookmarkStart w:id="24" w:name="_Toc59176376"/>
      <w:proofErr w:type="spellStart"/>
      <w:r>
        <w:rPr>
          <w:lang w:val="en-US"/>
        </w:rPr>
        <w:t>Anforderungen</w:t>
      </w:r>
      <w:bookmarkEnd w:id="24"/>
      <w:proofErr w:type="spellEnd"/>
    </w:p>
    <w:p w14:paraId="503CF063" w14:textId="4AF24E7B" w:rsidR="00EA1837" w:rsidRPr="003646B6" w:rsidRDefault="00FB5FAB" w:rsidP="001B76B6">
      <w:pPr>
        <w:pStyle w:val="Heading2"/>
        <w:rPr>
          <w:lang w:val="en-US"/>
        </w:rPr>
      </w:pPr>
      <w:r w:rsidRPr="003646B6">
        <w:rPr>
          <w:lang w:val="en-US"/>
        </w:rPr>
        <w:t xml:space="preserve"> </w:t>
      </w:r>
      <w:bookmarkStart w:id="25" w:name="_Toc59176377"/>
      <w:bookmarkEnd w:id="22"/>
      <w:bookmarkEnd w:id="23"/>
      <w:proofErr w:type="spellStart"/>
      <w:r w:rsidR="005F2331" w:rsidRPr="005F2331">
        <w:rPr>
          <w:lang w:val="en-US"/>
        </w:rPr>
        <w:t>Programmgrundlage</w:t>
      </w:r>
      <w:bookmarkEnd w:id="25"/>
      <w:proofErr w:type="spellEnd"/>
    </w:p>
    <w:p w14:paraId="4CDEF096" w14:textId="63E653B8" w:rsidR="00EA1837" w:rsidRPr="003646B6" w:rsidRDefault="005F2331" w:rsidP="002651C0">
      <w:pPr>
        <w:pStyle w:val="Heading3"/>
        <w:spacing w:after="100" w:afterAutospacing="1"/>
        <w:rPr>
          <w:lang w:val="en-US"/>
        </w:rPr>
      </w:pPr>
      <w:bookmarkStart w:id="26" w:name="_Toc59176378"/>
      <w:proofErr w:type="spellStart"/>
      <w:r>
        <w:rPr>
          <w:lang w:val="en-US"/>
        </w:rPr>
        <w:t>Richtlinie</w:t>
      </w:r>
      <w:bookmarkEnd w:id="26"/>
      <w:proofErr w:type="spellEnd"/>
    </w:p>
    <w:p w14:paraId="1FC0968B" w14:textId="6E70858F" w:rsidR="00EA1837" w:rsidRPr="00113306" w:rsidRDefault="005F2331" w:rsidP="005641F2">
      <w:pPr>
        <w:rPr>
          <w:lang w:val="de-DE"/>
        </w:rPr>
      </w:pPr>
      <w:r w:rsidRPr="005F2331">
        <w:rPr>
          <w:lang w:val="de-DE"/>
        </w:rPr>
        <w:t xml:space="preserve">Es muss eine schriftliche Open-Source-Richtlinie existieren, die die Einhaltung der Open-Source-Lizenz der gelieferten Software regelt. </w:t>
      </w:r>
      <w:r w:rsidRPr="00113306">
        <w:rPr>
          <w:lang w:val="de-DE"/>
        </w:rPr>
        <w:t>Die Richtlinie wird intern kommuniziert.</w:t>
      </w:r>
    </w:p>
    <w:p w14:paraId="76F0B80A" w14:textId="367A9229" w:rsidR="00EA1837" w:rsidRPr="00113306" w:rsidRDefault="005F2331" w:rsidP="00952169">
      <w:pPr>
        <w:keepNext/>
        <w:keepLines/>
        <w:spacing w:after="100" w:afterAutospacing="1"/>
        <w:rPr>
          <w:b/>
          <w:bCs/>
          <w:lang w:val="de-DE"/>
        </w:rPr>
      </w:pPr>
      <w:r w:rsidRPr="00113306">
        <w:rPr>
          <w:b/>
          <w:bCs/>
          <w:lang w:val="de-DE"/>
        </w:rPr>
        <w:t>Prüfungsmaterial</w:t>
      </w:r>
      <w:r w:rsidR="00EA1837" w:rsidRPr="00113306">
        <w:rPr>
          <w:b/>
          <w:bCs/>
          <w:lang w:val="de-DE"/>
        </w:rPr>
        <w:t>:</w:t>
      </w:r>
    </w:p>
    <w:p w14:paraId="479F8329" w14:textId="5236F195" w:rsidR="00557589" w:rsidRPr="005F2331" w:rsidRDefault="000753DC" w:rsidP="00822A32">
      <w:pPr>
        <w:pStyle w:val="ListParagraph"/>
        <w:numPr>
          <w:ilvl w:val="0"/>
          <w:numId w:val="0"/>
        </w:numPr>
        <w:spacing w:after="100" w:afterAutospacing="1"/>
        <w:ind w:left="720"/>
        <w:jc w:val="left"/>
        <w:rPr>
          <w:lang w:val="de-DE"/>
        </w:rPr>
      </w:pPr>
      <w:r w:rsidRPr="005F2331">
        <w:rPr>
          <w:rFonts w:ascii="Cambria" w:hAnsi="Cambria"/>
          <w:lang w:val="de-DE"/>
        </w:rPr>
        <w:t>3</w:t>
      </w:r>
      <w:r w:rsidR="00094732" w:rsidRPr="005F2331">
        <w:rPr>
          <w:rFonts w:ascii="Cambria" w:hAnsi="Cambria"/>
          <w:lang w:val="de-DE"/>
        </w:rPr>
        <w:t>.</w:t>
      </w:r>
      <w:r w:rsidR="00AA23D6" w:rsidRPr="005F2331">
        <w:rPr>
          <w:rFonts w:ascii="Cambria" w:hAnsi="Cambria"/>
          <w:lang w:val="de-DE"/>
        </w:rPr>
        <w:t>1.1.1</w:t>
      </w:r>
      <w:r w:rsidR="00557589" w:rsidRPr="005F2331">
        <w:rPr>
          <w:rFonts w:ascii="Cambria" w:hAnsi="Cambria"/>
          <w:lang w:val="de-DE"/>
        </w:rPr>
        <w:t xml:space="preserve"> </w:t>
      </w:r>
      <w:r w:rsidR="005F2331" w:rsidRPr="005F2331">
        <w:rPr>
          <w:rFonts w:ascii="Cambria" w:hAnsi="Cambria"/>
          <w:lang w:val="de-DE"/>
        </w:rPr>
        <w:t>Eine dokumentierte Open Source-Richtlinie.</w:t>
      </w:r>
    </w:p>
    <w:p w14:paraId="798AF9D4" w14:textId="721F7ED8" w:rsidR="00EA1837" w:rsidRPr="005F2331" w:rsidRDefault="000753DC" w:rsidP="00822A32">
      <w:pPr>
        <w:pStyle w:val="ListParagraph"/>
        <w:numPr>
          <w:ilvl w:val="0"/>
          <w:numId w:val="0"/>
        </w:numPr>
        <w:spacing w:after="240" w:line="240" w:lineRule="atLeast"/>
        <w:ind w:left="720"/>
        <w:jc w:val="left"/>
        <w:rPr>
          <w:rFonts w:ascii="Cambria" w:hAnsi="Cambria"/>
          <w:lang w:val="de-DE"/>
        </w:rPr>
      </w:pPr>
      <w:r w:rsidRPr="005F2331">
        <w:rPr>
          <w:rFonts w:ascii="Cambria" w:hAnsi="Cambria"/>
          <w:lang w:val="de-DE"/>
        </w:rPr>
        <w:t>3</w:t>
      </w:r>
      <w:r w:rsidR="00094732" w:rsidRPr="005F2331">
        <w:rPr>
          <w:rFonts w:ascii="Cambria" w:hAnsi="Cambria"/>
          <w:lang w:val="de-DE"/>
        </w:rPr>
        <w:t>.</w:t>
      </w:r>
      <w:r w:rsidR="00AA23D6" w:rsidRPr="005F2331">
        <w:rPr>
          <w:rFonts w:ascii="Cambria" w:hAnsi="Cambria"/>
          <w:lang w:val="de-DE"/>
        </w:rPr>
        <w:t xml:space="preserve">1.1.2 </w:t>
      </w:r>
      <w:r w:rsidR="005F2331" w:rsidRPr="005F2331">
        <w:rPr>
          <w:rFonts w:ascii="Cambria" w:hAnsi="Cambria"/>
          <w:lang w:val="de-DE"/>
        </w:rPr>
        <w:t xml:space="preserve">Ein dokumentiertes Verfahren, das Programmteilnehmer auf die Existenz der Open Source-Richtlinie aufmerksam macht (z. B. </w:t>
      </w:r>
      <w:r w:rsidR="005F2331">
        <w:rPr>
          <w:rFonts w:ascii="Cambria" w:hAnsi="Cambria"/>
          <w:lang w:val="de-DE"/>
        </w:rPr>
        <w:t>durch</w:t>
      </w:r>
      <w:r w:rsidR="005F2331" w:rsidRPr="005F2331">
        <w:rPr>
          <w:rFonts w:ascii="Cambria" w:hAnsi="Cambria"/>
          <w:lang w:val="de-DE"/>
        </w:rPr>
        <w:t xml:space="preserve"> Schulungen, internes Wiki oder eine andere </w:t>
      </w:r>
      <w:r w:rsidR="005F2331">
        <w:rPr>
          <w:rFonts w:ascii="Cambria" w:hAnsi="Cambria"/>
          <w:lang w:val="de-DE"/>
        </w:rPr>
        <w:t>gängige</w:t>
      </w:r>
      <w:r w:rsidR="005F2331" w:rsidRPr="005F2331">
        <w:rPr>
          <w:rFonts w:ascii="Cambria" w:hAnsi="Cambria"/>
          <w:lang w:val="de-DE"/>
        </w:rPr>
        <w:t xml:space="preserve"> Kommunikationsmethode).</w:t>
      </w:r>
    </w:p>
    <w:p w14:paraId="7046D41E" w14:textId="46B4AB8D" w:rsidR="00EA1837" w:rsidRPr="005F2331" w:rsidRDefault="005F2331" w:rsidP="004126AF">
      <w:pPr>
        <w:keepNext/>
        <w:keepLines/>
        <w:spacing w:after="100" w:afterAutospacing="1"/>
        <w:rPr>
          <w:b/>
          <w:bCs/>
          <w:lang w:val="de-DE"/>
        </w:rPr>
      </w:pPr>
      <w:r w:rsidRPr="005F2331">
        <w:rPr>
          <w:b/>
          <w:bCs/>
          <w:lang w:val="de-DE"/>
        </w:rPr>
        <w:t>Begründung</w:t>
      </w:r>
      <w:r w:rsidR="00EA1837" w:rsidRPr="005F2331">
        <w:rPr>
          <w:b/>
          <w:bCs/>
          <w:lang w:val="de-DE"/>
        </w:rPr>
        <w:t>:</w:t>
      </w:r>
    </w:p>
    <w:p w14:paraId="684477A2" w14:textId="7D4BA7AB" w:rsidR="00EA1837" w:rsidRPr="005F2331" w:rsidRDefault="007300FE" w:rsidP="004126AF">
      <w:pPr>
        <w:spacing w:after="100" w:afterAutospacing="1"/>
        <w:rPr>
          <w:lang w:val="de-DE"/>
        </w:rPr>
      </w:pPr>
      <w:r w:rsidRPr="007300FE">
        <w:rPr>
          <w:lang w:val="de-DE"/>
        </w:rPr>
        <w:t>Es soll sichergestellt werden, dass die notwendigen Schritte unternommen wurden, um eine Open-Source-Richtlinie zu erstellen, festzulegen und Software-Mitarbeiter auf deren Existenz hinzuweisen. Obwohl an dieser Stelle keine inhaltlichen Vorgaben an die Open-Source-Richtlinie gestellt werden, können diese durch andere Abschnitte dieser Spezifikation auferlegt werden.</w:t>
      </w:r>
    </w:p>
    <w:p w14:paraId="104EFFDF" w14:textId="73C8C1B4" w:rsidR="00EA1837" w:rsidRPr="003646B6" w:rsidRDefault="007300FE" w:rsidP="00F378E6">
      <w:pPr>
        <w:pStyle w:val="Heading3"/>
        <w:tabs>
          <w:tab w:val="clear" w:pos="810"/>
          <w:tab w:val="num" w:pos="720"/>
        </w:tabs>
        <w:rPr>
          <w:lang w:val="en-US"/>
        </w:rPr>
      </w:pPr>
      <w:bookmarkStart w:id="27" w:name="_Toc59176379"/>
      <w:proofErr w:type="spellStart"/>
      <w:r>
        <w:rPr>
          <w:lang w:val="en-US"/>
        </w:rPr>
        <w:lastRenderedPageBreak/>
        <w:t>Zuständigkeiten</w:t>
      </w:r>
      <w:bookmarkEnd w:id="27"/>
      <w:proofErr w:type="spellEnd"/>
    </w:p>
    <w:p w14:paraId="41BAB5E0" w14:textId="1F8B83EC" w:rsidR="00EA1837" w:rsidRPr="003646B6" w:rsidRDefault="007300FE" w:rsidP="004126AF">
      <w:pPr>
        <w:keepNext/>
        <w:keepLines/>
        <w:spacing w:after="100" w:afterAutospacing="1"/>
        <w:rPr>
          <w:lang w:val="en-US"/>
        </w:rPr>
      </w:pPr>
      <w:r>
        <w:rPr>
          <w:lang w:val="en-US"/>
        </w:rPr>
        <w:t>Die</w:t>
      </w:r>
      <w:r w:rsidR="00EA1837" w:rsidRPr="003646B6">
        <w:rPr>
          <w:lang w:val="en-US"/>
        </w:rPr>
        <w:t xml:space="preserve"> </w:t>
      </w:r>
      <w:r>
        <w:rPr>
          <w:lang w:val="en-US"/>
        </w:rPr>
        <w:t>O</w:t>
      </w:r>
      <w:r w:rsidR="00EA1837" w:rsidRPr="003646B6">
        <w:rPr>
          <w:lang w:val="en-US"/>
        </w:rPr>
        <w:t xml:space="preserve">rganization </w:t>
      </w:r>
    </w:p>
    <w:p w14:paraId="32E01E21" w14:textId="4F174F38" w:rsidR="00EA1837" w:rsidRPr="007300FE" w:rsidRDefault="00416605" w:rsidP="004126AF">
      <w:pPr>
        <w:pStyle w:val="ListParagraph"/>
        <w:numPr>
          <w:ilvl w:val="0"/>
          <w:numId w:val="17"/>
        </w:numPr>
        <w:spacing w:after="100" w:afterAutospacing="1"/>
        <w:jc w:val="left"/>
        <w:rPr>
          <w:rFonts w:ascii="Cambria" w:hAnsi="Cambria"/>
          <w:lang w:val="de-DE"/>
        </w:rPr>
      </w:pPr>
      <w:r>
        <w:rPr>
          <w:rFonts w:ascii="Cambria" w:hAnsi="Cambria"/>
          <w:lang w:val="de-DE"/>
        </w:rPr>
        <w:t>bestimmt</w:t>
      </w:r>
      <w:r w:rsidR="007300FE" w:rsidRPr="007300FE">
        <w:rPr>
          <w:rFonts w:ascii="Cambria" w:hAnsi="Cambria"/>
          <w:lang w:val="de-DE"/>
        </w:rPr>
        <w:t xml:space="preserve"> die </w:t>
      </w:r>
      <w:r w:rsidR="00113306">
        <w:rPr>
          <w:rFonts w:ascii="Cambria" w:hAnsi="Cambria"/>
          <w:lang w:val="de-DE"/>
        </w:rPr>
        <w:t>Aufgaben</w:t>
      </w:r>
      <w:r w:rsidR="007300FE" w:rsidRPr="007300FE">
        <w:rPr>
          <w:rFonts w:ascii="Cambria" w:hAnsi="Cambria"/>
          <w:lang w:val="de-DE"/>
        </w:rPr>
        <w:t xml:space="preserve"> und </w:t>
      </w:r>
      <w:r w:rsidR="007300FE">
        <w:rPr>
          <w:rFonts w:ascii="Cambria" w:hAnsi="Cambria"/>
          <w:lang w:val="de-DE"/>
        </w:rPr>
        <w:t>deren</w:t>
      </w:r>
      <w:r w:rsidR="007300FE" w:rsidRPr="007300FE">
        <w:rPr>
          <w:rFonts w:ascii="Cambria" w:hAnsi="Cambria"/>
          <w:lang w:val="de-DE"/>
        </w:rPr>
        <w:t xml:space="preserve"> entsprechende Verantwortlichkeiten, die sich auf die Leistung und Effektivität des Programms auswirken</w:t>
      </w:r>
      <w:r w:rsidR="007300FE">
        <w:rPr>
          <w:rFonts w:ascii="Cambria" w:hAnsi="Cambria"/>
          <w:lang w:val="de-DE"/>
        </w:rPr>
        <w:t>;</w:t>
      </w:r>
    </w:p>
    <w:p w14:paraId="5AF0A3F7" w14:textId="1CF2BE16" w:rsidR="00EA1837" w:rsidRPr="007300FE" w:rsidRDefault="007300FE" w:rsidP="00557589">
      <w:pPr>
        <w:pStyle w:val="ListParagraph"/>
        <w:numPr>
          <w:ilvl w:val="0"/>
          <w:numId w:val="17"/>
        </w:numPr>
        <w:jc w:val="left"/>
        <w:rPr>
          <w:rFonts w:ascii="Cambria" w:hAnsi="Cambria"/>
          <w:lang w:val="de-DE"/>
        </w:rPr>
      </w:pPr>
      <w:r>
        <w:rPr>
          <w:rFonts w:ascii="Cambria" w:hAnsi="Cambria"/>
          <w:lang w:val="de-DE"/>
        </w:rPr>
        <w:t>b</w:t>
      </w:r>
      <w:r w:rsidRPr="007300FE">
        <w:rPr>
          <w:rFonts w:ascii="Cambria" w:hAnsi="Cambria"/>
          <w:lang w:val="de-DE"/>
        </w:rPr>
        <w:t>estimm</w:t>
      </w:r>
      <w:r>
        <w:rPr>
          <w:rFonts w:ascii="Cambria" w:hAnsi="Cambria"/>
          <w:lang w:val="de-DE"/>
        </w:rPr>
        <w:t>t</w:t>
      </w:r>
      <w:r w:rsidRPr="007300FE">
        <w:rPr>
          <w:rFonts w:ascii="Cambria" w:hAnsi="Cambria"/>
          <w:lang w:val="de-DE"/>
        </w:rPr>
        <w:t xml:space="preserve"> die erforderliche </w:t>
      </w:r>
      <w:r w:rsidR="008C7532">
        <w:rPr>
          <w:rFonts w:ascii="Cambria" w:hAnsi="Cambria"/>
          <w:lang w:val="de-DE"/>
        </w:rPr>
        <w:t>Fachkompetenz</w:t>
      </w:r>
      <w:r w:rsidRPr="007300FE">
        <w:rPr>
          <w:rFonts w:ascii="Cambria" w:hAnsi="Cambria"/>
          <w:lang w:val="de-DE"/>
        </w:rPr>
        <w:t xml:space="preserve"> der Programmteilnehmer, die</w:t>
      </w:r>
      <w:r>
        <w:rPr>
          <w:rFonts w:ascii="Cambria" w:hAnsi="Cambria"/>
          <w:lang w:val="de-DE"/>
        </w:rPr>
        <w:t xml:space="preserve"> die</w:t>
      </w:r>
      <w:r w:rsidRPr="007300FE">
        <w:rPr>
          <w:rFonts w:ascii="Cambria" w:hAnsi="Cambria"/>
          <w:lang w:val="de-DE"/>
        </w:rPr>
        <w:t xml:space="preserve"> je</w:t>
      </w:r>
      <w:r>
        <w:rPr>
          <w:rFonts w:ascii="Cambria" w:hAnsi="Cambria"/>
          <w:lang w:val="de-DE"/>
        </w:rPr>
        <w:t>weilige</w:t>
      </w:r>
      <w:r w:rsidR="00113306">
        <w:rPr>
          <w:rFonts w:ascii="Cambria" w:hAnsi="Cambria"/>
          <w:lang w:val="de-DE"/>
        </w:rPr>
        <w:t xml:space="preserve"> Aufgabe</w:t>
      </w:r>
      <w:r w:rsidRPr="007300FE">
        <w:rPr>
          <w:rFonts w:ascii="Cambria" w:hAnsi="Cambria"/>
          <w:lang w:val="de-DE"/>
        </w:rPr>
        <w:t xml:space="preserve"> erfüllen</w:t>
      </w:r>
      <w:r>
        <w:rPr>
          <w:rFonts w:ascii="Cambria" w:hAnsi="Cambria"/>
          <w:lang w:val="de-DE"/>
        </w:rPr>
        <w:t>;</w:t>
      </w:r>
    </w:p>
    <w:p w14:paraId="5CCF1B9C" w14:textId="7C6B6F92" w:rsidR="00EA1837" w:rsidRPr="007300FE" w:rsidRDefault="007300FE" w:rsidP="00557589">
      <w:pPr>
        <w:pStyle w:val="ListParagraph"/>
        <w:numPr>
          <w:ilvl w:val="0"/>
          <w:numId w:val="17"/>
        </w:numPr>
        <w:jc w:val="left"/>
        <w:rPr>
          <w:rFonts w:ascii="Cambria" w:hAnsi="Cambria"/>
          <w:lang w:val="de-DE"/>
        </w:rPr>
      </w:pPr>
      <w:r w:rsidRPr="007300FE">
        <w:rPr>
          <w:rFonts w:ascii="Cambria" w:hAnsi="Cambria"/>
          <w:lang w:val="de-DE"/>
        </w:rPr>
        <w:t>stell</w:t>
      </w:r>
      <w:r>
        <w:rPr>
          <w:rFonts w:ascii="Cambria" w:hAnsi="Cambria"/>
          <w:lang w:val="de-DE"/>
        </w:rPr>
        <w:t>t s</w:t>
      </w:r>
      <w:r w:rsidRPr="007300FE">
        <w:rPr>
          <w:rFonts w:ascii="Cambria" w:hAnsi="Cambria"/>
          <w:lang w:val="de-DE"/>
        </w:rPr>
        <w:t xml:space="preserve">icher, dass die Programmteilnehmer auf der Grundlage einer angemessenen Ausbildung, Schulung und / oder Erfahrung </w:t>
      </w:r>
      <w:r w:rsidR="00EB4052">
        <w:rPr>
          <w:rFonts w:ascii="Cambria" w:hAnsi="Cambria"/>
          <w:lang w:val="de-DE"/>
        </w:rPr>
        <w:t>Fachkompetenz besitzen</w:t>
      </w:r>
      <w:r w:rsidRPr="007300FE">
        <w:rPr>
          <w:rFonts w:ascii="Cambria" w:hAnsi="Cambria"/>
          <w:lang w:val="de-DE"/>
        </w:rPr>
        <w:t>;</w:t>
      </w:r>
    </w:p>
    <w:p w14:paraId="10632A8F" w14:textId="7F36E106" w:rsidR="00EA1837" w:rsidRPr="007300FE" w:rsidRDefault="00EB4052" w:rsidP="00557589">
      <w:pPr>
        <w:pStyle w:val="ListParagraph"/>
        <w:numPr>
          <w:ilvl w:val="0"/>
          <w:numId w:val="17"/>
        </w:numPr>
        <w:jc w:val="left"/>
        <w:rPr>
          <w:rFonts w:ascii="Cambria" w:hAnsi="Cambria"/>
          <w:lang w:val="de-DE"/>
        </w:rPr>
      </w:pPr>
      <w:r>
        <w:rPr>
          <w:rFonts w:ascii="Cambria" w:hAnsi="Cambria"/>
          <w:lang w:val="de-DE"/>
        </w:rPr>
        <w:t>e</w:t>
      </w:r>
      <w:r w:rsidR="007300FE" w:rsidRPr="007300FE">
        <w:rPr>
          <w:rFonts w:ascii="Cambria" w:hAnsi="Cambria"/>
          <w:lang w:val="de-DE"/>
        </w:rPr>
        <w:t>rgreif</w:t>
      </w:r>
      <w:r>
        <w:rPr>
          <w:rFonts w:ascii="Cambria" w:hAnsi="Cambria"/>
          <w:lang w:val="de-DE"/>
        </w:rPr>
        <w:t>t</w:t>
      </w:r>
      <w:r w:rsidR="007300FE" w:rsidRPr="007300FE">
        <w:rPr>
          <w:rFonts w:ascii="Cambria" w:hAnsi="Cambria"/>
          <w:lang w:val="de-DE"/>
        </w:rPr>
        <w:t xml:space="preserve"> gegebenenfalls Maßnahmen, um die erforderliche </w:t>
      </w:r>
      <w:r>
        <w:rPr>
          <w:rFonts w:ascii="Cambria" w:hAnsi="Cambria"/>
          <w:lang w:val="de-DE"/>
        </w:rPr>
        <w:t>Fachk</w:t>
      </w:r>
      <w:r w:rsidR="007300FE" w:rsidRPr="007300FE">
        <w:rPr>
          <w:rFonts w:ascii="Cambria" w:hAnsi="Cambria"/>
          <w:lang w:val="de-DE"/>
        </w:rPr>
        <w:t>ompetenz zu erwerben</w:t>
      </w:r>
      <w:r w:rsidR="00EA1837" w:rsidRPr="007300FE">
        <w:rPr>
          <w:rFonts w:ascii="Cambria" w:hAnsi="Cambria"/>
          <w:lang w:val="de-DE"/>
        </w:rPr>
        <w:t xml:space="preserve">; </w:t>
      </w:r>
      <w:r>
        <w:rPr>
          <w:rFonts w:ascii="Cambria" w:hAnsi="Cambria"/>
          <w:lang w:val="de-DE"/>
        </w:rPr>
        <w:t>u</w:t>
      </w:r>
      <w:r w:rsidR="00EA1837" w:rsidRPr="007300FE">
        <w:rPr>
          <w:rFonts w:ascii="Cambria" w:hAnsi="Cambria"/>
          <w:lang w:val="de-DE"/>
        </w:rPr>
        <w:t>nd</w:t>
      </w:r>
    </w:p>
    <w:p w14:paraId="47645F3B" w14:textId="45A84C41" w:rsidR="00EA1837" w:rsidRPr="00EB4052" w:rsidRDefault="00EB4052" w:rsidP="005641F2">
      <w:pPr>
        <w:pStyle w:val="ListParagraph"/>
        <w:numPr>
          <w:ilvl w:val="0"/>
          <w:numId w:val="17"/>
        </w:numPr>
        <w:spacing w:after="240" w:line="240" w:lineRule="atLeast"/>
        <w:jc w:val="left"/>
        <w:rPr>
          <w:rFonts w:ascii="Cambria" w:hAnsi="Cambria"/>
          <w:lang w:val="de-DE"/>
        </w:rPr>
      </w:pPr>
      <w:r>
        <w:rPr>
          <w:rFonts w:ascii="Cambria" w:hAnsi="Cambria"/>
          <w:lang w:val="de-DE"/>
        </w:rPr>
        <w:t>b</w:t>
      </w:r>
      <w:r w:rsidRPr="00EB4052">
        <w:rPr>
          <w:rFonts w:ascii="Cambria" w:hAnsi="Cambria"/>
          <w:lang w:val="de-DE"/>
        </w:rPr>
        <w:t>ewahr</w:t>
      </w:r>
      <w:r>
        <w:rPr>
          <w:rFonts w:ascii="Cambria" w:hAnsi="Cambria"/>
          <w:lang w:val="de-DE"/>
        </w:rPr>
        <w:t>t</w:t>
      </w:r>
      <w:r w:rsidRPr="00EB4052">
        <w:rPr>
          <w:rFonts w:ascii="Cambria" w:hAnsi="Cambria"/>
          <w:lang w:val="de-DE"/>
        </w:rPr>
        <w:t xml:space="preserve"> geeignete dokumentierte Informationen als Kompetenznachweis auf</w:t>
      </w:r>
      <w:r w:rsidR="00EA1837" w:rsidRPr="00EB4052">
        <w:rPr>
          <w:rFonts w:ascii="Cambria" w:hAnsi="Cambria"/>
          <w:lang w:val="de-DE"/>
        </w:rPr>
        <w:t>.</w:t>
      </w:r>
    </w:p>
    <w:p w14:paraId="30F9EC94" w14:textId="1DF3ADC9" w:rsidR="00EA1837" w:rsidRPr="00113306" w:rsidRDefault="00113306" w:rsidP="005641F2">
      <w:pPr>
        <w:keepNext/>
        <w:keepLines/>
        <w:spacing w:after="100" w:afterAutospacing="1"/>
        <w:rPr>
          <w:b/>
          <w:bCs/>
          <w:lang w:val="de-DE"/>
        </w:rPr>
      </w:pPr>
      <w:bookmarkStart w:id="28" w:name="_Hlk58790540"/>
      <w:r w:rsidRPr="00113306">
        <w:rPr>
          <w:b/>
          <w:bCs/>
          <w:lang w:val="de-DE"/>
        </w:rPr>
        <w:t>Prüfungsmaterial</w:t>
      </w:r>
      <w:r w:rsidR="00EA1837" w:rsidRPr="00113306">
        <w:rPr>
          <w:b/>
          <w:bCs/>
          <w:lang w:val="de-DE"/>
        </w:rPr>
        <w:t>:</w:t>
      </w:r>
      <w:bookmarkEnd w:id="28"/>
    </w:p>
    <w:p w14:paraId="7EF5C972" w14:textId="5C2095B4" w:rsidR="00EA1837" w:rsidRPr="00113306" w:rsidRDefault="000753DC" w:rsidP="00113306">
      <w:pPr>
        <w:pStyle w:val="ListParagraph"/>
        <w:numPr>
          <w:ilvl w:val="0"/>
          <w:numId w:val="0"/>
        </w:numPr>
        <w:spacing w:after="100" w:afterAutospacing="1"/>
        <w:ind w:left="720"/>
        <w:jc w:val="left"/>
        <w:rPr>
          <w:rFonts w:ascii="Cambria" w:hAnsi="Cambria"/>
          <w:lang w:val="de-DE"/>
        </w:rPr>
      </w:pPr>
      <w:r w:rsidRPr="00113306">
        <w:rPr>
          <w:rFonts w:ascii="Cambria" w:hAnsi="Cambria"/>
          <w:lang w:val="de-DE"/>
        </w:rPr>
        <w:t>3</w:t>
      </w:r>
      <w:r w:rsidR="00094732" w:rsidRPr="00113306">
        <w:rPr>
          <w:rFonts w:ascii="Cambria" w:hAnsi="Cambria"/>
          <w:lang w:val="de-DE"/>
        </w:rPr>
        <w:t>.</w:t>
      </w:r>
      <w:r w:rsidR="00557589" w:rsidRPr="00113306">
        <w:rPr>
          <w:rFonts w:ascii="Cambria" w:hAnsi="Cambria"/>
          <w:lang w:val="de-DE"/>
        </w:rPr>
        <w:t xml:space="preserve">1.2.1 </w:t>
      </w:r>
      <w:r w:rsidR="00113306" w:rsidRPr="00113306">
        <w:rPr>
          <w:rFonts w:ascii="Cambria" w:hAnsi="Cambria"/>
          <w:lang w:val="de-DE"/>
        </w:rPr>
        <w:t xml:space="preserve">Eine dokumentierte Liste von </w:t>
      </w:r>
      <w:r w:rsidR="00113306">
        <w:rPr>
          <w:rFonts w:ascii="Cambria" w:hAnsi="Cambria"/>
          <w:lang w:val="de-DE"/>
        </w:rPr>
        <w:t>Aufgab</w:t>
      </w:r>
      <w:r w:rsidR="00113306" w:rsidRPr="00113306">
        <w:rPr>
          <w:rFonts w:ascii="Cambria" w:hAnsi="Cambria"/>
          <w:lang w:val="de-DE"/>
        </w:rPr>
        <w:t>en mit entsprechenden Verantwortlichkeiten für die verschiedenen Programm</w:t>
      </w:r>
      <w:r w:rsidR="00113306">
        <w:rPr>
          <w:rFonts w:ascii="Cambria" w:hAnsi="Cambria"/>
          <w:lang w:val="de-DE"/>
        </w:rPr>
        <w:t>t</w:t>
      </w:r>
      <w:r w:rsidR="00113306" w:rsidRPr="00113306">
        <w:rPr>
          <w:rFonts w:ascii="Cambria" w:hAnsi="Cambria"/>
          <w:lang w:val="de-DE"/>
        </w:rPr>
        <w:t>eilnehmer.</w:t>
      </w:r>
    </w:p>
    <w:p w14:paraId="363E18E5" w14:textId="4AC683B9" w:rsidR="00EA1837" w:rsidRPr="00113306" w:rsidRDefault="000753DC" w:rsidP="00113306">
      <w:pPr>
        <w:pStyle w:val="ListParagraph"/>
        <w:numPr>
          <w:ilvl w:val="0"/>
          <w:numId w:val="0"/>
        </w:numPr>
        <w:ind w:left="720"/>
        <w:jc w:val="left"/>
        <w:rPr>
          <w:rFonts w:ascii="Cambria" w:hAnsi="Cambria"/>
          <w:lang w:val="de-DE"/>
        </w:rPr>
      </w:pPr>
      <w:r w:rsidRPr="00113306">
        <w:rPr>
          <w:rFonts w:ascii="Cambria" w:hAnsi="Cambria"/>
          <w:lang w:val="de-DE"/>
        </w:rPr>
        <w:t>3</w:t>
      </w:r>
      <w:r w:rsidR="00094732" w:rsidRPr="00113306">
        <w:rPr>
          <w:rFonts w:ascii="Cambria" w:hAnsi="Cambria"/>
          <w:lang w:val="de-DE"/>
        </w:rPr>
        <w:t>.</w:t>
      </w:r>
      <w:r w:rsidR="00557589" w:rsidRPr="00113306">
        <w:rPr>
          <w:rFonts w:ascii="Cambria" w:hAnsi="Cambria"/>
          <w:lang w:val="de-DE"/>
        </w:rPr>
        <w:t>1.2.</w:t>
      </w:r>
      <w:r w:rsidR="000A548E" w:rsidRPr="00113306">
        <w:rPr>
          <w:rFonts w:ascii="Cambria" w:hAnsi="Cambria"/>
          <w:lang w:val="de-DE"/>
        </w:rPr>
        <w:t>2</w:t>
      </w:r>
      <w:r w:rsidR="00557589" w:rsidRPr="00113306">
        <w:rPr>
          <w:rFonts w:ascii="Cambria" w:hAnsi="Cambria"/>
          <w:lang w:val="de-DE"/>
        </w:rPr>
        <w:t xml:space="preserve"> </w:t>
      </w:r>
      <w:r w:rsidR="00113306" w:rsidRPr="00113306">
        <w:rPr>
          <w:rFonts w:ascii="Cambria" w:hAnsi="Cambria"/>
          <w:lang w:val="de-DE"/>
        </w:rPr>
        <w:t>Dokument</w:t>
      </w:r>
      <w:r w:rsidR="003464B1">
        <w:rPr>
          <w:rFonts w:ascii="Cambria" w:hAnsi="Cambria"/>
          <w:lang w:val="de-DE"/>
        </w:rPr>
        <w:t>ation der</w:t>
      </w:r>
      <w:r w:rsidR="00113306" w:rsidRPr="00113306">
        <w:rPr>
          <w:rFonts w:ascii="Cambria" w:hAnsi="Cambria"/>
          <w:lang w:val="de-DE"/>
        </w:rPr>
        <w:t xml:space="preserve"> </w:t>
      </w:r>
      <w:r w:rsidR="00113306">
        <w:rPr>
          <w:rFonts w:ascii="Cambria" w:hAnsi="Cambria"/>
          <w:lang w:val="de-DE"/>
        </w:rPr>
        <w:t>erforderlichen Fachk</w:t>
      </w:r>
      <w:r w:rsidR="00113306" w:rsidRPr="00113306">
        <w:rPr>
          <w:rFonts w:ascii="Cambria" w:hAnsi="Cambria"/>
          <w:lang w:val="de-DE"/>
        </w:rPr>
        <w:t xml:space="preserve">ompetenzen für jede </w:t>
      </w:r>
      <w:r w:rsidR="00113306">
        <w:rPr>
          <w:rFonts w:ascii="Cambria" w:hAnsi="Cambria"/>
          <w:lang w:val="de-DE"/>
        </w:rPr>
        <w:t>Aufgabe</w:t>
      </w:r>
      <w:r w:rsidR="00EA1837" w:rsidRPr="00113306">
        <w:rPr>
          <w:rFonts w:ascii="Cambria" w:hAnsi="Cambria"/>
          <w:lang w:val="de-DE"/>
        </w:rPr>
        <w:t>.</w:t>
      </w:r>
    </w:p>
    <w:p w14:paraId="074DD40C" w14:textId="43D9B31F" w:rsidR="00EA1837" w:rsidRPr="00113306" w:rsidRDefault="000753DC" w:rsidP="00113306">
      <w:pPr>
        <w:pStyle w:val="ListParagraph"/>
        <w:numPr>
          <w:ilvl w:val="0"/>
          <w:numId w:val="0"/>
        </w:numPr>
        <w:spacing w:after="120"/>
        <w:ind w:left="720"/>
        <w:jc w:val="left"/>
        <w:rPr>
          <w:rFonts w:ascii="Cambria" w:hAnsi="Cambria"/>
          <w:lang w:val="de-DE"/>
        </w:rPr>
      </w:pPr>
      <w:r w:rsidRPr="00113306">
        <w:rPr>
          <w:rFonts w:ascii="Cambria" w:hAnsi="Cambria"/>
          <w:lang w:val="de-DE"/>
        </w:rPr>
        <w:t>3</w:t>
      </w:r>
      <w:r w:rsidR="00094732" w:rsidRPr="00113306">
        <w:rPr>
          <w:rFonts w:ascii="Cambria" w:hAnsi="Cambria"/>
          <w:lang w:val="de-DE"/>
        </w:rPr>
        <w:t>.</w:t>
      </w:r>
      <w:r w:rsidR="00557589" w:rsidRPr="00113306">
        <w:rPr>
          <w:rFonts w:ascii="Cambria" w:hAnsi="Cambria"/>
          <w:lang w:val="de-DE"/>
        </w:rPr>
        <w:t>1.2.</w:t>
      </w:r>
      <w:r w:rsidR="000A548E" w:rsidRPr="00113306">
        <w:rPr>
          <w:rFonts w:ascii="Cambria" w:hAnsi="Cambria"/>
          <w:lang w:val="de-DE"/>
        </w:rPr>
        <w:t>3</w:t>
      </w:r>
      <w:r w:rsidR="00557589" w:rsidRPr="00113306">
        <w:rPr>
          <w:rFonts w:ascii="Cambria" w:hAnsi="Cambria"/>
          <w:lang w:val="de-DE"/>
        </w:rPr>
        <w:t xml:space="preserve"> </w:t>
      </w:r>
      <w:r w:rsidR="00113306" w:rsidRPr="00113306">
        <w:rPr>
          <w:rFonts w:ascii="Cambria" w:hAnsi="Cambria"/>
          <w:lang w:val="de-DE"/>
        </w:rPr>
        <w:t xml:space="preserve">Dokumentierter Nachweis </w:t>
      </w:r>
      <w:r w:rsidR="003464B1">
        <w:rPr>
          <w:rFonts w:ascii="Cambria" w:hAnsi="Cambria"/>
          <w:lang w:val="de-DE"/>
        </w:rPr>
        <w:t>von erworbener Fachk</w:t>
      </w:r>
      <w:r w:rsidR="00113306" w:rsidRPr="00113306">
        <w:rPr>
          <w:rFonts w:ascii="Cambria" w:hAnsi="Cambria"/>
          <w:lang w:val="de-DE"/>
        </w:rPr>
        <w:t>ompetenz für jeden Programmteilnehmer</w:t>
      </w:r>
      <w:r w:rsidR="00EA1837" w:rsidRPr="00113306">
        <w:rPr>
          <w:rFonts w:ascii="Cambria" w:hAnsi="Cambria"/>
          <w:lang w:val="de-DE"/>
        </w:rPr>
        <w:t>.</w:t>
      </w:r>
    </w:p>
    <w:p w14:paraId="768DFC05" w14:textId="6CC00762" w:rsidR="00EA1837" w:rsidRPr="00E03980" w:rsidRDefault="003464B1" w:rsidP="004126AF">
      <w:pPr>
        <w:keepNext/>
        <w:keepLines/>
        <w:spacing w:after="100" w:afterAutospacing="1"/>
        <w:rPr>
          <w:b/>
          <w:bCs/>
          <w:lang w:val="de-DE"/>
        </w:rPr>
      </w:pPr>
      <w:r w:rsidRPr="00E03980">
        <w:rPr>
          <w:b/>
          <w:bCs/>
          <w:lang w:val="de-DE"/>
        </w:rPr>
        <w:t>Begründung</w:t>
      </w:r>
      <w:r w:rsidR="00EA1837" w:rsidRPr="00E03980">
        <w:rPr>
          <w:b/>
          <w:bCs/>
          <w:lang w:val="de-DE"/>
        </w:rPr>
        <w:t>:</w:t>
      </w:r>
    </w:p>
    <w:p w14:paraId="4051CCCF" w14:textId="020B57B3" w:rsidR="00285BC3" w:rsidRPr="003464B1" w:rsidRDefault="003464B1" w:rsidP="004126AF">
      <w:pPr>
        <w:rPr>
          <w:lang w:val="de-DE"/>
        </w:rPr>
      </w:pPr>
      <w:bookmarkStart w:id="29" w:name="_Hlk58790861"/>
      <w:r w:rsidRPr="003464B1">
        <w:rPr>
          <w:lang w:val="de-DE"/>
        </w:rPr>
        <w:t>Es</w:t>
      </w:r>
      <w:r>
        <w:rPr>
          <w:lang w:val="de-DE"/>
        </w:rPr>
        <w:t xml:space="preserve"> soll sichergestellt werden</w:t>
      </w:r>
      <w:bookmarkEnd w:id="29"/>
      <w:r w:rsidRPr="003464B1">
        <w:rPr>
          <w:lang w:val="de-DE"/>
        </w:rPr>
        <w:t xml:space="preserve">, dass die Programmteilnehmer ein ausreichendes Maß an </w:t>
      </w:r>
      <w:r>
        <w:rPr>
          <w:lang w:val="de-DE"/>
        </w:rPr>
        <w:t>Fachk</w:t>
      </w:r>
      <w:r w:rsidRPr="003464B1">
        <w:rPr>
          <w:lang w:val="de-DE"/>
        </w:rPr>
        <w:t>ompetenz für ihre jeweiligen</w:t>
      </w:r>
      <w:r>
        <w:rPr>
          <w:lang w:val="de-DE"/>
        </w:rPr>
        <w:t xml:space="preserve"> Aufgaben</w:t>
      </w:r>
      <w:r w:rsidRPr="003464B1">
        <w:rPr>
          <w:lang w:val="de-DE"/>
        </w:rPr>
        <w:t xml:space="preserve"> und Verantwortlichkeiten er</w:t>
      </w:r>
      <w:r>
        <w:rPr>
          <w:lang w:val="de-DE"/>
        </w:rPr>
        <w:t>worb</w:t>
      </w:r>
      <w:r w:rsidRPr="003464B1">
        <w:rPr>
          <w:lang w:val="de-DE"/>
        </w:rPr>
        <w:t>en haben.</w:t>
      </w:r>
    </w:p>
    <w:p w14:paraId="587AA2F8" w14:textId="512C5853" w:rsidR="00EA1837" w:rsidRPr="003464B1" w:rsidRDefault="003464B1" w:rsidP="004126AF">
      <w:pPr>
        <w:pStyle w:val="Heading3"/>
        <w:rPr>
          <w:lang w:val="de-DE"/>
        </w:rPr>
      </w:pPr>
      <w:bookmarkStart w:id="30" w:name="_Toc59176380"/>
      <w:proofErr w:type="spellStart"/>
      <w:r>
        <w:rPr>
          <w:lang w:val="en-US"/>
        </w:rPr>
        <w:t>Beachtung</w:t>
      </w:r>
      <w:bookmarkEnd w:id="30"/>
      <w:proofErr w:type="spellEnd"/>
    </w:p>
    <w:p w14:paraId="73CAD84F" w14:textId="201FB552" w:rsidR="00EA1837" w:rsidRPr="003464B1" w:rsidRDefault="003464B1" w:rsidP="004126AF">
      <w:pPr>
        <w:spacing w:after="100" w:afterAutospacing="1"/>
        <w:rPr>
          <w:lang w:val="de-DE"/>
        </w:rPr>
      </w:pPr>
      <w:r w:rsidRPr="003464B1">
        <w:rPr>
          <w:lang w:val="de-DE"/>
        </w:rPr>
        <w:t>Die Organisation stellt sicher, dass die Programmteilnehmer davon Kenntnis haben</w:t>
      </w:r>
      <w:r w:rsidR="00EA1837" w:rsidRPr="003464B1">
        <w:rPr>
          <w:lang w:val="de-DE"/>
        </w:rPr>
        <w:t>:</w:t>
      </w:r>
    </w:p>
    <w:p w14:paraId="47D95532" w14:textId="578B951D" w:rsidR="00EA1837" w:rsidRPr="003464B1" w:rsidRDefault="00245468" w:rsidP="004126AF">
      <w:pPr>
        <w:pStyle w:val="ListParagraph"/>
        <w:numPr>
          <w:ilvl w:val="0"/>
          <w:numId w:val="5"/>
        </w:numPr>
        <w:spacing w:after="100" w:afterAutospacing="1"/>
        <w:jc w:val="left"/>
        <w:rPr>
          <w:rFonts w:ascii="Cambria" w:hAnsi="Cambria"/>
          <w:lang w:val="de-DE"/>
        </w:rPr>
      </w:pPr>
      <w:r>
        <w:rPr>
          <w:rFonts w:ascii="Cambria" w:hAnsi="Cambria"/>
        </w:rPr>
        <w:t>d</w:t>
      </w:r>
      <w:r w:rsidR="003464B1" w:rsidRPr="003464B1">
        <w:rPr>
          <w:rFonts w:ascii="Cambria" w:hAnsi="Cambria"/>
        </w:rPr>
        <w:t>ie Open Source-</w:t>
      </w:r>
      <w:proofErr w:type="spellStart"/>
      <w:r w:rsidR="003464B1" w:rsidRPr="003464B1">
        <w:rPr>
          <w:rFonts w:ascii="Cambria" w:hAnsi="Cambria"/>
        </w:rPr>
        <w:t>Richtlinie</w:t>
      </w:r>
      <w:proofErr w:type="spellEnd"/>
      <w:r w:rsidR="00EA1837" w:rsidRPr="003464B1">
        <w:rPr>
          <w:rFonts w:ascii="Cambria" w:hAnsi="Cambria"/>
          <w:lang w:val="de-DE"/>
        </w:rPr>
        <w:t>;</w:t>
      </w:r>
    </w:p>
    <w:p w14:paraId="77A63ACC" w14:textId="74DD7ED5" w:rsidR="00EA1837" w:rsidRPr="003646B6" w:rsidRDefault="00245468" w:rsidP="00707647">
      <w:pPr>
        <w:pStyle w:val="ListParagraph"/>
        <w:numPr>
          <w:ilvl w:val="0"/>
          <w:numId w:val="5"/>
        </w:numPr>
        <w:jc w:val="left"/>
        <w:rPr>
          <w:rFonts w:ascii="Cambria" w:hAnsi="Cambria"/>
        </w:rPr>
      </w:pPr>
      <w:proofErr w:type="spellStart"/>
      <w:r>
        <w:rPr>
          <w:rFonts w:ascii="Cambria" w:hAnsi="Cambria"/>
        </w:rPr>
        <w:t>r</w:t>
      </w:r>
      <w:r w:rsidR="003464B1" w:rsidRPr="003464B1">
        <w:rPr>
          <w:rFonts w:ascii="Cambria" w:hAnsi="Cambria"/>
        </w:rPr>
        <w:t>elevante</w:t>
      </w:r>
      <w:proofErr w:type="spellEnd"/>
      <w:r w:rsidR="003464B1" w:rsidRPr="003464B1">
        <w:rPr>
          <w:rFonts w:ascii="Cambria" w:hAnsi="Cambria"/>
        </w:rPr>
        <w:t xml:space="preserve"> Open Source-</w:t>
      </w:r>
      <w:proofErr w:type="spellStart"/>
      <w:r w:rsidR="003464B1" w:rsidRPr="003464B1">
        <w:rPr>
          <w:rFonts w:ascii="Cambria" w:hAnsi="Cambria"/>
        </w:rPr>
        <w:t>Ziele</w:t>
      </w:r>
      <w:proofErr w:type="spellEnd"/>
      <w:r w:rsidR="00EA1837" w:rsidRPr="003646B6">
        <w:rPr>
          <w:rFonts w:ascii="Cambria" w:hAnsi="Cambria"/>
        </w:rPr>
        <w:t xml:space="preserve">; </w:t>
      </w:r>
    </w:p>
    <w:p w14:paraId="3F2AA9EF" w14:textId="70136990" w:rsidR="00EA1837" w:rsidRPr="00245468" w:rsidRDefault="00245468" w:rsidP="00707647">
      <w:pPr>
        <w:pStyle w:val="ListParagraph"/>
        <w:numPr>
          <w:ilvl w:val="0"/>
          <w:numId w:val="5"/>
        </w:numPr>
        <w:jc w:val="left"/>
        <w:rPr>
          <w:rFonts w:ascii="Cambria" w:hAnsi="Cambria"/>
          <w:lang w:val="de-DE"/>
        </w:rPr>
      </w:pPr>
      <w:r>
        <w:rPr>
          <w:rFonts w:ascii="Cambria" w:hAnsi="Cambria"/>
          <w:lang w:val="de-DE"/>
        </w:rPr>
        <w:t>i</w:t>
      </w:r>
      <w:r w:rsidRPr="00245468">
        <w:rPr>
          <w:rFonts w:ascii="Cambria" w:hAnsi="Cambria"/>
          <w:lang w:val="de-DE"/>
        </w:rPr>
        <w:t>hren Beitrag zur Wirksamkeit des Programms</w:t>
      </w:r>
      <w:r w:rsidR="00EA1837" w:rsidRPr="00245468">
        <w:rPr>
          <w:rFonts w:ascii="Cambria" w:hAnsi="Cambria"/>
          <w:lang w:val="de-DE"/>
        </w:rPr>
        <w:t xml:space="preserve">; </w:t>
      </w:r>
      <w:r w:rsidR="003464B1" w:rsidRPr="00245468">
        <w:rPr>
          <w:rFonts w:ascii="Cambria" w:hAnsi="Cambria"/>
          <w:lang w:val="de-DE"/>
        </w:rPr>
        <w:t>u</w:t>
      </w:r>
      <w:r w:rsidR="00EA1837" w:rsidRPr="00245468">
        <w:rPr>
          <w:rFonts w:ascii="Cambria" w:hAnsi="Cambria"/>
          <w:lang w:val="de-DE"/>
        </w:rPr>
        <w:t>nd</w:t>
      </w:r>
    </w:p>
    <w:p w14:paraId="62C5F92F" w14:textId="402EF3F2" w:rsidR="00EA1837" w:rsidRPr="00245468" w:rsidRDefault="00245468" w:rsidP="004126AF">
      <w:pPr>
        <w:pStyle w:val="ListParagraph"/>
        <w:numPr>
          <w:ilvl w:val="0"/>
          <w:numId w:val="5"/>
        </w:numPr>
        <w:spacing w:after="240" w:line="240" w:lineRule="atLeast"/>
        <w:jc w:val="left"/>
        <w:rPr>
          <w:rFonts w:ascii="Cambria" w:hAnsi="Cambria"/>
          <w:lang w:val="de-DE"/>
        </w:rPr>
      </w:pPr>
      <w:r>
        <w:rPr>
          <w:rFonts w:ascii="Cambria" w:hAnsi="Cambria"/>
          <w:lang w:val="de-DE"/>
        </w:rPr>
        <w:t>d</w:t>
      </w:r>
      <w:r w:rsidRPr="00245468">
        <w:rPr>
          <w:rFonts w:ascii="Cambria" w:hAnsi="Cambria"/>
          <w:lang w:val="de-DE"/>
        </w:rPr>
        <w:t>ie Auswirkungen der Nichteinhaltung der Programmanforderungen</w:t>
      </w:r>
      <w:r w:rsidR="00EA1837" w:rsidRPr="00245468">
        <w:rPr>
          <w:rFonts w:ascii="Cambria" w:hAnsi="Cambria"/>
          <w:lang w:val="de-DE"/>
        </w:rPr>
        <w:t>.</w:t>
      </w:r>
    </w:p>
    <w:p w14:paraId="64394426" w14:textId="7D982A0B" w:rsidR="00EA1837" w:rsidRPr="00245468" w:rsidRDefault="00245468" w:rsidP="004126AF">
      <w:pPr>
        <w:keepNext/>
        <w:keepLines/>
        <w:spacing w:after="100" w:afterAutospacing="1"/>
        <w:rPr>
          <w:b/>
          <w:bCs/>
          <w:lang w:val="de-DE"/>
        </w:rPr>
      </w:pPr>
      <w:r w:rsidRPr="00245468">
        <w:rPr>
          <w:b/>
          <w:bCs/>
          <w:lang w:val="de-DE"/>
        </w:rPr>
        <w:t>Prüfungsmaterial:</w:t>
      </w:r>
    </w:p>
    <w:p w14:paraId="03F85D18" w14:textId="0F0E1803" w:rsidR="00EA1837" w:rsidRPr="00245468" w:rsidRDefault="000753DC" w:rsidP="00245468">
      <w:pPr>
        <w:pStyle w:val="ListParagraph"/>
        <w:numPr>
          <w:ilvl w:val="0"/>
          <w:numId w:val="0"/>
        </w:numPr>
        <w:spacing w:after="100" w:afterAutospacing="1"/>
        <w:ind w:left="720"/>
        <w:jc w:val="left"/>
        <w:rPr>
          <w:rFonts w:ascii="Cambria" w:hAnsi="Cambria"/>
          <w:lang w:val="de-DE"/>
        </w:rPr>
      </w:pPr>
      <w:r w:rsidRPr="00245468">
        <w:rPr>
          <w:rFonts w:ascii="Cambria" w:hAnsi="Cambria"/>
          <w:lang w:val="de-DE"/>
        </w:rPr>
        <w:t>3</w:t>
      </w:r>
      <w:r w:rsidR="00094732" w:rsidRPr="00245468">
        <w:rPr>
          <w:rFonts w:ascii="Cambria" w:hAnsi="Cambria"/>
          <w:lang w:val="de-DE"/>
        </w:rPr>
        <w:t>.</w:t>
      </w:r>
      <w:r w:rsidR="00285BC3" w:rsidRPr="00245468">
        <w:rPr>
          <w:rFonts w:ascii="Cambria" w:hAnsi="Cambria"/>
          <w:lang w:val="de-DE"/>
        </w:rPr>
        <w:t xml:space="preserve">1.3.1 </w:t>
      </w:r>
      <w:r w:rsidR="00245468" w:rsidRPr="00245468">
        <w:rPr>
          <w:rFonts w:ascii="Cambria" w:hAnsi="Cambria"/>
          <w:lang w:val="de-DE"/>
        </w:rPr>
        <w:t>Dokumentierter Nachweis de</w:t>
      </w:r>
      <w:r w:rsidR="00245468">
        <w:rPr>
          <w:rFonts w:ascii="Cambria" w:hAnsi="Cambria"/>
          <w:lang w:val="de-DE"/>
        </w:rPr>
        <w:t>r Kenntnisnahme</w:t>
      </w:r>
      <w:r w:rsidR="00245468" w:rsidRPr="00245468">
        <w:rPr>
          <w:rFonts w:ascii="Cambria" w:hAnsi="Cambria"/>
          <w:lang w:val="de-DE"/>
        </w:rPr>
        <w:t xml:space="preserve"> </w:t>
      </w:r>
      <w:r w:rsidR="00245468">
        <w:rPr>
          <w:rFonts w:ascii="Cambria" w:hAnsi="Cambria"/>
          <w:lang w:val="de-DE"/>
        </w:rPr>
        <w:t>der</w:t>
      </w:r>
      <w:r w:rsidR="00245468" w:rsidRPr="00245468">
        <w:rPr>
          <w:rFonts w:ascii="Cambria" w:hAnsi="Cambria"/>
          <w:lang w:val="de-DE"/>
        </w:rPr>
        <w:t xml:space="preserve"> Programmteilnehmer</w:t>
      </w:r>
      <w:r w:rsidR="00245468">
        <w:rPr>
          <w:rFonts w:ascii="Cambria" w:hAnsi="Cambria"/>
          <w:lang w:val="de-DE"/>
        </w:rPr>
        <w:t xml:space="preserve"> insbesondere</w:t>
      </w:r>
      <w:r w:rsidR="00245468" w:rsidRPr="00245468">
        <w:rPr>
          <w:rFonts w:ascii="Cambria" w:hAnsi="Cambria"/>
          <w:lang w:val="de-DE"/>
        </w:rPr>
        <w:t xml:space="preserve"> der Programmziele, </w:t>
      </w:r>
      <w:r w:rsidR="00245468">
        <w:rPr>
          <w:rFonts w:ascii="Cambria" w:hAnsi="Cambria"/>
          <w:lang w:val="de-DE"/>
        </w:rPr>
        <w:t>ihr</w:t>
      </w:r>
      <w:r w:rsidR="00245468" w:rsidRPr="00245468">
        <w:rPr>
          <w:rFonts w:ascii="Cambria" w:hAnsi="Cambria"/>
          <w:lang w:val="de-DE"/>
        </w:rPr>
        <w:t>es Beitrags innerhalb des Programms und der Auswirkungen von Programmkonformitäten.</w:t>
      </w:r>
    </w:p>
    <w:p w14:paraId="39EEE575" w14:textId="5A9F664A" w:rsidR="00EA1837" w:rsidRPr="00245468" w:rsidRDefault="00245468" w:rsidP="004126AF">
      <w:pPr>
        <w:keepNext/>
        <w:keepLines/>
        <w:spacing w:after="100" w:afterAutospacing="1"/>
        <w:rPr>
          <w:b/>
          <w:bCs/>
          <w:lang w:val="de-DE"/>
        </w:rPr>
      </w:pPr>
      <w:r w:rsidRPr="00245468">
        <w:rPr>
          <w:b/>
          <w:bCs/>
          <w:lang w:val="de-DE"/>
        </w:rPr>
        <w:t>Begründung</w:t>
      </w:r>
      <w:r w:rsidR="00EA1837" w:rsidRPr="00245468">
        <w:rPr>
          <w:b/>
          <w:bCs/>
          <w:lang w:val="de-DE"/>
        </w:rPr>
        <w:t>:</w:t>
      </w:r>
    </w:p>
    <w:p w14:paraId="1CE58183" w14:textId="287B3049" w:rsidR="00EA1837" w:rsidRPr="00245468" w:rsidRDefault="00245468" w:rsidP="004126AF">
      <w:pPr>
        <w:rPr>
          <w:lang w:val="de-DE"/>
        </w:rPr>
      </w:pPr>
      <w:r w:rsidRPr="00245468">
        <w:rPr>
          <w:lang w:val="de-DE"/>
        </w:rPr>
        <w:t xml:space="preserve">Es soll sichergestellt werden, dass die Programmteilnehmer ein ausreichendes Bewusstsein für ihre jeweiligen </w:t>
      </w:r>
      <w:r>
        <w:rPr>
          <w:lang w:val="de-DE"/>
        </w:rPr>
        <w:t>Aufgab</w:t>
      </w:r>
      <w:r w:rsidRPr="00245468">
        <w:rPr>
          <w:lang w:val="de-DE"/>
        </w:rPr>
        <w:t>en und Verantwortlichkeiten innerhalb des Programms erhalten haben</w:t>
      </w:r>
      <w:r w:rsidR="00EA1837" w:rsidRPr="00245468">
        <w:rPr>
          <w:lang w:val="de-DE"/>
        </w:rPr>
        <w:t>.</w:t>
      </w:r>
    </w:p>
    <w:p w14:paraId="425B4C10" w14:textId="136C5D1C" w:rsidR="00EA1837" w:rsidRPr="003646B6" w:rsidRDefault="00245468" w:rsidP="005641F2">
      <w:pPr>
        <w:pStyle w:val="Heading3"/>
        <w:spacing w:after="100" w:afterAutospacing="1"/>
        <w:rPr>
          <w:lang w:val="en-US"/>
        </w:rPr>
      </w:pPr>
      <w:bookmarkStart w:id="31" w:name="_Toc59176381"/>
      <w:proofErr w:type="spellStart"/>
      <w:r w:rsidRPr="00245468">
        <w:rPr>
          <w:lang w:val="en-US"/>
        </w:rPr>
        <w:t>Programmumfang</w:t>
      </w:r>
      <w:bookmarkEnd w:id="31"/>
      <w:proofErr w:type="spellEnd"/>
    </w:p>
    <w:p w14:paraId="4381C7B9" w14:textId="2E2FD7C1" w:rsidR="00EA1837" w:rsidRPr="00F20232" w:rsidRDefault="00245468" w:rsidP="005641F2">
      <w:pPr>
        <w:rPr>
          <w:lang w:val="de-DE"/>
        </w:rPr>
      </w:pPr>
      <w:r w:rsidRPr="00245468">
        <w:rPr>
          <w:lang w:val="de-DE"/>
        </w:rPr>
        <w:t xml:space="preserve">Unterschiedliche Programme können </w:t>
      </w:r>
      <w:r w:rsidR="00F20232">
        <w:rPr>
          <w:lang w:val="de-DE"/>
        </w:rPr>
        <w:t>für</w:t>
      </w:r>
      <w:r w:rsidRPr="00245468">
        <w:rPr>
          <w:lang w:val="de-DE"/>
        </w:rPr>
        <w:t xml:space="preserve"> unterschiedliche Umfangsebenen </w:t>
      </w:r>
      <w:r w:rsidR="00F20232">
        <w:rPr>
          <w:lang w:val="de-DE"/>
        </w:rPr>
        <w:t>defini</w:t>
      </w:r>
      <w:r w:rsidRPr="00245468">
        <w:rPr>
          <w:lang w:val="de-DE"/>
        </w:rPr>
        <w:t xml:space="preserve">ert werden. Ein Programm kann beispielsweise eine einzelne Produktlinie, eine gesamte Abteilung oder eine gesamte Organisation </w:t>
      </w:r>
      <w:r w:rsidR="00F20232">
        <w:rPr>
          <w:lang w:val="de-DE"/>
        </w:rPr>
        <w:t>umfassen</w:t>
      </w:r>
      <w:r w:rsidRPr="00245468">
        <w:rPr>
          <w:lang w:val="de-DE"/>
        </w:rPr>
        <w:t xml:space="preserve">. </w:t>
      </w:r>
      <w:r w:rsidRPr="00F20232">
        <w:rPr>
          <w:lang w:val="de-DE"/>
        </w:rPr>
        <w:t>Die Bereichsbezeichnung muss für jedes Programm de</w:t>
      </w:r>
      <w:r w:rsidR="00F20232">
        <w:rPr>
          <w:lang w:val="de-DE"/>
        </w:rPr>
        <w:t>fin</w:t>
      </w:r>
      <w:r w:rsidRPr="00F20232">
        <w:rPr>
          <w:lang w:val="de-DE"/>
        </w:rPr>
        <w:t>iert werden.</w:t>
      </w:r>
    </w:p>
    <w:p w14:paraId="45634714" w14:textId="0BE611EF" w:rsidR="00EA1837" w:rsidRPr="00F20232" w:rsidRDefault="00F20232" w:rsidP="00952169">
      <w:pPr>
        <w:keepNext/>
        <w:keepLines/>
        <w:spacing w:after="100" w:afterAutospacing="1"/>
        <w:rPr>
          <w:b/>
          <w:bCs/>
          <w:lang w:val="de-DE"/>
        </w:rPr>
      </w:pPr>
      <w:r w:rsidRPr="00F20232">
        <w:rPr>
          <w:b/>
          <w:bCs/>
          <w:lang w:val="de-DE"/>
        </w:rPr>
        <w:t>Prüfungsmaterial:</w:t>
      </w:r>
    </w:p>
    <w:p w14:paraId="0CAAA7EE" w14:textId="72470EAD" w:rsidR="00EA1837" w:rsidRPr="00F20232" w:rsidRDefault="000753DC" w:rsidP="00F20232">
      <w:pPr>
        <w:pStyle w:val="ListParagraph"/>
        <w:numPr>
          <w:ilvl w:val="0"/>
          <w:numId w:val="0"/>
        </w:numPr>
        <w:spacing w:after="240" w:line="240" w:lineRule="atLeast"/>
        <w:ind w:left="720"/>
        <w:jc w:val="left"/>
        <w:rPr>
          <w:rFonts w:ascii="Cambria" w:hAnsi="Cambria"/>
          <w:lang w:val="de-DE"/>
        </w:rPr>
      </w:pPr>
      <w:r w:rsidRPr="00F20232">
        <w:rPr>
          <w:rFonts w:ascii="Cambria" w:hAnsi="Cambria"/>
          <w:lang w:val="de-DE"/>
        </w:rPr>
        <w:t>3</w:t>
      </w:r>
      <w:r w:rsidR="00094732" w:rsidRPr="00F20232">
        <w:rPr>
          <w:rFonts w:ascii="Cambria" w:hAnsi="Cambria"/>
          <w:lang w:val="de-DE"/>
        </w:rPr>
        <w:t>.</w:t>
      </w:r>
      <w:r w:rsidR="00557589" w:rsidRPr="00F20232">
        <w:rPr>
          <w:rFonts w:ascii="Cambria" w:hAnsi="Cambria"/>
          <w:lang w:val="de-DE"/>
        </w:rPr>
        <w:t xml:space="preserve">1.4.1 </w:t>
      </w:r>
      <w:r w:rsidR="00F20232" w:rsidRPr="00F20232">
        <w:rPr>
          <w:rFonts w:ascii="Cambria" w:hAnsi="Cambria"/>
          <w:lang w:val="de-DE"/>
        </w:rPr>
        <w:t>Eine schriftliche Erklärung, die den Umfang und die Grenzen des Programms klar definiert.</w:t>
      </w:r>
    </w:p>
    <w:p w14:paraId="32236D7F" w14:textId="1EAE0AC7" w:rsidR="00EA1837" w:rsidRPr="00F20232" w:rsidRDefault="00F20232" w:rsidP="005641F2">
      <w:pPr>
        <w:keepNext/>
        <w:keepLines/>
        <w:spacing w:after="100" w:afterAutospacing="1"/>
        <w:rPr>
          <w:b/>
          <w:bCs/>
          <w:lang w:val="de-DE"/>
        </w:rPr>
      </w:pPr>
      <w:bookmarkStart w:id="32" w:name="_Hlk58791494"/>
      <w:r w:rsidRPr="00F20232">
        <w:rPr>
          <w:b/>
          <w:bCs/>
          <w:lang w:val="de-DE"/>
        </w:rPr>
        <w:lastRenderedPageBreak/>
        <w:t>Begründung</w:t>
      </w:r>
      <w:r w:rsidR="00EA1837" w:rsidRPr="00F20232">
        <w:rPr>
          <w:b/>
          <w:bCs/>
          <w:lang w:val="de-DE"/>
        </w:rPr>
        <w:t>:</w:t>
      </w:r>
      <w:bookmarkEnd w:id="32"/>
    </w:p>
    <w:p w14:paraId="142C8279" w14:textId="2359AFCC" w:rsidR="00EA1837" w:rsidRPr="00F20232" w:rsidRDefault="00F20232" w:rsidP="005641F2">
      <w:pPr>
        <w:rPr>
          <w:lang w:val="de-DE"/>
        </w:rPr>
      </w:pPr>
      <w:r w:rsidRPr="00F20232">
        <w:rPr>
          <w:lang w:val="de-DE"/>
        </w:rPr>
        <w:t>Bereitstellung der Flexibilität, ein Programm zu erstellen, das den Anforderungen eines Unternehmens am besten entspricht. Einige Organisationen könnten sich dafür entscheiden, ein Programm für eine bestimmte Produktlinie zu verwalten, während andere ein Programm implementieren könnten, um die mitgelieferte Software der gesamten Organisation zu steuern.</w:t>
      </w:r>
    </w:p>
    <w:p w14:paraId="58FC46C2" w14:textId="21B59BBD" w:rsidR="00EA1837" w:rsidRPr="003646B6" w:rsidRDefault="00F20232" w:rsidP="005641F2">
      <w:pPr>
        <w:pStyle w:val="Heading3"/>
        <w:spacing w:after="100" w:afterAutospacing="1"/>
        <w:rPr>
          <w:lang w:val="en-US"/>
        </w:rPr>
      </w:pPr>
      <w:bookmarkStart w:id="33" w:name="_Toc59176382"/>
      <w:proofErr w:type="spellStart"/>
      <w:r w:rsidRPr="00F20232">
        <w:rPr>
          <w:lang w:val="en-US"/>
        </w:rPr>
        <w:t>Lizenzpflich</w:t>
      </w:r>
      <w:r>
        <w:rPr>
          <w:lang w:val="en-US"/>
        </w:rPr>
        <w:t>t</w:t>
      </w:r>
      <w:r w:rsidRPr="00F20232">
        <w:rPr>
          <w:lang w:val="en-US"/>
        </w:rPr>
        <w:t>en</w:t>
      </w:r>
      <w:bookmarkEnd w:id="33"/>
      <w:proofErr w:type="spellEnd"/>
    </w:p>
    <w:p w14:paraId="61336BB2" w14:textId="48503A87" w:rsidR="00EA1837" w:rsidRPr="00F20232" w:rsidRDefault="00F20232" w:rsidP="005641F2">
      <w:pPr>
        <w:rPr>
          <w:lang w:val="de-DE"/>
        </w:rPr>
      </w:pPr>
      <w:r w:rsidRPr="00F20232">
        <w:rPr>
          <w:lang w:val="de-DE"/>
        </w:rPr>
        <w:t xml:space="preserve">Es muss ein Verfahren zur Überprüfung der identifizierten Lizenzen vorhanden sein, um die von jeder Lizenz gewährten </w:t>
      </w:r>
      <w:r>
        <w:rPr>
          <w:lang w:val="de-DE"/>
        </w:rPr>
        <w:t>P</w:t>
      </w:r>
      <w:r w:rsidRPr="00F20232">
        <w:rPr>
          <w:lang w:val="de-DE"/>
        </w:rPr>
        <w:t>flichten, Einschränkungen und Rechte zu ermitteln.</w:t>
      </w:r>
    </w:p>
    <w:p w14:paraId="78133A1A" w14:textId="1A5B6D8E" w:rsidR="00EA1837" w:rsidRPr="00F20232" w:rsidRDefault="00F20232" w:rsidP="005641F2">
      <w:pPr>
        <w:keepNext/>
        <w:keepLines/>
        <w:spacing w:after="100" w:afterAutospacing="1"/>
        <w:rPr>
          <w:b/>
          <w:bCs/>
          <w:lang w:val="de-DE"/>
        </w:rPr>
      </w:pPr>
      <w:r w:rsidRPr="00F20232">
        <w:rPr>
          <w:b/>
          <w:bCs/>
          <w:lang w:val="de-DE"/>
        </w:rPr>
        <w:t>Prüfungsmaterial:</w:t>
      </w:r>
    </w:p>
    <w:p w14:paraId="14A8F63A" w14:textId="0166A5CB" w:rsidR="00EA1837" w:rsidRPr="00F20232" w:rsidRDefault="000753DC" w:rsidP="00F20232">
      <w:pPr>
        <w:pStyle w:val="ListParagraph"/>
        <w:numPr>
          <w:ilvl w:val="0"/>
          <w:numId w:val="0"/>
        </w:numPr>
        <w:spacing w:after="240" w:line="240" w:lineRule="atLeast"/>
        <w:ind w:left="720"/>
        <w:jc w:val="left"/>
        <w:rPr>
          <w:rFonts w:ascii="Cambria" w:hAnsi="Cambria"/>
          <w:lang w:val="de-DE"/>
        </w:rPr>
      </w:pPr>
      <w:r w:rsidRPr="00F20232">
        <w:rPr>
          <w:rFonts w:ascii="Cambria" w:hAnsi="Cambria"/>
          <w:lang w:val="de-DE"/>
        </w:rPr>
        <w:t>3</w:t>
      </w:r>
      <w:r w:rsidR="00094732" w:rsidRPr="00F20232">
        <w:rPr>
          <w:rFonts w:ascii="Cambria" w:hAnsi="Cambria"/>
          <w:lang w:val="de-DE"/>
        </w:rPr>
        <w:t>.</w:t>
      </w:r>
      <w:r w:rsidR="006560E8" w:rsidRPr="00F20232">
        <w:rPr>
          <w:rFonts w:ascii="Cambria" w:hAnsi="Cambria"/>
          <w:lang w:val="de-DE"/>
        </w:rPr>
        <w:t xml:space="preserve">1.5.1 </w:t>
      </w:r>
      <w:r w:rsidR="00F20232" w:rsidRPr="00F20232">
        <w:rPr>
          <w:rFonts w:ascii="Cambria" w:hAnsi="Cambria"/>
          <w:lang w:val="de-DE"/>
        </w:rPr>
        <w:t xml:space="preserve">Ein dokumentiertes Verfahren zur Überprüfung und Dokumentation der </w:t>
      </w:r>
      <w:r w:rsidR="00F20232">
        <w:rPr>
          <w:rFonts w:ascii="Cambria" w:hAnsi="Cambria"/>
          <w:lang w:val="de-DE"/>
        </w:rPr>
        <w:t>P</w:t>
      </w:r>
      <w:r w:rsidR="00F20232" w:rsidRPr="00F20232">
        <w:rPr>
          <w:rFonts w:ascii="Cambria" w:hAnsi="Cambria"/>
          <w:lang w:val="de-DE"/>
        </w:rPr>
        <w:t>flichten, Einschränkungen und Rechte, die von jeder identifizierten Lizenz gewährt werden.</w:t>
      </w:r>
    </w:p>
    <w:p w14:paraId="20F4B04A" w14:textId="517E29DC" w:rsidR="00EA1837" w:rsidRPr="00F20232" w:rsidRDefault="00F20232" w:rsidP="005641F2">
      <w:pPr>
        <w:keepNext/>
        <w:keepLines/>
        <w:spacing w:after="100" w:afterAutospacing="1"/>
        <w:rPr>
          <w:b/>
          <w:bCs/>
          <w:lang w:val="de-DE"/>
        </w:rPr>
      </w:pPr>
      <w:bookmarkStart w:id="34" w:name="_Hlk58792045"/>
      <w:r w:rsidRPr="00F20232">
        <w:rPr>
          <w:b/>
          <w:bCs/>
          <w:lang w:val="de-DE"/>
        </w:rPr>
        <w:t>Begründung:</w:t>
      </w:r>
      <w:bookmarkEnd w:id="34"/>
    </w:p>
    <w:p w14:paraId="661BCDFD" w14:textId="71DB3F6A" w:rsidR="00EA1837" w:rsidRPr="00F20232" w:rsidRDefault="006C4650" w:rsidP="005641F2">
      <w:pPr>
        <w:rPr>
          <w:lang w:val="de-DE"/>
        </w:rPr>
      </w:pPr>
      <w:r w:rsidRPr="006C4650">
        <w:rPr>
          <w:lang w:val="de-DE"/>
        </w:rPr>
        <w:t>Es soll sichergestellt werden</w:t>
      </w:r>
      <w:r w:rsidR="00F20232" w:rsidRPr="00F20232">
        <w:rPr>
          <w:lang w:val="de-DE"/>
        </w:rPr>
        <w:t>, dass ein Prozess zum Überprüfen und Identifizieren der Lizenzverpflichtungen für jede identifizierte Lizenz für die verschiedenen Anwendungsfälle, auf die eine Organisation stoßen kann, vorhanden ist (wie in §3.3.2 definiert).</w:t>
      </w:r>
    </w:p>
    <w:p w14:paraId="0C3AD15D" w14:textId="4D9F0FEB" w:rsidR="003E247B" w:rsidRPr="006C4650" w:rsidRDefault="00952169" w:rsidP="005641F2">
      <w:pPr>
        <w:pStyle w:val="Heading2"/>
        <w:spacing w:line="240" w:lineRule="atLeast"/>
        <w:rPr>
          <w:lang w:val="de-DE"/>
        </w:rPr>
      </w:pPr>
      <w:bookmarkStart w:id="35" w:name="_Toc457078799"/>
      <w:bookmarkStart w:id="36" w:name="_Toc5785629"/>
      <w:r w:rsidRPr="00F20232">
        <w:rPr>
          <w:lang w:val="de-DE"/>
        </w:rPr>
        <w:t xml:space="preserve"> </w:t>
      </w:r>
      <w:bookmarkStart w:id="37" w:name="_Hlk59092206"/>
      <w:bookmarkStart w:id="38" w:name="_Toc59176383"/>
      <w:bookmarkEnd w:id="35"/>
      <w:bookmarkEnd w:id="36"/>
      <w:r w:rsidR="006C4650" w:rsidRPr="006C4650">
        <w:rPr>
          <w:lang w:val="de-DE"/>
        </w:rPr>
        <w:t>Definition und Unterstützung relevanter Aufgaben</w:t>
      </w:r>
      <w:bookmarkEnd w:id="37"/>
      <w:bookmarkEnd w:id="38"/>
    </w:p>
    <w:p w14:paraId="477E94FB" w14:textId="39C45F2C" w:rsidR="003E247B" w:rsidRPr="003646B6" w:rsidRDefault="006C4650" w:rsidP="00894EAB">
      <w:pPr>
        <w:pStyle w:val="Heading3"/>
        <w:spacing w:after="100" w:afterAutospacing="1"/>
        <w:rPr>
          <w:lang w:val="en-US"/>
        </w:rPr>
      </w:pPr>
      <w:bookmarkStart w:id="39" w:name="_Toc59176384"/>
      <w:proofErr w:type="spellStart"/>
      <w:r w:rsidRPr="006C4650">
        <w:rPr>
          <w:lang w:val="en-US"/>
        </w:rPr>
        <w:t>Zugriff</w:t>
      </w:r>
      <w:bookmarkEnd w:id="39"/>
      <w:proofErr w:type="spellEnd"/>
    </w:p>
    <w:p w14:paraId="5E2643DD" w14:textId="2756C766" w:rsidR="003E247B" w:rsidRPr="006C4650" w:rsidRDefault="006C4650" w:rsidP="00894EAB">
      <w:pPr>
        <w:spacing w:after="100" w:afterAutospacing="1"/>
        <w:rPr>
          <w:lang w:val="de-DE"/>
        </w:rPr>
      </w:pPr>
      <w:r w:rsidRPr="006C4650">
        <w:rPr>
          <w:lang w:val="de-DE"/>
        </w:rPr>
        <w:t>Erstellung und Aufrechterhaltung eines Prozesses, um auf Open-Source-Anfragen von außerhalb der Organisation wirkungsvoll zu reagieren. Veröffentlichung einer Schnittstelle, über die Dritte Open-Source-Compliance-Anfragen absetzen können.</w:t>
      </w:r>
    </w:p>
    <w:p w14:paraId="775B21AE" w14:textId="4111DB73" w:rsidR="003E247B" w:rsidRPr="006C4650" w:rsidRDefault="006C4650" w:rsidP="004126AF">
      <w:pPr>
        <w:keepNext/>
        <w:keepLines/>
        <w:spacing w:after="100" w:afterAutospacing="1"/>
        <w:rPr>
          <w:b/>
          <w:bCs/>
          <w:lang w:val="de-DE"/>
        </w:rPr>
      </w:pPr>
      <w:bookmarkStart w:id="40" w:name="_Hlk58792590"/>
      <w:r w:rsidRPr="006C4650">
        <w:rPr>
          <w:b/>
          <w:bCs/>
          <w:lang w:val="de-DE"/>
        </w:rPr>
        <w:t>Prüfungsmaterial:</w:t>
      </w:r>
      <w:bookmarkEnd w:id="40"/>
    </w:p>
    <w:p w14:paraId="7E280AB7" w14:textId="2617DC4D" w:rsidR="003E247B" w:rsidRPr="006C4650" w:rsidRDefault="00050B78" w:rsidP="006C4650">
      <w:pPr>
        <w:pStyle w:val="ListParagraph"/>
        <w:numPr>
          <w:ilvl w:val="0"/>
          <w:numId w:val="0"/>
        </w:numPr>
        <w:spacing w:after="100" w:afterAutospacing="1"/>
        <w:ind w:left="720"/>
        <w:jc w:val="left"/>
        <w:rPr>
          <w:rFonts w:ascii="Cambria" w:hAnsi="Cambria"/>
          <w:lang w:val="de-DE"/>
        </w:rPr>
      </w:pPr>
      <w:r w:rsidRPr="006C4650">
        <w:rPr>
          <w:rFonts w:ascii="Cambria" w:hAnsi="Cambria"/>
          <w:lang w:val="de-DE"/>
        </w:rPr>
        <w:t>3.</w:t>
      </w:r>
      <w:r w:rsidR="000A548E" w:rsidRPr="006C4650">
        <w:rPr>
          <w:rFonts w:ascii="Cambria" w:hAnsi="Cambria"/>
          <w:lang w:val="de-DE"/>
        </w:rPr>
        <w:t xml:space="preserve">2.1.1 </w:t>
      </w:r>
      <w:r w:rsidR="006C4650" w:rsidRPr="006C4650">
        <w:rPr>
          <w:rFonts w:ascii="Cambria" w:hAnsi="Cambria"/>
          <w:lang w:val="de-DE"/>
        </w:rPr>
        <w:t>Öffentlich sichtbare Methode, mit der Dritte eine Open-Source-Lizenzkonformitätsanfrage stellen können (z. B. über eine veröffentlichte Kontakt-E-Mail-Adresse oder das Open-Compliance-Verzeichnis der Linux Foundation).</w:t>
      </w:r>
    </w:p>
    <w:p w14:paraId="61300E15" w14:textId="70E62A25" w:rsidR="003E247B" w:rsidRPr="006C4650" w:rsidRDefault="00050B78" w:rsidP="006C4650">
      <w:pPr>
        <w:pStyle w:val="ListParagraph"/>
        <w:numPr>
          <w:ilvl w:val="0"/>
          <w:numId w:val="0"/>
        </w:numPr>
        <w:spacing w:after="240" w:line="240" w:lineRule="atLeast"/>
        <w:ind w:left="720"/>
        <w:jc w:val="left"/>
        <w:rPr>
          <w:rFonts w:ascii="Cambria" w:hAnsi="Cambria"/>
          <w:lang w:val="de-DE"/>
        </w:rPr>
      </w:pPr>
      <w:r w:rsidRPr="006C4650">
        <w:rPr>
          <w:rFonts w:ascii="Cambria" w:hAnsi="Cambria"/>
          <w:lang w:val="de-DE"/>
        </w:rPr>
        <w:t>3.</w:t>
      </w:r>
      <w:r w:rsidR="000A548E" w:rsidRPr="006C4650">
        <w:rPr>
          <w:rFonts w:ascii="Cambria" w:hAnsi="Cambria"/>
          <w:lang w:val="de-DE"/>
        </w:rPr>
        <w:t xml:space="preserve">2.1.2 </w:t>
      </w:r>
      <w:r w:rsidR="006C4650" w:rsidRPr="006C4650">
        <w:rPr>
          <w:rFonts w:ascii="Cambria" w:hAnsi="Cambria"/>
          <w:lang w:val="de-DE"/>
        </w:rPr>
        <w:t>Ein internes dokumentiertes Verfahren zur Beantwortung von Open-Source-Lizenzkonformitätsanfragen von Drittanbietern.</w:t>
      </w:r>
    </w:p>
    <w:p w14:paraId="0CC7D806" w14:textId="5D4EFB30" w:rsidR="003E247B" w:rsidRPr="00E03980" w:rsidRDefault="006C4650" w:rsidP="004126AF">
      <w:pPr>
        <w:keepNext/>
        <w:keepLines/>
        <w:spacing w:after="100" w:afterAutospacing="1"/>
        <w:rPr>
          <w:b/>
          <w:bCs/>
          <w:lang w:val="de-DE"/>
        </w:rPr>
      </w:pPr>
      <w:r w:rsidRPr="00E03980">
        <w:rPr>
          <w:b/>
          <w:bCs/>
          <w:lang w:val="de-DE"/>
        </w:rPr>
        <w:t>Begründung:</w:t>
      </w:r>
    </w:p>
    <w:p w14:paraId="69B72549" w14:textId="5C32DE7A" w:rsidR="003E247B" w:rsidRPr="006C4650" w:rsidRDefault="006C4650" w:rsidP="004126AF">
      <w:pPr>
        <w:rPr>
          <w:lang w:val="de-DE"/>
        </w:rPr>
      </w:pPr>
      <w:r w:rsidRPr="006C4650">
        <w:rPr>
          <w:lang w:val="de-DE"/>
        </w:rPr>
        <w:t>Es soll sichergestellt werden, dass Dritte in Bezug auf Open-Source-Compliance-Anfragen eine angemessene Möglichkeit haben, sich an die Organisation zu wenden, und dass die Organisation bereit ist, effektiv zu reagieren.</w:t>
      </w:r>
    </w:p>
    <w:p w14:paraId="3A1DE902" w14:textId="700B78F8" w:rsidR="003E247B" w:rsidRPr="006C4650" w:rsidRDefault="006C4650" w:rsidP="004126AF">
      <w:pPr>
        <w:pStyle w:val="Heading3"/>
        <w:rPr>
          <w:lang w:val="de-DE"/>
        </w:rPr>
      </w:pPr>
      <w:bookmarkStart w:id="41" w:name="_Toc59176385"/>
      <w:proofErr w:type="spellStart"/>
      <w:r w:rsidRPr="006C4650">
        <w:rPr>
          <w:lang w:val="en-US"/>
        </w:rPr>
        <w:t>Effektiv</w:t>
      </w:r>
      <w:r>
        <w:rPr>
          <w:lang w:val="en-US"/>
        </w:rPr>
        <w:t>e</w:t>
      </w:r>
      <w:proofErr w:type="spellEnd"/>
      <w:r w:rsidRPr="006C4650">
        <w:rPr>
          <w:lang w:val="en-US"/>
        </w:rPr>
        <w:t xml:space="preserve"> </w:t>
      </w:r>
      <w:proofErr w:type="spellStart"/>
      <w:r>
        <w:rPr>
          <w:lang w:val="en-US"/>
        </w:rPr>
        <w:t>A</w:t>
      </w:r>
      <w:r w:rsidRPr="006C4650">
        <w:rPr>
          <w:lang w:val="en-US"/>
        </w:rPr>
        <w:t>usstatt</w:t>
      </w:r>
      <w:r>
        <w:rPr>
          <w:lang w:val="en-US"/>
        </w:rPr>
        <w:t>ung</w:t>
      </w:r>
      <w:bookmarkEnd w:id="41"/>
      <w:proofErr w:type="spellEnd"/>
    </w:p>
    <w:p w14:paraId="2880BB88" w14:textId="7F9EBD27" w:rsidR="003E247B" w:rsidRPr="006C4650" w:rsidRDefault="006C4650" w:rsidP="004126AF">
      <w:pPr>
        <w:keepNext/>
        <w:spacing w:after="100" w:afterAutospacing="1"/>
        <w:rPr>
          <w:lang w:val="de-DE"/>
        </w:rPr>
      </w:pPr>
      <w:r w:rsidRPr="006C4650">
        <w:rPr>
          <w:lang w:val="de-DE"/>
        </w:rPr>
        <w:t>Definition der Aufgaben des Programms und deren Ausstattung:</w:t>
      </w:r>
    </w:p>
    <w:p w14:paraId="6DA72705" w14:textId="016B3281" w:rsidR="003E247B" w:rsidRPr="0002578D" w:rsidRDefault="0002578D" w:rsidP="004126AF">
      <w:pPr>
        <w:pStyle w:val="ListParagraph"/>
        <w:numPr>
          <w:ilvl w:val="0"/>
          <w:numId w:val="38"/>
        </w:numPr>
        <w:spacing w:after="100" w:afterAutospacing="1"/>
        <w:jc w:val="left"/>
        <w:rPr>
          <w:rFonts w:ascii="Cambria" w:hAnsi="Cambria"/>
          <w:lang w:val="de-DE"/>
        </w:rPr>
      </w:pPr>
      <w:r>
        <w:rPr>
          <w:rFonts w:ascii="Cambria" w:hAnsi="Cambria"/>
          <w:lang w:val="de-DE"/>
        </w:rPr>
        <w:t xml:space="preserve">Zuweisung von </w:t>
      </w:r>
      <w:r w:rsidRPr="0002578D">
        <w:rPr>
          <w:rFonts w:ascii="Cambria" w:hAnsi="Cambria"/>
          <w:lang w:val="de-DE"/>
        </w:rPr>
        <w:t>Verantwortlichkeit, um die erfolgreiche Ausführung von Programmaufgaben sicherzustellen.</w:t>
      </w:r>
    </w:p>
    <w:p w14:paraId="4090EA1F" w14:textId="3F3FA7D5" w:rsidR="003E247B" w:rsidRPr="0002578D" w:rsidRDefault="0002578D" w:rsidP="004126AF">
      <w:pPr>
        <w:pStyle w:val="ListParagraph"/>
        <w:numPr>
          <w:ilvl w:val="0"/>
          <w:numId w:val="38"/>
        </w:numPr>
        <w:jc w:val="left"/>
        <w:rPr>
          <w:rFonts w:ascii="Cambria" w:hAnsi="Cambria"/>
          <w:lang w:val="de-DE"/>
        </w:rPr>
      </w:pPr>
      <w:r w:rsidRPr="0002578D">
        <w:rPr>
          <w:rFonts w:ascii="Cambria" w:hAnsi="Cambria"/>
          <w:lang w:val="de-DE"/>
        </w:rPr>
        <w:t>Die Programmaufgaben sind ausreichend ausgestattet</w:t>
      </w:r>
      <w:r w:rsidR="003E247B" w:rsidRPr="0002578D">
        <w:rPr>
          <w:rFonts w:ascii="Cambria" w:hAnsi="Cambria"/>
          <w:lang w:val="de-DE"/>
        </w:rPr>
        <w:t>:</w:t>
      </w:r>
    </w:p>
    <w:p w14:paraId="1272721E" w14:textId="4EB065FD" w:rsidR="003E247B" w:rsidRPr="0002578D" w:rsidRDefault="0002578D" w:rsidP="004126AF">
      <w:pPr>
        <w:pStyle w:val="ListParagraph"/>
        <w:numPr>
          <w:ilvl w:val="1"/>
          <w:numId w:val="38"/>
        </w:numPr>
        <w:jc w:val="left"/>
        <w:rPr>
          <w:rFonts w:ascii="Cambria" w:hAnsi="Cambria"/>
          <w:lang w:val="de-DE"/>
        </w:rPr>
      </w:pPr>
      <w:r w:rsidRPr="0002578D">
        <w:rPr>
          <w:rFonts w:ascii="Cambria" w:hAnsi="Cambria"/>
          <w:lang w:val="de-DE"/>
        </w:rPr>
        <w:t>Die Zeit zur Ausführung der Aufgaben wurde zugewiesen</w:t>
      </w:r>
      <w:r w:rsidR="003E247B" w:rsidRPr="0002578D">
        <w:rPr>
          <w:rFonts w:ascii="Cambria" w:hAnsi="Cambria"/>
          <w:lang w:val="de-DE"/>
        </w:rPr>
        <w:t xml:space="preserve">; </w:t>
      </w:r>
      <w:r>
        <w:rPr>
          <w:rFonts w:ascii="Cambria" w:hAnsi="Cambria"/>
          <w:lang w:val="de-DE"/>
        </w:rPr>
        <w:t>u</w:t>
      </w:r>
      <w:r w:rsidR="003E247B" w:rsidRPr="0002578D">
        <w:rPr>
          <w:rFonts w:ascii="Cambria" w:hAnsi="Cambria"/>
          <w:lang w:val="de-DE"/>
        </w:rPr>
        <w:t>nd</w:t>
      </w:r>
    </w:p>
    <w:p w14:paraId="4B90ADFB" w14:textId="78E0B4FF" w:rsidR="003E247B" w:rsidRPr="0002578D" w:rsidRDefault="0002578D" w:rsidP="004126AF">
      <w:pPr>
        <w:pStyle w:val="ListParagraph"/>
        <w:numPr>
          <w:ilvl w:val="1"/>
          <w:numId w:val="38"/>
        </w:numPr>
        <w:jc w:val="left"/>
        <w:rPr>
          <w:rFonts w:ascii="Cambria" w:hAnsi="Cambria"/>
          <w:lang w:val="de-DE"/>
        </w:rPr>
      </w:pPr>
      <w:r w:rsidRPr="0002578D">
        <w:rPr>
          <w:rFonts w:ascii="Cambria" w:hAnsi="Cambria"/>
          <w:lang w:val="de-DE"/>
        </w:rPr>
        <w:t>Es wurden angemessene Mittel bereitgestellt</w:t>
      </w:r>
      <w:r w:rsidR="003E247B" w:rsidRPr="0002578D">
        <w:rPr>
          <w:rFonts w:ascii="Cambria" w:hAnsi="Cambria"/>
          <w:lang w:val="de-DE"/>
        </w:rPr>
        <w:t>.</w:t>
      </w:r>
    </w:p>
    <w:p w14:paraId="086F6229" w14:textId="03D87E09" w:rsidR="003E247B" w:rsidRPr="0002578D" w:rsidRDefault="0002578D" w:rsidP="004126AF">
      <w:pPr>
        <w:pStyle w:val="ListParagraph"/>
        <w:numPr>
          <w:ilvl w:val="0"/>
          <w:numId w:val="38"/>
        </w:numPr>
        <w:jc w:val="left"/>
        <w:rPr>
          <w:rFonts w:ascii="Cambria" w:hAnsi="Cambria"/>
          <w:lang w:val="de-DE"/>
        </w:rPr>
      </w:pPr>
      <w:r w:rsidRPr="0002578D">
        <w:rPr>
          <w:rFonts w:ascii="Cambria" w:hAnsi="Cambria"/>
          <w:lang w:val="de-DE"/>
        </w:rPr>
        <w:t>Es gibt einen Prozess zum Überprüfen und Aktualisieren der Richtlinie und der unterstützenden Aufgaben</w:t>
      </w:r>
      <w:r w:rsidR="003E247B" w:rsidRPr="0002578D">
        <w:rPr>
          <w:rFonts w:ascii="Cambria" w:hAnsi="Cambria"/>
          <w:lang w:val="de-DE"/>
        </w:rPr>
        <w:t>;</w:t>
      </w:r>
    </w:p>
    <w:p w14:paraId="3415688E" w14:textId="6D033811" w:rsidR="003E247B" w:rsidRPr="0002578D" w:rsidRDefault="0002578D" w:rsidP="004126AF">
      <w:pPr>
        <w:pStyle w:val="ListParagraph"/>
        <w:numPr>
          <w:ilvl w:val="0"/>
          <w:numId w:val="38"/>
        </w:numPr>
        <w:jc w:val="left"/>
        <w:rPr>
          <w:rFonts w:ascii="Cambria" w:hAnsi="Cambria"/>
          <w:lang w:val="de-DE"/>
        </w:rPr>
      </w:pPr>
      <w:r w:rsidRPr="0002578D">
        <w:rPr>
          <w:rFonts w:ascii="Cambria" w:hAnsi="Cambria"/>
          <w:lang w:val="de-DE"/>
        </w:rPr>
        <w:lastRenderedPageBreak/>
        <w:t>Das juristische Fachwissen in Bezug auf die Einhaltung von Open Source-Lizenzen ist für diejenigen zugänglich, die solche Leitlinien benötigen</w:t>
      </w:r>
      <w:r w:rsidR="003E247B" w:rsidRPr="0002578D">
        <w:rPr>
          <w:rFonts w:ascii="Cambria" w:hAnsi="Cambria"/>
          <w:lang w:val="de-DE"/>
        </w:rPr>
        <w:t xml:space="preserve">; </w:t>
      </w:r>
      <w:r>
        <w:rPr>
          <w:rFonts w:ascii="Cambria" w:hAnsi="Cambria"/>
          <w:lang w:val="de-DE"/>
        </w:rPr>
        <w:t>u</w:t>
      </w:r>
      <w:r w:rsidR="003E247B" w:rsidRPr="0002578D">
        <w:rPr>
          <w:rFonts w:ascii="Cambria" w:hAnsi="Cambria"/>
          <w:lang w:val="de-DE"/>
        </w:rPr>
        <w:t>nd</w:t>
      </w:r>
    </w:p>
    <w:p w14:paraId="3458E920" w14:textId="275D42D3" w:rsidR="003E247B" w:rsidRPr="0002578D" w:rsidRDefault="0002578D" w:rsidP="004126AF">
      <w:pPr>
        <w:pStyle w:val="ListParagraph"/>
        <w:numPr>
          <w:ilvl w:val="0"/>
          <w:numId w:val="38"/>
        </w:numPr>
        <w:spacing w:after="240" w:line="240" w:lineRule="atLeast"/>
        <w:jc w:val="left"/>
        <w:rPr>
          <w:rFonts w:ascii="Cambria" w:hAnsi="Cambria"/>
          <w:lang w:val="de-DE"/>
        </w:rPr>
      </w:pPr>
      <w:r w:rsidRPr="0002578D">
        <w:rPr>
          <w:rFonts w:ascii="Cambria" w:hAnsi="Cambria"/>
          <w:lang w:val="de-DE"/>
        </w:rPr>
        <w:t>Es gibt einen Prozess zur Lösung von Open Source-Lizenzkonformitätsproblemen</w:t>
      </w:r>
      <w:r w:rsidR="003E247B" w:rsidRPr="0002578D">
        <w:rPr>
          <w:rFonts w:ascii="Cambria" w:hAnsi="Cambria"/>
          <w:lang w:val="de-DE"/>
        </w:rPr>
        <w:t>.</w:t>
      </w:r>
    </w:p>
    <w:p w14:paraId="2432A4E5" w14:textId="4E517E51" w:rsidR="003E247B" w:rsidRPr="0002578D" w:rsidRDefault="0002578D" w:rsidP="004126AF">
      <w:pPr>
        <w:keepNext/>
        <w:keepLines/>
        <w:spacing w:after="100" w:afterAutospacing="1"/>
        <w:rPr>
          <w:b/>
          <w:bCs/>
          <w:lang w:val="de-DE"/>
        </w:rPr>
      </w:pPr>
      <w:bookmarkStart w:id="42" w:name="_Hlk58793116"/>
      <w:r w:rsidRPr="0002578D">
        <w:rPr>
          <w:b/>
          <w:bCs/>
          <w:lang w:val="de-DE"/>
        </w:rPr>
        <w:t>Prüfungsmaterial:</w:t>
      </w:r>
      <w:bookmarkEnd w:id="42"/>
    </w:p>
    <w:p w14:paraId="45ECB1EB" w14:textId="1E1FE827" w:rsidR="003E247B" w:rsidRPr="0002578D" w:rsidRDefault="00050B78" w:rsidP="0002578D">
      <w:pPr>
        <w:pStyle w:val="ListParagraph"/>
        <w:numPr>
          <w:ilvl w:val="0"/>
          <w:numId w:val="0"/>
        </w:numPr>
        <w:spacing w:after="100" w:afterAutospacing="1"/>
        <w:ind w:left="720"/>
        <w:jc w:val="left"/>
        <w:rPr>
          <w:rFonts w:ascii="Cambria" w:hAnsi="Cambria"/>
          <w:lang w:val="de-DE"/>
        </w:rPr>
      </w:pPr>
      <w:r w:rsidRPr="0002578D">
        <w:rPr>
          <w:rFonts w:ascii="Cambria" w:hAnsi="Cambria"/>
          <w:lang w:val="de-DE"/>
        </w:rPr>
        <w:t>3.</w:t>
      </w:r>
      <w:r w:rsidR="00C732DE" w:rsidRPr="0002578D">
        <w:rPr>
          <w:rFonts w:ascii="Cambria" w:hAnsi="Cambria"/>
          <w:lang w:val="de-DE"/>
        </w:rPr>
        <w:t xml:space="preserve">2.2.1 </w:t>
      </w:r>
      <w:r w:rsidR="0002578D" w:rsidRPr="0002578D">
        <w:rPr>
          <w:rFonts w:ascii="Cambria" w:hAnsi="Cambria"/>
          <w:lang w:val="de-DE"/>
        </w:rPr>
        <w:t>Dokument mit dem Namen der Personen, Gruppen oder Funktionen in den identifizierten Programm</w:t>
      </w:r>
      <w:r w:rsidR="0002578D">
        <w:rPr>
          <w:rFonts w:ascii="Cambria" w:hAnsi="Cambria"/>
          <w:lang w:val="de-DE"/>
        </w:rPr>
        <w:t>aufgaben</w:t>
      </w:r>
      <w:r w:rsidR="0002578D" w:rsidRPr="0002578D">
        <w:rPr>
          <w:rFonts w:ascii="Cambria" w:hAnsi="Cambria"/>
          <w:lang w:val="de-DE"/>
        </w:rPr>
        <w:t>.</w:t>
      </w:r>
    </w:p>
    <w:p w14:paraId="24725E36" w14:textId="7F867506" w:rsidR="003E247B" w:rsidRPr="0002578D" w:rsidRDefault="00050B78" w:rsidP="0002578D">
      <w:pPr>
        <w:pStyle w:val="ListParagraph"/>
        <w:numPr>
          <w:ilvl w:val="0"/>
          <w:numId w:val="0"/>
        </w:numPr>
        <w:spacing w:after="120"/>
        <w:ind w:left="720"/>
        <w:jc w:val="left"/>
        <w:rPr>
          <w:rFonts w:ascii="Cambria" w:hAnsi="Cambria"/>
          <w:lang w:val="de-DE"/>
        </w:rPr>
      </w:pPr>
      <w:r w:rsidRPr="0002578D">
        <w:rPr>
          <w:rFonts w:ascii="Cambria" w:hAnsi="Cambria"/>
          <w:lang w:val="de-DE"/>
        </w:rPr>
        <w:t>3.</w:t>
      </w:r>
      <w:r w:rsidR="00C732DE" w:rsidRPr="0002578D">
        <w:rPr>
          <w:rFonts w:ascii="Cambria" w:hAnsi="Cambria"/>
          <w:lang w:val="de-DE"/>
        </w:rPr>
        <w:t xml:space="preserve">2.2.2 </w:t>
      </w:r>
      <w:r w:rsidR="0002578D" w:rsidRPr="0002578D">
        <w:rPr>
          <w:rFonts w:ascii="Cambria" w:hAnsi="Cambria"/>
          <w:lang w:val="de-DE"/>
        </w:rPr>
        <w:t>Die identifizierten Programm</w:t>
      </w:r>
      <w:r w:rsidR="0002578D">
        <w:rPr>
          <w:rFonts w:ascii="Cambria" w:hAnsi="Cambria"/>
          <w:lang w:val="de-DE"/>
        </w:rPr>
        <w:t>aufgab</w:t>
      </w:r>
      <w:r w:rsidR="0002578D" w:rsidRPr="0002578D">
        <w:rPr>
          <w:rFonts w:ascii="Cambria" w:hAnsi="Cambria"/>
          <w:lang w:val="de-DE"/>
        </w:rPr>
        <w:t>en wurden ordnungsgemäß besetzt und mit angemessenen Mitteln ausgestattet</w:t>
      </w:r>
      <w:r w:rsidR="003E247B" w:rsidRPr="0002578D">
        <w:rPr>
          <w:rFonts w:ascii="Cambria" w:hAnsi="Cambria"/>
          <w:lang w:val="de-DE"/>
        </w:rPr>
        <w:t>.</w:t>
      </w:r>
    </w:p>
    <w:p w14:paraId="52950F4A" w14:textId="75615A88" w:rsidR="003E247B" w:rsidRPr="0002578D" w:rsidRDefault="00050B78" w:rsidP="0002578D">
      <w:pPr>
        <w:pStyle w:val="ListParagraph"/>
        <w:numPr>
          <w:ilvl w:val="0"/>
          <w:numId w:val="0"/>
        </w:numPr>
        <w:spacing w:after="120"/>
        <w:ind w:left="720"/>
        <w:jc w:val="left"/>
        <w:rPr>
          <w:rFonts w:ascii="Cambria" w:hAnsi="Cambria"/>
          <w:lang w:val="de-DE"/>
        </w:rPr>
      </w:pPr>
      <w:r w:rsidRPr="0002578D">
        <w:rPr>
          <w:rFonts w:ascii="Cambria" w:hAnsi="Cambria"/>
          <w:lang w:val="de-DE"/>
        </w:rPr>
        <w:t>3.</w:t>
      </w:r>
      <w:r w:rsidR="00C732DE" w:rsidRPr="0002578D">
        <w:rPr>
          <w:rFonts w:ascii="Cambria" w:hAnsi="Cambria"/>
          <w:lang w:val="de-DE"/>
        </w:rPr>
        <w:t xml:space="preserve">2.2.3 </w:t>
      </w:r>
      <w:r w:rsidR="0002578D" w:rsidRPr="0002578D">
        <w:rPr>
          <w:rFonts w:ascii="Cambria" w:hAnsi="Cambria"/>
          <w:lang w:val="de-DE"/>
        </w:rPr>
        <w:t>Ermittlung des verfügbaren juristischen Fachwissens zur Behandlung von Open-Source-Lizenzkonformitätsfragen, die intern oder extern sein können.</w:t>
      </w:r>
    </w:p>
    <w:p w14:paraId="3B786346" w14:textId="2EDA71D1" w:rsidR="003E247B" w:rsidRPr="0002578D" w:rsidRDefault="00050B78" w:rsidP="0002578D">
      <w:pPr>
        <w:pStyle w:val="ListParagraph"/>
        <w:numPr>
          <w:ilvl w:val="0"/>
          <w:numId w:val="0"/>
        </w:numPr>
        <w:spacing w:after="120"/>
        <w:ind w:left="720"/>
        <w:jc w:val="left"/>
        <w:rPr>
          <w:rFonts w:ascii="Cambria" w:hAnsi="Cambria"/>
          <w:lang w:val="de-DE"/>
        </w:rPr>
      </w:pPr>
      <w:r w:rsidRPr="0002578D">
        <w:rPr>
          <w:rFonts w:ascii="Cambria" w:hAnsi="Cambria"/>
          <w:lang w:val="de-DE"/>
        </w:rPr>
        <w:t>3.</w:t>
      </w:r>
      <w:r w:rsidR="00C732DE" w:rsidRPr="0002578D">
        <w:rPr>
          <w:rFonts w:ascii="Cambria" w:hAnsi="Cambria"/>
          <w:lang w:val="de-DE"/>
        </w:rPr>
        <w:t xml:space="preserve">2.2.4 </w:t>
      </w:r>
      <w:r w:rsidR="0002578D" w:rsidRPr="0002578D">
        <w:rPr>
          <w:rFonts w:ascii="Cambria" w:hAnsi="Cambria"/>
          <w:lang w:val="de-DE"/>
        </w:rPr>
        <w:t>Ein dokumentiertes Verfahren, das interne Verantwortlichkeiten für die Open Source-Konformität zuweist.</w:t>
      </w:r>
    </w:p>
    <w:p w14:paraId="148542A8" w14:textId="735C7FCE" w:rsidR="003E247B" w:rsidRPr="0002578D" w:rsidRDefault="00050B78" w:rsidP="0002578D">
      <w:pPr>
        <w:pStyle w:val="ListParagraph"/>
        <w:numPr>
          <w:ilvl w:val="0"/>
          <w:numId w:val="0"/>
        </w:numPr>
        <w:spacing w:after="240" w:line="240" w:lineRule="atLeast"/>
        <w:ind w:left="720"/>
        <w:jc w:val="left"/>
        <w:rPr>
          <w:rFonts w:ascii="Cambria" w:hAnsi="Cambria"/>
          <w:lang w:val="de-DE"/>
        </w:rPr>
      </w:pPr>
      <w:r w:rsidRPr="0002578D">
        <w:rPr>
          <w:rFonts w:ascii="Cambria" w:hAnsi="Cambria"/>
          <w:lang w:val="de-DE"/>
        </w:rPr>
        <w:t>3.</w:t>
      </w:r>
      <w:r w:rsidR="00C732DE" w:rsidRPr="0002578D">
        <w:rPr>
          <w:rFonts w:ascii="Cambria" w:hAnsi="Cambria"/>
          <w:lang w:val="de-DE"/>
        </w:rPr>
        <w:t xml:space="preserve">2.2.5 </w:t>
      </w:r>
      <w:r w:rsidR="0002578D" w:rsidRPr="0002578D">
        <w:rPr>
          <w:rFonts w:ascii="Cambria" w:hAnsi="Cambria"/>
          <w:lang w:val="de-DE"/>
        </w:rPr>
        <w:t>Ein dokumentiertes Verfahren zur Behandlung der Überprüfung und Behebung nicht konformer Fälle.</w:t>
      </w:r>
    </w:p>
    <w:p w14:paraId="5720D4FF" w14:textId="635F44A0" w:rsidR="003E247B" w:rsidRPr="0002578D" w:rsidRDefault="0002578D" w:rsidP="004126AF">
      <w:pPr>
        <w:keepNext/>
        <w:keepLines/>
        <w:spacing w:after="100" w:afterAutospacing="1"/>
        <w:rPr>
          <w:b/>
          <w:bCs/>
          <w:lang w:val="de-DE"/>
        </w:rPr>
      </w:pPr>
      <w:bookmarkStart w:id="43" w:name="_Hlk58793442"/>
      <w:r w:rsidRPr="0002578D">
        <w:rPr>
          <w:b/>
          <w:bCs/>
          <w:lang w:val="de-DE"/>
        </w:rPr>
        <w:t>Begründung</w:t>
      </w:r>
      <w:r w:rsidR="003E247B" w:rsidRPr="0002578D">
        <w:rPr>
          <w:b/>
          <w:bCs/>
          <w:lang w:val="de-DE"/>
        </w:rPr>
        <w:t>:</w:t>
      </w:r>
      <w:bookmarkEnd w:id="43"/>
    </w:p>
    <w:p w14:paraId="21981B85" w14:textId="330DE3DC" w:rsidR="003E247B" w:rsidRPr="0002578D" w:rsidRDefault="0002578D" w:rsidP="004126AF">
      <w:pPr>
        <w:rPr>
          <w:lang w:val="de-DE"/>
        </w:rPr>
      </w:pPr>
      <w:r w:rsidRPr="0002578D">
        <w:rPr>
          <w:lang w:val="de-DE"/>
        </w:rPr>
        <w:t>Es soll sichergestellt sein, dass i) Programm-Verantwortlichkeiten tatsächlich unterstützt und mit ausreichenden Ressourcen ausgestattet sind und ii) Richtlinien und unterstützende Prozesse regelmäßig aktualisiert werden, um Änderungen in den Best Practices für Open Source-Compliance zu berücksichtigen.</w:t>
      </w:r>
    </w:p>
    <w:p w14:paraId="29C020CE" w14:textId="7F6F903C" w:rsidR="00AB61D2" w:rsidRPr="009A3130" w:rsidRDefault="00726CF5" w:rsidP="004126AF">
      <w:pPr>
        <w:pStyle w:val="Heading2"/>
        <w:spacing w:line="240" w:lineRule="atLeast"/>
        <w:rPr>
          <w:lang w:val="de-DE"/>
        </w:rPr>
      </w:pPr>
      <w:bookmarkStart w:id="44" w:name="_Toc457078800"/>
      <w:bookmarkStart w:id="45" w:name="_Toc5785630"/>
      <w:r w:rsidRPr="0002578D">
        <w:rPr>
          <w:lang w:val="de-DE"/>
        </w:rPr>
        <w:t xml:space="preserve"> </w:t>
      </w:r>
      <w:bookmarkStart w:id="46" w:name="_Toc59176386"/>
      <w:bookmarkEnd w:id="44"/>
      <w:bookmarkEnd w:id="45"/>
      <w:r w:rsidR="009A3130" w:rsidRPr="009A3130">
        <w:rPr>
          <w:lang w:val="de-DE"/>
        </w:rPr>
        <w:t>Überprüfung und Genehmigung von Open-Source-Inhalten</w:t>
      </w:r>
      <w:bookmarkEnd w:id="46"/>
    </w:p>
    <w:p w14:paraId="4AB74DBC" w14:textId="3B74FDFC" w:rsidR="00AB61D2" w:rsidRPr="003646B6" w:rsidRDefault="009A3130" w:rsidP="00707647">
      <w:pPr>
        <w:pStyle w:val="Heading3"/>
        <w:rPr>
          <w:lang w:val="en-US"/>
        </w:rPr>
      </w:pPr>
      <w:bookmarkStart w:id="47" w:name="_Toc59176387"/>
      <w:proofErr w:type="spellStart"/>
      <w:r w:rsidRPr="009A3130">
        <w:rPr>
          <w:lang w:val="en-US"/>
        </w:rPr>
        <w:t>Komponentenstückliste</w:t>
      </w:r>
      <w:bookmarkEnd w:id="47"/>
      <w:proofErr w:type="spellEnd"/>
    </w:p>
    <w:p w14:paraId="752E0966" w14:textId="13F0E173" w:rsidR="00AB61D2" w:rsidRPr="009A3130" w:rsidRDefault="009A3130" w:rsidP="00707647">
      <w:pPr>
        <w:rPr>
          <w:lang w:val="de-DE"/>
        </w:rPr>
      </w:pPr>
      <w:r w:rsidRPr="009A3130">
        <w:rPr>
          <w:lang w:val="de-DE"/>
        </w:rPr>
        <w:t>Es muss ein Prozess zum Erstellen und Verwalten einer Stückliste vorhanden sein, der jede Open Source-Komponente (und ihre identifizierten Lizenzen) enthält, aus der die gelieferte Software besteht.</w:t>
      </w:r>
    </w:p>
    <w:p w14:paraId="5A1A6173" w14:textId="7B2D4B0C" w:rsidR="00AB61D2" w:rsidRPr="009A3130" w:rsidRDefault="009A3130" w:rsidP="004126AF">
      <w:pPr>
        <w:keepNext/>
        <w:keepLines/>
        <w:spacing w:after="100" w:afterAutospacing="1"/>
        <w:rPr>
          <w:b/>
          <w:bCs/>
          <w:lang w:val="de-DE"/>
        </w:rPr>
      </w:pPr>
      <w:bookmarkStart w:id="48" w:name="_Hlk59089020"/>
      <w:r w:rsidRPr="009A3130">
        <w:rPr>
          <w:b/>
          <w:bCs/>
          <w:lang w:val="de-DE"/>
        </w:rPr>
        <w:t>Prüfungsmaterial:</w:t>
      </w:r>
      <w:bookmarkEnd w:id="48"/>
    </w:p>
    <w:p w14:paraId="41195AF0" w14:textId="05C75032" w:rsidR="00AB61D2" w:rsidRPr="009A3130" w:rsidRDefault="00050B78" w:rsidP="009A3130">
      <w:pPr>
        <w:pStyle w:val="ListParagraph"/>
        <w:numPr>
          <w:ilvl w:val="0"/>
          <w:numId w:val="0"/>
        </w:numPr>
        <w:spacing w:after="100" w:afterAutospacing="1"/>
        <w:ind w:left="720"/>
        <w:jc w:val="left"/>
        <w:rPr>
          <w:rFonts w:ascii="Cambria" w:hAnsi="Cambria"/>
          <w:lang w:val="de-DE"/>
        </w:rPr>
      </w:pPr>
      <w:r w:rsidRPr="009A3130">
        <w:rPr>
          <w:rFonts w:ascii="Cambria" w:hAnsi="Cambria"/>
          <w:lang w:val="de-DE"/>
        </w:rPr>
        <w:t>3.</w:t>
      </w:r>
      <w:r w:rsidR="00790A8A" w:rsidRPr="009A3130">
        <w:rPr>
          <w:rFonts w:ascii="Cambria" w:hAnsi="Cambria"/>
          <w:lang w:val="de-DE"/>
        </w:rPr>
        <w:t xml:space="preserve">3.1.1 </w:t>
      </w:r>
      <w:r w:rsidR="009A3130" w:rsidRPr="009A3130">
        <w:rPr>
          <w:rFonts w:ascii="Cambria" w:hAnsi="Cambria"/>
          <w:lang w:val="de-DE"/>
        </w:rPr>
        <w:t>Ein dokumentiertes Verfahren zum Identifizieren, Verfolgen, Überprüfen, Genehmigen und Archivieren von Informationen über die Sammlung von Open Source-Komponenten, aus denen die gelieferte Software besteht.</w:t>
      </w:r>
    </w:p>
    <w:p w14:paraId="04C271B9" w14:textId="0A3A44D5" w:rsidR="00AB61D2" w:rsidRPr="009A3130" w:rsidRDefault="00050B78" w:rsidP="009A3130">
      <w:pPr>
        <w:pStyle w:val="ListParagraph"/>
        <w:numPr>
          <w:ilvl w:val="0"/>
          <w:numId w:val="0"/>
        </w:numPr>
        <w:spacing w:after="240" w:line="240" w:lineRule="atLeast"/>
        <w:ind w:left="720"/>
        <w:jc w:val="left"/>
        <w:rPr>
          <w:rFonts w:ascii="Cambria" w:hAnsi="Cambria"/>
          <w:lang w:val="de-DE"/>
        </w:rPr>
      </w:pPr>
      <w:r w:rsidRPr="009A3130">
        <w:rPr>
          <w:rFonts w:ascii="Cambria" w:hAnsi="Cambria"/>
          <w:lang w:val="de-DE"/>
        </w:rPr>
        <w:t>3.</w:t>
      </w:r>
      <w:r w:rsidR="00790A8A" w:rsidRPr="009A3130">
        <w:rPr>
          <w:rFonts w:ascii="Cambria" w:hAnsi="Cambria"/>
          <w:lang w:val="de-DE"/>
        </w:rPr>
        <w:t xml:space="preserve">3.1.2 </w:t>
      </w:r>
      <w:r w:rsidR="009A3130" w:rsidRPr="009A3130">
        <w:rPr>
          <w:rFonts w:ascii="Cambria" w:hAnsi="Cambria"/>
          <w:lang w:val="de-DE"/>
        </w:rPr>
        <w:t xml:space="preserve">Eine Aufzeichnung der Komponenten von gelieferter </w:t>
      </w:r>
      <w:r w:rsidR="00997762" w:rsidRPr="009A3130">
        <w:rPr>
          <w:rFonts w:ascii="Cambria" w:hAnsi="Cambria"/>
          <w:lang w:val="de-DE"/>
        </w:rPr>
        <w:t>Open-Source-</w:t>
      </w:r>
      <w:r w:rsidR="009A3130" w:rsidRPr="009A3130">
        <w:rPr>
          <w:rFonts w:ascii="Cambria" w:hAnsi="Cambria"/>
          <w:lang w:val="de-DE"/>
        </w:rPr>
        <w:t>Software, welche nachweist, dass das dokumentierte Verfahren ordnungsgemäß befolgt wurde.</w:t>
      </w:r>
    </w:p>
    <w:p w14:paraId="10F90BA1" w14:textId="6861CB57" w:rsidR="00AB61D2" w:rsidRPr="009A3130" w:rsidRDefault="009A3130" w:rsidP="004126AF">
      <w:pPr>
        <w:keepNext/>
        <w:keepLines/>
        <w:spacing w:after="100" w:afterAutospacing="1"/>
        <w:rPr>
          <w:b/>
          <w:bCs/>
          <w:lang w:val="de-DE"/>
        </w:rPr>
      </w:pPr>
      <w:r w:rsidRPr="009A3130">
        <w:rPr>
          <w:b/>
          <w:bCs/>
          <w:lang w:val="de-DE"/>
        </w:rPr>
        <w:t>Begründung:</w:t>
      </w:r>
    </w:p>
    <w:p w14:paraId="3D3FE3E6" w14:textId="6D993708" w:rsidR="00AB61D2" w:rsidRPr="009A3130" w:rsidRDefault="009A3130" w:rsidP="004126AF">
      <w:pPr>
        <w:rPr>
          <w:lang w:val="de-DE"/>
        </w:rPr>
      </w:pPr>
      <w:r w:rsidRPr="009A3130">
        <w:rPr>
          <w:lang w:val="de-DE"/>
        </w:rPr>
        <w:t xml:space="preserve">Es soll sichergestellt sein, dass ein Prozess zum Erstellen und Verwalten einer </w:t>
      </w:r>
      <w:r w:rsidR="006D5786" w:rsidRPr="009A3130">
        <w:rPr>
          <w:lang w:val="de-DE"/>
        </w:rPr>
        <w:t xml:space="preserve">Stückliste </w:t>
      </w:r>
      <w:r w:rsidR="006D5786">
        <w:rPr>
          <w:lang w:val="de-DE"/>
        </w:rPr>
        <w:t xml:space="preserve">der </w:t>
      </w:r>
      <w:r w:rsidR="006D5786" w:rsidRPr="009A3130">
        <w:rPr>
          <w:lang w:val="de-DE"/>
        </w:rPr>
        <w:t xml:space="preserve">mitgelieferten Komponenten der </w:t>
      </w:r>
      <w:r w:rsidRPr="009A3130">
        <w:rPr>
          <w:lang w:val="de-DE"/>
        </w:rPr>
        <w:t>Open-Source-</w:t>
      </w:r>
      <w:r w:rsidR="006D5786" w:rsidRPr="009A3130">
        <w:rPr>
          <w:lang w:val="de-DE"/>
        </w:rPr>
        <w:t>Software</w:t>
      </w:r>
      <w:r w:rsidRPr="009A3130">
        <w:rPr>
          <w:lang w:val="de-DE"/>
        </w:rPr>
        <w:t xml:space="preserve"> vorhanden ist. Eine Stückliste ist erforderlich, um die Lizenzbedingungen jeder Komponente </w:t>
      </w:r>
      <w:r w:rsidR="006D5786" w:rsidRPr="009A3130">
        <w:rPr>
          <w:lang w:val="de-DE"/>
        </w:rPr>
        <w:t>systematisch</w:t>
      </w:r>
      <w:r w:rsidR="006D5786">
        <w:rPr>
          <w:lang w:val="de-DE"/>
        </w:rPr>
        <w:t xml:space="preserve"> </w:t>
      </w:r>
      <w:r w:rsidR="006D5786" w:rsidRPr="009A3130">
        <w:rPr>
          <w:lang w:val="de-DE"/>
        </w:rPr>
        <w:t xml:space="preserve">zu </w:t>
      </w:r>
      <w:r w:rsidR="006D5786">
        <w:rPr>
          <w:lang w:val="de-DE"/>
        </w:rPr>
        <w:t>ü</w:t>
      </w:r>
      <w:r w:rsidR="006D5786" w:rsidRPr="009A3130">
        <w:rPr>
          <w:lang w:val="de-DE"/>
        </w:rPr>
        <w:t>berprüf</w:t>
      </w:r>
      <w:r w:rsidR="006D5786">
        <w:rPr>
          <w:lang w:val="de-DE"/>
        </w:rPr>
        <w:t>en</w:t>
      </w:r>
      <w:r w:rsidR="006D5786" w:rsidRPr="009A3130">
        <w:rPr>
          <w:lang w:val="de-DE"/>
        </w:rPr>
        <w:t xml:space="preserve"> und </w:t>
      </w:r>
      <w:r w:rsidR="006D5786">
        <w:rPr>
          <w:lang w:val="de-DE"/>
        </w:rPr>
        <w:t>g</w:t>
      </w:r>
      <w:r w:rsidR="006D5786" w:rsidRPr="009A3130">
        <w:rPr>
          <w:lang w:val="de-DE"/>
        </w:rPr>
        <w:t>enehmig</w:t>
      </w:r>
      <w:r w:rsidR="006D5786">
        <w:rPr>
          <w:lang w:val="de-DE"/>
        </w:rPr>
        <w:t>en</w:t>
      </w:r>
      <w:r w:rsidR="006D5786" w:rsidRPr="009A3130">
        <w:rPr>
          <w:lang w:val="de-DE"/>
        </w:rPr>
        <w:t xml:space="preserve"> </w:t>
      </w:r>
      <w:r w:rsidRPr="009A3130">
        <w:rPr>
          <w:lang w:val="de-DE"/>
        </w:rPr>
        <w:t xml:space="preserve">und die </w:t>
      </w:r>
      <w:r>
        <w:rPr>
          <w:lang w:val="de-DE"/>
        </w:rPr>
        <w:t>P</w:t>
      </w:r>
      <w:r w:rsidRPr="009A3130">
        <w:rPr>
          <w:lang w:val="de-DE"/>
        </w:rPr>
        <w:t xml:space="preserve">flichten und Einschränkungen zu verstehen, die für die </w:t>
      </w:r>
      <w:r w:rsidR="006D5786">
        <w:rPr>
          <w:lang w:val="de-DE"/>
        </w:rPr>
        <w:t>ge</w:t>
      </w:r>
      <w:r w:rsidRPr="009A3130">
        <w:rPr>
          <w:lang w:val="de-DE"/>
        </w:rPr>
        <w:t>lieferte Software gelten.</w:t>
      </w:r>
    </w:p>
    <w:p w14:paraId="44312040" w14:textId="3F6265B4" w:rsidR="00AB61D2" w:rsidRPr="003646B6" w:rsidRDefault="00E03980" w:rsidP="004126AF">
      <w:pPr>
        <w:pStyle w:val="Heading3"/>
        <w:rPr>
          <w:lang w:val="en-US"/>
        </w:rPr>
      </w:pPr>
      <w:bookmarkStart w:id="49" w:name="_Toc59176388"/>
      <w:proofErr w:type="spellStart"/>
      <w:r w:rsidRPr="00E03980">
        <w:rPr>
          <w:lang w:val="en-US"/>
        </w:rPr>
        <w:t>Lizenzkonformität</w:t>
      </w:r>
      <w:bookmarkEnd w:id="49"/>
      <w:proofErr w:type="spellEnd"/>
    </w:p>
    <w:p w14:paraId="2BAF0CBF" w14:textId="47EB25AF" w:rsidR="00AB61D2" w:rsidRPr="00E03980" w:rsidRDefault="00E03980" w:rsidP="00707647">
      <w:pPr>
        <w:rPr>
          <w:lang w:val="de-DE"/>
        </w:rPr>
      </w:pPr>
      <w:r w:rsidRPr="00E03980">
        <w:rPr>
          <w:lang w:val="de-DE"/>
        </w:rPr>
        <w:t>Das Programm muss in der Lage sein, allgemeine Open-Source-Lizenzanwendungsfälle zu verwalten, auf die Programmteilnehmer für die bereitgestellte Software stoßen, einschließlich der folgenden Anwendungsfälle (beachten Sie, dass die Liste weder vollständig ist</w:t>
      </w:r>
      <w:r>
        <w:rPr>
          <w:lang w:val="de-DE"/>
        </w:rPr>
        <w:t>,</w:t>
      </w:r>
      <w:r w:rsidRPr="00E03980">
        <w:rPr>
          <w:lang w:val="de-DE"/>
        </w:rPr>
        <w:t xml:space="preserve"> noch alle </w:t>
      </w:r>
      <w:r>
        <w:rPr>
          <w:lang w:val="de-DE"/>
        </w:rPr>
        <w:t>Beispiele</w:t>
      </w:r>
      <w:r w:rsidRPr="00E03980">
        <w:rPr>
          <w:lang w:val="de-DE"/>
        </w:rPr>
        <w:t xml:space="preserve"> zutreffen </w:t>
      </w:r>
      <w:r>
        <w:rPr>
          <w:lang w:val="de-DE"/>
        </w:rPr>
        <w:t>müss</w:t>
      </w:r>
      <w:r w:rsidRPr="00E03980">
        <w:rPr>
          <w:lang w:val="de-DE"/>
        </w:rPr>
        <w:t>en):</w:t>
      </w:r>
    </w:p>
    <w:p w14:paraId="7588B886" w14:textId="70162ADD" w:rsidR="00AB61D2" w:rsidRPr="003646B6" w:rsidRDefault="00E03980" w:rsidP="004126AF">
      <w:pPr>
        <w:pStyle w:val="ListParagraph"/>
        <w:numPr>
          <w:ilvl w:val="0"/>
          <w:numId w:val="40"/>
        </w:numPr>
        <w:jc w:val="left"/>
        <w:rPr>
          <w:rFonts w:ascii="Cambria" w:hAnsi="Cambria"/>
        </w:rPr>
      </w:pPr>
      <w:proofErr w:type="spellStart"/>
      <w:r>
        <w:rPr>
          <w:rFonts w:ascii="Cambria" w:hAnsi="Cambria"/>
        </w:rPr>
        <w:t>Verbreitung</w:t>
      </w:r>
      <w:proofErr w:type="spellEnd"/>
      <w:r>
        <w:rPr>
          <w:rFonts w:ascii="Cambria" w:hAnsi="Cambria"/>
        </w:rPr>
        <w:t xml:space="preserve"> i</w:t>
      </w:r>
      <w:r w:rsidRPr="00E03980">
        <w:rPr>
          <w:rFonts w:ascii="Cambria" w:hAnsi="Cambria"/>
        </w:rPr>
        <w:t xml:space="preserve">n </w:t>
      </w:r>
      <w:proofErr w:type="spellStart"/>
      <w:r w:rsidRPr="00E03980">
        <w:rPr>
          <w:rFonts w:ascii="Cambria" w:hAnsi="Cambria"/>
        </w:rPr>
        <w:t>binärer</w:t>
      </w:r>
      <w:proofErr w:type="spellEnd"/>
      <w:r w:rsidRPr="00E03980">
        <w:rPr>
          <w:rFonts w:ascii="Cambria" w:hAnsi="Cambria"/>
        </w:rPr>
        <w:t xml:space="preserve"> Form</w:t>
      </w:r>
      <w:r w:rsidR="00AB61D2" w:rsidRPr="003646B6">
        <w:rPr>
          <w:rFonts w:ascii="Cambria" w:hAnsi="Cambria"/>
        </w:rPr>
        <w:t>;</w:t>
      </w:r>
    </w:p>
    <w:p w14:paraId="191BF547" w14:textId="4B52A70E" w:rsidR="00AB61D2" w:rsidRPr="003646B6" w:rsidRDefault="00E03980" w:rsidP="004126AF">
      <w:pPr>
        <w:pStyle w:val="ListParagraph"/>
        <w:numPr>
          <w:ilvl w:val="0"/>
          <w:numId w:val="40"/>
        </w:numPr>
        <w:jc w:val="left"/>
        <w:rPr>
          <w:rFonts w:ascii="Cambria" w:hAnsi="Cambria"/>
        </w:rPr>
      </w:pPr>
      <w:proofErr w:type="spellStart"/>
      <w:r w:rsidRPr="00E03980">
        <w:rPr>
          <w:rFonts w:ascii="Cambria" w:hAnsi="Cambria"/>
        </w:rPr>
        <w:lastRenderedPageBreak/>
        <w:t>Verbreitung</w:t>
      </w:r>
      <w:proofErr w:type="spellEnd"/>
      <w:r w:rsidRPr="00E03980">
        <w:rPr>
          <w:rFonts w:ascii="Cambria" w:hAnsi="Cambria"/>
        </w:rPr>
        <w:t xml:space="preserve"> in </w:t>
      </w:r>
      <w:proofErr w:type="spellStart"/>
      <w:r w:rsidRPr="00E03980">
        <w:rPr>
          <w:rFonts w:ascii="Cambria" w:hAnsi="Cambria"/>
        </w:rPr>
        <w:t>Sourcecode</w:t>
      </w:r>
      <w:proofErr w:type="spellEnd"/>
      <w:r w:rsidRPr="00E03980">
        <w:rPr>
          <w:rFonts w:ascii="Cambria" w:hAnsi="Cambria"/>
        </w:rPr>
        <w:t>-Form</w:t>
      </w:r>
      <w:r w:rsidR="00AB61D2" w:rsidRPr="003646B6">
        <w:rPr>
          <w:rFonts w:ascii="Cambria" w:hAnsi="Cambria"/>
        </w:rPr>
        <w:t>;</w:t>
      </w:r>
    </w:p>
    <w:p w14:paraId="609D5D5D" w14:textId="40A7D63F" w:rsidR="00AB61D2" w:rsidRPr="00E03980" w:rsidRDefault="00E03980" w:rsidP="004126AF">
      <w:pPr>
        <w:pStyle w:val="ListParagraph"/>
        <w:numPr>
          <w:ilvl w:val="0"/>
          <w:numId w:val="40"/>
        </w:numPr>
        <w:jc w:val="left"/>
        <w:rPr>
          <w:rFonts w:ascii="Cambria" w:hAnsi="Cambria"/>
          <w:lang w:val="de-DE"/>
        </w:rPr>
      </w:pPr>
      <w:r w:rsidRPr="00E03980">
        <w:rPr>
          <w:rFonts w:ascii="Cambria" w:hAnsi="Cambria"/>
          <w:lang w:val="de-DE"/>
        </w:rPr>
        <w:t>Integriert in andere Open Source-Systeme, sodass zusätzliche Lizenzverpflichtungen entstehen</w:t>
      </w:r>
      <w:r w:rsidR="00AB61D2" w:rsidRPr="00E03980">
        <w:rPr>
          <w:rFonts w:ascii="Cambria" w:hAnsi="Cambria"/>
          <w:lang w:val="de-DE"/>
        </w:rPr>
        <w:t>;</w:t>
      </w:r>
    </w:p>
    <w:p w14:paraId="101397F3" w14:textId="462737EF" w:rsidR="00AB61D2" w:rsidRPr="003646B6" w:rsidRDefault="00E03980" w:rsidP="004126AF">
      <w:pPr>
        <w:pStyle w:val="ListParagraph"/>
        <w:numPr>
          <w:ilvl w:val="0"/>
          <w:numId w:val="40"/>
        </w:numPr>
        <w:jc w:val="left"/>
        <w:rPr>
          <w:rFonts w:ascii="Cambria" w:hAnsi="Cambria"/>
        </w:rPr>
      </w:pPr>
      <w:proofErr w:type="spellStart"/>
      <w:r w:rsidRPr="00E03980">
        <w:rPr>
          <w:rFonts w:ascii="Cambria" w:hAnsi="Cambria"/>
        </w:rPr>
        <w:t>Enthält</w:t>
      </w:r>
      <w:proofErr w:type="spellEnd"/>
      <w:r w:rsidRPr="00E03980">
        <w:rPr>
          <w:rFonts w:ascii="Cambria" w:hAnsi="Cambria"/>
        </w:rPr>
        <w:t xml:space="preserve"> </w:t>
      </w:r>
      <w:proofErr w:type="spellStart"/>
      <w:r w:rsidRPr="00E03980">
        <w:rPr>
          <w:rFonts w:ascii="Cambria" w:hAnsi="Cambria"/>
        </w:rPr>
        <w:t>modifizierte</w:t>
      </w:r>
      <w:proofErr w:type="spellEnd"/>
      <w:r w:rsidRPr="00E03980">
        <w:rPr>
          <w:rFonts w:ascii="Cambria" w:hAnsi="Cambria"/>
        </w:rPr>
        <w:t xml:space="preserve"> Open Source</w:t>
      </w:r>
      <w:r>
        <w:rPr>
          <w:rFonts w:ascii="Cambria" w:hAnsi="Cambria"/>
        </w:rPr>
        <w:t>-Software</w:t>
      </w:r>
      <w:r w:rsidR="00AB61D2" w:rsidRPr="003646B6">
        <w:rPr>
          <w:rFonts w:ascii="Cambria" w:hAnsi="Cambria"/>
        </w:rPr>
        <w:t>;</w:t>
      </w:r>
    </w:p>
    <w:p w14:paraId="5AB8EC9D" w14:textId="5A907B0E" w:rsidR="00AB61D2" w:rsidRPr="00E03980" w:rsidRDefault="00E03980" w:rsidP="004126AF">
      <w:pPr>
        <w:pStyle w:val="ListParagraph"/>
        <w:numPr>
          <w:ilvl w:val="0"/>
          <w:numId w:val="40"/>
        </w:numPr>
        <w:jc w:val="left"/>
        <w:rPr>
          <w:rFonts w:ascii="Cambria" w:hAnsi="Cambria"/>
          <w:lang w:val="de-DE"/>
        </w:rPr>
      </w:pPr>
      <w:r w:rsidRPr="00E03980">
        <w:rPr>
          <w:rFonts w:ascii="Cambria" w:hAnsi="Cambria"/>
          <w:lang w:val="de-DE"/>
        </w:rPr>
        <w:t>Enthält Open Source oder andere Software unter einer inkompatiblen Lizenz, die mit anderen Komponenten der mitgelieferten Software interagiert</w:t>
      </w:r>
      <w:r w:rsidR="00AB61D2" w:rsidRPr="00E03980">
        <w:rPr>
          <w:rFonts w:ascii="Cambria" w:hAnsi="Cambria"/>
          <w:lang w:val="de-DE"/>
        </w:rPr>
        <w:t xml:space="preserve">; </w:t>
      </w:r>
      <w:r w:rsidR="003A476F">
        <w:rPr>
          <w:rFonts w:ascii="Cambria" w:hAnsi="Cambria"/>
          <w:lang w:val="de-DE"/>
        </w:rPr>
        <w:t>u</w:t>
      </w:r>
      <w:r w:rsidR="00AB61D2" w:rsidRPr="00E03980">
        <w:rPr>
          <w:rFonts w:ascii="Cambria" w:hAnsi="Cambria"/>
          <w:lang w:val="de-DE"/>
        </w:rPr>
        <w:t>nd/o</w:t>
      </w:r>
      <w:r w:rsidR="003A476F">
        <w:rPr>
          <w:rFonts w:ascii="Cambria" w:hAnsi="Cambria"/>
          <w:lang w:val="de-DE"/>
        </w:rPr>
        <w:t>de</w:t>
      </w:r>
      <w:r w:rsidR="00AB61D2" w:rsidRPr="00E03980">
        <w:rPr>
          <w:rFonts w:ascii="Cambria" w:hAnsi="Cambria"/>
          <w:lang w:val="de-DE"/>
        </w:rPr>
        <w:t>r</w:t>
      </w:r>
    </w:p>
    <w:p w14:paraId="035A2ABD" w14:textId="75B76AB1" w:rsidR="00AB61D2" w:rsidRPr="003A476F" w:rsidRDefault="003A476F" w:rsidP="004126AF">
      <w:pPr>
        <w:pStyle w:val="ListParagraph"/>
        <w:numPr>
          <w:ilvl w:val="0"/>
          <w:numId w:val="40"/>
        </w:numPr>
        <w:spacing w:after="240" w:line="240" w:lineRule="atLeast"/>
        <w:jc w:val="left"/>
        <w:rPr>
          <w:rFonts w:ascii="Cambria" w:hAnsi="Cambria"/>
          <w:lang w:val="de-DE"/>
        </w:rPr>
      </w:pPr>
      <w:r w:rsidRPr="003A476F">
        <w:rPr>
          <w:rFonts w:ascii="Cambria" w:hAnsi="Cambria"/>
          <w:lang w:val="de-DE"/>
        </w:rPr>
        <w:t>Enthält Open Source mit Forderungen zur Nennung der Urheberschaf</w:t>
      </w:r>
      <w:r>
        <w:rPr>
          <w:rFonts w:ascii="Cambria" w:hAnsi="Cambria"/>
          <w:lang w:val="de-DE"/>
        </w:rPr>
        <w:t>t</w:t>
      </w:r>
      <w:r w:rsidR="00AB61D2" w:rsidRPr="003A476F">
        <w:rPr>
          <w:rFonts w:ascii="Cambria" w:hAnsi="Cambria"/>
          <w:lang w:val="de-DE"/>
        </w:rPr>
        <w:t>.</w:t>
      </w:r>
    </w:p>
    <w:p w14:paraId="1AE91E86" w14:textId="3C2A5BF6" w:rsidR="00AB61D2" w:rsidRPr="003A476F" w:rsidRDefault="003A476F" w:rsidP="004126AF">
      <w:pPr>
        <w:keepNext/>
        <w:keepLines/>
        <w:spacing w:after="100" w:afterAutospacing="1"/>
        <w:rPr>
          <w:b/>
          <w:bCs/>
          <w:lang w:val="de-DE"/>
        </w:rPr>
      </w:pPr>
      <w:bookmarkStart w:id="50" w:name="_Hlk59089324"/>
      <w:r w:rsidRPr="009A3130">
        <w:rPr>
          <w:b/>
          <w:bCs/>
          <w:lang w:val="de-DE"/>
        </w:rPr>
        <w:t>Prüfungsmaterial:</w:t>
      </w:r>
      <w:bookmarkEnd w:id="50"/>
    </w:p>
    <w:p w14:paraId="7C44C17C" w14:textId="03A94623" w:rsidR="00AB61D2" w:rsidRPr="003A476F" w:rsidRDefault="00050B78" w:rsidP="003A476F">
      <w:pPr>
        <w:ind w:left="360"/>
        <w:rPr>
          <w:lang w:val="de-DE"/>
        </w:rPr>
      </w:pPr>
      <w:r w:rsidRPr="003A476F">
        <w:rPr>
          <w:lang w:val="de-DE"/>
        </w:rPr>
        <w:t>3.</w:t>
      </w:r>
      <w:r w:rsidR="00161E62" w:rsidRPr="003A476F">
        <w:rPr>
          <w:lang w:val="de-DE"/>
        </w:rPr>
        <w:t xml:space="preserve">3.2.1 </w:t>
      </w:r>
      <w:r w:rsidR="003A476F" w:rsidRPr="003A476F">
        <w:rPr>
          <w:lang w:val="de-DE"/>
        </w:rPr>
        <w:t>Ein dokumentiertes Verfahren zur Behandlung der gängigen Open Source-Lizenzanwendungsfälle für die Open Source-Komponenten der mitgelieferten Software.</w:t>
      </w:r>
    </w:p>
    <w:p w14:paraId="77238A11" w14:textId="60184F83" w:rsidR="00AB61D2" w:rsidRPr="003A476F" w:rsidRDefault="003A476F" w:rsidP="00952169">
      <w:pPr>
        <w:keepNext/>
        <w:keepLines/>
        <w:spacing w:after="100" w:afterAutospacing="1"/>
        <w:rPr>
          <w:b/>
          <w:bCs/>
          <w:lang w:val="de-DE"/>
        </w:rPr>
      </w:pPr>
      <w:bookmarkStart w:id="51" w:name="_Hlk59089506"/>
      <w:r w:rsidRPr="009A3130">
        <w:rPr>
          <w:b/>
          <w:bCs/>
          <w:lang w:val="de-DE"/>
        </w:rPr>
        <w:t>Begründung:</w:t>
      </w:r>
      <w:bookmarkEnd w:id="51"/>
    </w:p>
    <w:p w14:paraId="2974B6C6" w14:textId="46EDB093" w:rsidR="00AB61D2" w:rsidRPr="003A476F" w:rsidRDefault="003A476F" w:rsidP="004126AF">
      <w:pPr>
        <w:rPr>
          <w:lang w:val="de-DE"/>
        </w:rPr>
      </w:pPr>
      <w:r w:rsidRPr="009A3130">
        <w:rPr>
          <w:lang w:val="de-DE"/>
        </w:rPr>
        <w:t>Es soll sichergestellt sein</w:t>
      </w:r>
      <w:r w:rsidRPr="003A476F">
        <w:rPr>
          <w:lang w:val="de-DE"/>
        </w:rPr>
        <w:t xml:space="preserve">, dass das Programm robust genug ist, um die gängigen Open Source-Lizenzanwendungsfälle eines Unternehmens zu behandeln. </w:t>
      </w:r>
      <w:r w:rsidRPr="009A3130">
        <w:rPr>
          <w:lang w:val="de-DE"/>
        </w:rPr>
        <w:t>Es soll sichergestellt sein</w:t>
      </w:r>
      <w:r>
        <w:rPr>
          <w:lang w:val="de-DE"/>
        </w:rPr>
        <w:t>,</w:t>
      </w:r>
      <w:r w:rsidRPr="003A476F">
        <w:rPr>
          <w:lang w:val="de-DE"/>
        </w:rPr>
        <w:t xml:space="preserve"> </w:t>
      </w:r>
      <w:r>
        <w:rPr>
          <w:lang w:val="de-DE"/>
        </w:rPr>
        <w:t>d</w:t>
      </w:r>
      <w:r w:rsidRPr="003A476F">
        <w:rPr>
          <w:lang w:val="de-DE"/>
        </w:rPr>
        <w:t>ass ein Verfahren zur Unterstützung dieser Aktivität vorhanden ist und dass das Verfahren befolgt wird.</w:t>
      </w:r>
    </w:p>
    <w:p w14:paraId="750494EE" w14:textId="544C7271" w:rsidR="00E02537" w:rsidRPr="003A476F" w:rsidRDefault="00DC6913" w:rsidP="004126AF">
      <w:pPr>
        <w:pStyle w:val="Heading2"/>
        <w:spacing w:line="240" w:lineRule="atLeast"/>
        <w:rPr>
          <w:lang w:val="de-DE"/>
        </w:rPr>
      </w:pPr>
      <w:bookmarkStart w:id="52" w:name="_Toc457078801"/>
      <w:bookmarkStart w:id="53" w:name="_Toc5785631"/>
      <w:r w:rsidRPr="003A476F">
        <w:rPr>
          <w:lang w:val="de-DE"/>
        </w:rPr>
        <w:t xml:space="preserve"> </w:t>
      </w:r>
      <w:bookmarkStart w:id="54" w:name="_Toc59176389"/>
      <w:bookmarkEnd w:id="52"/>
      <w:bookmarkEnd w:id="53"/>
      <w:r w:rsidR="003A476F" w:rsidRPr="003A476F">
        <w:rPr>
          <w:lang w:val="de-DE"/>
        </w:rPr>
        <w:t>Erstellung und Bereitstellung von Compliance-Artefakten</w:t>
      </w:r>
      <w:bookmarkEnd w:id="54"/>
    </w:p>
    <w:p w14:paraId="4BD26C44" w14:textId="4590432F" w:rsidR="00E02537" w:rsidRPr="003646B6" w:rsidRDefault="003A476F" w:rsidP="004126AF">
      <w:pPr>
        <w:pStyle w:val="Heading3"/>
        <w:rPr>
          <w:lang w:val="en-US"/>
        </w:rPr>
      </w:pPr>
      <w:bookmarkStart w:id="55" w:name="_Toc59176390"/>
      <w:r w:rsidRPr="003A476F">
        <w:rPr>
          <w:lang w:val="de-DE"/>
        </w:rPr>
        <w:t>Compliance-Artefakte</w:t>
      </w:r>
      <w:bookmarkEnd w:id="55"/>
    </w:p>
    <w:p w14:paraId="629045A4" w14:textId="693E5B02" w:rsidR="00E02537" w:rsidRPr="003A476F" w:rsidRDefault="003A476F" w:rsidP="00707647">
      <w:pPr>
        <w:rPr>
          <w:lang w:val="de-DE"/>
        </w:rPr>
      </w:pPr>
      <w:r w:rsidRPr="003A476F">
        <w:rPr>
          <w:lang w:val="de-DE"/>
        </w:rPr>
        <w:t>Es muss ein Prozess zum Erstellen der Konformitätsartefakte für die mitgelieferte Software vorhanden sein.</w:t>
      </w:r>
    </w:p>
    <w:p w14:paraId="6A989852" w14:textId="0B42A3A6" w:rsidR="00E02537" w:rsidRPr="003A476F" w:rsidRDefault="003A476F" w:rsidP="004126AF">
      <w:pPr>
        <w:keepNext/>
        <w:keepLines/>
        <w:spacing w:after="100" w:afterAutospacing="1"/>
        <w:rPr>
          <w:b/>
          <w:bCs/>
          <w:lang w:val="de-DE"/>
        </w:rPr>
      </w:pPr>
      <w:r w:rsidRPr="009A3130">
        <w:rPr>
          <w:b/>
          <w:bCs/>
          <w:lang w:val="de-DE"/>
        </w:rPr>
        <w:t>Prüfungsmaterial:</w:t>
      </w:r>
    </w:p>
    <w:p w14:paraId="7B1871E1" w14:textId="1440F0D0" w:rsidR="00E02537" w:rsidRPr="003A476F" w:rsidRDefault="00050B78" w:rsidP="003A476F">
      <w:pPr>
        <w:spacing w:after="100" w:afterAutospacing="1"/>
        <w:ind w:left="360"/>
        <w:rPr>
          <w:lang w:val="de-DE"/>
        </w:rPr>
      </w:pPr>
      <w:r w:rsidRPr="003A476F">
        <w:rPr>
          <w:lang w:val="de-DE"/>
        </w:rPr>
        <w:t>3.</w:t>
      </w:r>
      <w:r w:rsidR="00AE533A" w:rsidRPr="003A476F">
        <w:rPr>
          <w:lang w:val="de-DE"/>
        </w:rPr>
        <w:t xml:space="preserve">4.1.1 </w:t>
      </w:r>
      <w:r w:rsidR="003A476F" w:rsidRPr="003A476F">
        <w:rPr>
          <w:lang w:val="de-DE"/>
        </w:rPr>
        <w:t>Ein dokumentiertes Verfahren, das den Prozess beschreibt, unter dem die Compliance-Artefakte mit der mitgelieferten Software gemäß den Anforderungen der identifizierten Lizenzen erstellt und verteilt werden.</w:t>
      </w:r>
    </w:p>
    <w:p w14:paraId="70ABCC4C" w14:textId="7439A021" w:rsidR="005E1B0E" w:rsidRPr="003A476F" w:rsidRDefault="00050B78" w:rsidP="00BB0D67">
      <w:pPr>
        <w:tabs>
          <w:tab w:val="clear" w:pos="403"/>
          <w:tab w:val="left" w:pos="426"/>
        </w:tabs>
        <w:spacing w:after="120"/>
        <w:ind w:left="357"/>
        <w:rPr>
          <w:lang w:val="de-DE"/>
        </w:rPr>
      </w:pPr>
      <w:bookmarkStart w:id="56" w:name="_Hlk59166423"/>
      <w:bookmarkStart w:id="57" w:name="_Hlk59166480"/>
      <w:r w:rsidRPr="004332F4">
        <w:rPr>
          <w:lang w:val="de-DE"/>
        </w:rPr>
        <w:t>3.</w:t>
      </w:r>
      <w:r w:rsidR="00AE533A" w:rsidRPr="004332F4">
        <w:rPr>
          <w:lang w:val="de-DE"/>
        </w:rPr>
        <w:t xml:space="preserve">4.1.2 </w:t>
      </w:r>
      <w:r w:rsidR="003A476F" w:rsidRPr="004332F4">
        <w:rPr>
          <w:lang w:val="de-DE"/>
        </w:rPr>
        <w:t>Ein dokumentiertes Verfahren zum Archivieren von Kopien der Konformitätsartefakte der gelieferten Software - wobei das Archiv für einen angemessenen Zeitraum</w:t>
      </w:r>
      <w:r w:rsidR="004332F4" w:rsidRPr="004332F4">
        <w:rPr>
          <w:rStyle w:val="FootnoteReference"/>
          <w:lang w:val="de-DE"/>
        </w:rPr>
        <w:footnoteReference w:id="1"/>
      </w:r>
      <w:r w:rsidR="003A476F" w:rsidRPr="004332F4">
        <w:rPr>
          <w:lang w:val="de-DE"/>
        </w:rPr>
        <w:t xml:space="preserve"> seit dem letzten Angebot der gelieferten Software vorhanden sein soll; oder wie von den identifizierten Lizenzen gefordert (je nachdem, welcher Zeitraum länger ist). Es gibt Aufzeichnungen, aus denen hervorgeht, dass das Verfahren ordnungsgemäß befolgt wurde.</w:t>
      </w:r>
      <w:bookmarkEnd w:id="56"/>
    </w:p>
    <w:bookmarkEnd w:id="57"/>
    <w:p w14:paraId="67980A7D" w14:textId="539EB11D" w:rsidR="00E02537" w:rsidRPr="00BA0E09" w:rsidRDefault="00BA0E09" w:rsidP="004126AF">
      <w:pPr>
        <w:keepNext/>
        <w:keepLines/>
        <w:spacing w:after="100" w:afterAutospacing="1"/>
        <w:rPr>
          <w:b/>
          <w:bCs/>
          <w:lang w:val="de-DE"/>
        </w:rPr>
      </w:pPr>
      <w:r w:rsidRPr="009A3130">
        <w:rPr>
          <w:b/>
          <w:bCs/>
          <w:lang w:val="de-DE"/>
        </w:rPr>
        <w:t>Begründung:</w:t>
      </w:r>
    </w:p>
    <w:p w14:paraId="4ED75E5C" w14:textId="7AB11845" w:rsidR="00E02537" w:rsidRPr="00BA0E09" w:rsidRDefault="00BA0E09" w:rsidP="004126AF">
      <w:pPr>
        <w:rPr>
          <w:lang w:val="de-DE"/>
        </w:rPr>
      </w:pPr>
      <w:r w:rsidRPr="00BA0E09">
        <w:rPr>
          <w:lang w:val="de-DE"/>
        </w:rPr>
        <w:t>Es soll sichergestellt werden, dass angemessene kommerzielle Anstrengungen zur Erstellung der Compliance-Artefakte, die der mitgelieferten Software beiliegen, unternommen werden, wie dies in den angegebenen Lizenzen vorgeschrieben ist.</w:t>
      </w:r>
    </w:p>
    <w:p w14:paraId="0568200A" w14:textId="666E4642" w:rsidR="00A853DE" w:rsidRPr="00BA0E09" w:rsidRDefault="00952169" w:rsidP="004126AF">
      <w:pPr>
        <w:pStyle w:val="Heading2"/>
        <w:spacing w:line="240" w:lineRule="atLeast"/>
        <w:rPr>
          <w:lang w:val="de-DE"/>
        </w:rPr>
      </w:pPr>
      <w:bookmarkStart w:id="58" w:name="_Toc457078802"/>
      <w:bookmarkStart w:id="59" w:name="_Toc5785632"/>
      <w:r w:rsidRPr="00BA0E09">
        <w:rPr>
          <w:lang w:val="de-DE"/>
        </w:rPr>
        <w:t xml:space="preserve"> </w:t>
      </w:r>
      <w:bookmarkStart w:id="60" w:name="_Hlk59092356"/>
      <w:bookmarkStart w:id="61" w:name="_Toc59176391"/>
      <w:bookmarkEnd w:id="58"/>
      <w:bookmarkEnd w:id="59"/>
      <w:r w:rsidR="00BA0E09" w:rsidRPr="00BA0E09">
        <w:rPr>
          <w:lang w:val="de-DE"/>
        </w:rPr>
        <w:t>Verstehen des Engagements gegenüber der Open Source Community</w:t>
      </w:r>
      <w:bookmarkEnd w:id="60"/>
      <w:bookmarkEnd w:id="61"/>
    </w:p>
    <w:p w14:paraId="06A1C361" w14:textId="0D49EC88" w:rsidR="00A853DE" w:rsidRPr="003646B6" w:rsidRDefault="00BA0E09" w:rsidP="00707647">
      <w:pPr>
        <w:pStyle w:val="Heading3"/>
        <w:rPr>
          <w:lang w:val="en-US"/>
        </w:rPr>
      </w:pPr>
      <w:bookmarkStart w:id="62" w:name="_Toc59176392"/>
      <w:r w:rsidRPr="00BA0E09">
        <w:rPr>
          <w:rFonts w:ascii="Calibri" w:eastAsia="Calibri" w:hAnsi="Calibri"/>
          <w:sz w:val="24"/>
          <w:szCs w:val="24"/>
          <w:lang w:val="de-DE" w:eastAsia="en-US"/>
        </w:rPr>
        <w:t>Beiträge</w:t>
      </w:r>
      <w:bookmarkEnd w:id="62"/>
    </w:p>
    <w:p w14:paraId="06D10602" w14:textId="3A9E710E" w:rsidR="00A853DE" w:rsidRPr="00BA0E09" w:rsidRDefault="00BA0E09" w:rsidP="004126AF">
      <w:pPr>
        <w:spacing w:after="100" w:afterAutospacing="1"/>
        <w:rPr>
          <w:lang w:val="de-DE"/>
        </w:rPr>
      </w:pPr>
      <w:r w:rsidRPr="00BA0E09">
        <w:rPr>
          <w:lang w:val="de-DE"/>
        </w:rPr>
        <w:t>Wenn eine Organisation Beiträge zu Open Source-Projekten berücksichtigt, dann</w:t>
      </w:r>
      <w:r w:rsidR="00A853DE" w:rsidRPr="00BA0E09">
        <w:rPr>
          <w:lang w:val="de-DE"/>
        </w:rPr>
        <w:t xml:space="preserve"> </w:t>
      </w:r>
    </w:p>
    <w:p w14:paraId="1BE01CD2" w14:textId="6A965115" w:rsidR="00A853DE" w:rsidRPr="00BA0E09" w:rsidRDefault="00BA0E09" w:rsidP="004126AF">
      <w:pPr>
        <w:pStyle w:val="ListParagraph"/>
        <w:numPr>
          <w:ilvl w:val="0"/>
          <w:numId w:val="39"/>
        </w:numPr>
        <w:spacing w:after="100" w:afterAutospacing="1"/>
        <w:jc w:val="left"/>
        <w:rPr>
          <w:rFonts w:ascii="Cambria" w:hAnsi="Cambria"/>
          <w:lang w:val="de-DE"/>
        </w:rPr>
      </w:pPr>
      <w:r w:rsidRPr="00BA0E09">
        <w:rPr>
          <w:rFonts w:ascii="Cambria" w:hAnsi="Cambria"/>
          <w:lang w:val="de-DE"/>
        </w:rPr>
        <w:t>gibt</w:t>
      </w:r>
      <w:r>
        <w:rPr>
          <w:rFonts w:ascii="Cambria" w:hAnsi="Cambria"/>
          <w:lang w:val="de-DE"/>
        </w:rPr>
        <w:t xml:space="preserve"> es</w:t>
      </w:r>
      <w:r w:rsidRPr="00BA0E09">
        <w:rPr>
          <w:rFonts w:ascii="Cambria" w:hAnsi="Cambria"/>
          <w:lang w:val="de-DE"/>
        </w:rPr>
        <w:t xml:space="preserve"> eine schriftliche Richtlinie, die Beiträge zu Open Source-Projekten regelt</w:t>
      </w:r>
      <w:r w:rsidR="00A853DE" w:rsidRPr="00BA0E09">
        <w:rPr>
          <w:rFonts w:ascii="Cambria" w:hAnsi="Cambria"/>
          <w:lang w:val="de-DE"/>
        </w:rPr>
        <w:t>;</w:t>
      </w:r>
    </w:p>
    <w:p w14:paraId="7FBE7090" w14:textId="74F55211" w:rsidR="00A853DE" w:rsidRPr="003B3666" w:rsidRDefault="003B3666" w:rsidP="004126AF">
      <w:pPr>
        <w:pStyle w:val="ListParagraph"/>
        <w:numPr>
          <w:ilvl w:val="0"/>
          <w:numId w:val="39"/>
        </w:numPr>
        <w:spacing w:after="240" w:line="240" w:lineRule="atLeast"/>
        <w:jc w:val="left"/>
        <w:rPr>
          <w:rFonts w:ascii="Cambria" w:hAnsi="Cambria"/>
          <w:lang w:val="de-DE"/>
        </w:rPr>
      </w:pPr>
      <w:r w:rsidRPr="003B3666">
        <w:rPr>
          <w:rFonts w:ascii="Cambria" w:hAnsi="Cambria"/>
          <w:lang w:val="de-DE"/>
        </w:rPr>
        <w:t>muss diese Richtlinie intern kommuniziert werden; und es</w:t>
      </w:r>
    </w:p>
    <w:p w14:paraId="47F14111" w14:textId="27BD367E" w:rsidR="00A853DE" w:rsidRPr="003B3666" w:rsidRDefault="003B3666" w:rsidP="004126AF">
      <w:pPr>
        <w:pStyle w:val="ListParagraph"/>
        <w:numPr>
          <w:ilvl w:val="0"/>
          <w:numId w:val="39"/>
        </w:numPr>
        <w:spacing w:after="240" w:line="240" w:lineRule="atLeast"/>
        <w:jc w:val="left"/>
        <w:rPr>
          <w:rFonts w:ascii="Cambria" w:hAnsi="Cambria"/>
          <w:lang w:val="de-DE"/>
        </w:rPr>
      </w:pPr>
      <w:r w:rsidRPr="003B3666">
        <w:rPr>
          <w:rFonts w:ascii="Cambria" w:hAnsi="Cambria"/>
          <w:lang w:val="de-DE"/>
        </w:rPr>
        <w:lastRenderedPageBreak/>
        <w:t>muss ein Prozess existieren, der diese Richtlinie umsetzt.</w:t>
      </w:r>
    </w:p>
    <w:p w14:paraId="53B0A56A" w14:textId="346F1AE6" w:rsidR="00A853DE" w:rsidRPr="003B3666" w:rsidRDefault="003B3666" w:rsidP="004126AF">
      <w:pPr>
        <w:keepNext/>
        <w:keepLines/>
        <w:spacing w:after="100" w:afterAutospacing="1"/>
        <w:rPr>
          <w:b/>
          <w:bCs/>
          <w:lang w:val="de-DE"/>
        </w:rPr>
      </w:pPr>
      <w:bookmarkStart w:id="63" w:name="_Hlk59090607"/>
      <w:r w:rsidRPr="009A3130">
        <w:rPr>
          <w:b/>
          <w:bCs/>
          <w:lang w:val="de-DE"/>
        </w:rPr>
        <w:t>Prüfungsmaterial:</w:t>
      </w:r>
      <w:bookmarkEnd w:id="63"/>
    </w:p>
    <w:p w14:paraId="3AC6B2BE" w14:textId="02875644" w:rsidR="00A853DE" w:rsidRPr="003B3666" w:rsidRDefault="003B3666" w:rsidP="004126AF">
      <w:pPr>
        <w:spacing w:after="100" w:afterAutospacing="1"/>
        <w:rPr>
          <w:lang w:val="de-DE"/>
        </w:rPr>
      </w:pPr>
      <w:r w:rsidRPr="003B3666">
        <w:rPr>
          <w:lang w:val="de-DE"/>
        </w:rPr>
        <w:t>Wenn eine Organisation Beiträge zu Open Source-Projekten zulässt, muss Folgendes vorhanden sein:</w:t>
      </w:r>
    </w:p>
    <w:p w14:paraId="73C3F7B1" w14:textId="74C21EC0" w:rsidR="00A853DE" w:rsidRPr="003B3666" w:rsidRDefault="00050B78" w:rsidP="003B3666">
      <w:pPr>
        <w:pStyle w:val="ListParagraph"/>
        <w:numPr>
          <w:ilvl w:val="0"/>
          <w:numId w:val="0"/>
        </w:numPr>
        <w:spacing w:after="100" w:afterAutospacing="1"/>
        <w:ind w:left="720"/>
        <w:jc w:val="left"/>
        <w:rPr>
          <w:rFonts w:ascii="Cambria" w:hAnsi="Cambria"/>
          <w:lang w:val="de-DE"/>
        </w:rPr>
      </w:pPr>
      <w:r w:rsidRPr="003B3666">
        <w:rPr>
          <w:rFonts w:ascii="Cambria" w:hAnsi="Cambria"/>
          <w:lang w:val="de-DE"/>
        </w:rPr>
        <w:t>3.</w:t>
      </w:r>
      <w:r w:rsidR="00683AE6" w:rsidRPr="003B3666">
        <w:rPr>
          <w:rFonts w:ascii="Cambria" w:hAnsi="Cambria"/>
          <w:lang w:val="de-DE"/>
        </w:rPr>
        <w:t xml:space="preserve">5.1.1 </w:t>
      </w:r>
      <w:r w:rsidR="003B3666" w:rsidRPr="003B3666">
        <w:rPr>
          <w:rFonts w:ascii="Cambria" w:hAnsi="Cambria"/>
          <w:lang w:val="de-DE"/>
        </w:rPr>
        <w:t>Eine dokumentierte Open Source-Beitragsrichtlinie</w:t>
      </w:r>
      <w:r w:rsidR="00A853DE" w:rsidRPr="003B3666">
        <w:rPr>
          <w:rFonts w:ascii="Cambria" w:hAnsi="Cambria"/>
          <w:lang w:val="de-DE"/>
        </w:rPr>
        <w:t>;</w:t>
      </w:r>
    </w:p>
    <w:p w14:paraId="400224E1" w14:textId="1A70F8A5" w:rsidR="00A853DE" w:rsidRPr="003B3666" w:rsidRDefault="00050B78" w:rsidP="003B3666">
      <w:pPr>
        <w:pStyle w:val="ListParagraph"/>
        <w:numPr>
          <w:ilvl w:val="0"/>
          <w:numId w:val="0"/>
        </w:numPr>
        <w:spacing w:after="120"/>
        <w:ind w:left="720"/>
        <w:jc w:val="left"/>
        <w:rPr>
          <w:rFonts w:ascii="Cambria" w:hAnsi="Cambria"/>
          <w:lang w:val="de-DE"/>
        </w:rPr>
      </w:pPr>
      <w:r w:rsidRPr="003B3666">
        <w:rPr>
          <w:rFonts w:ascii="Cambria" w:hAnsi="Cambria"/>
          <w:lang w:val="de-DE"/>
        </w:rPr>
        <w:t>3.</w:t>
      </w:r>
      <w:r w:rsidR="00683AE6" w:rsidRPr="003B3666">
        <w:rPr>
          <w:rFonts w:ascii="Cambria" w:hAnsi="Cambria"/>
          <w:lang w:val="de-DE"/>
        </w:rPr>
        <w:t xml:space="preserve">5.1.2 </w:t>
      </w:r>
      <w:r w:rsidR="003B3666" w:rsidRPr="003B3666">
        <w:rPr>
          <w:rFonts w:ascii="Cambria" w:hAnsi="Cambria"/>
          <w:lang w:val="de-DE"/>
        </w:rPr>
        <w:t>Ein dokumentiertes Verfahren, das Open Source-Beiträge regelt</w:t>
      </w:r>
      <w:r w:rsidR="00A853DE" w:rsidRPr="003B3666">
        <w:rPr>
          <w:rFonts w:ascii="Cambria" w:hAnsi="Cambria"/>
          <w:lang w:val="de-DE"/>
        </w:rPr>
        <w:t xml:space="preserve">; </w:t>
      </w:r>
      <w:r w:rsidR="003B3666">
        <w:rPr>
          <w:rFonts w:ascii="Cambria" w:hAnsi="Cambria"/>
          <w:lang w:val="de-DE"/>
        </w:rPr>
        <w:t>u</w:t>
      </w:r>
      <w:r w:rsidR="00A853DE" w:rsidRPr="003B3666">
        <w:rPr>
          <w:rFonts w:ascii="Cambria" w:hAnsi="Cambria"/>
          <w:lang w:val="de-DE"/>
        </w:rPr>
        <w:t>nd</w:t>
      </w:r>
    </w:p>
    <w:p w14:paraId="2D4DB504" w14:textId="179E7605" w:rsidR="00A853DE" w:rsidRPr="003B3666" w:rsidRDefault="00050B78" w:rsidP="003B3666">
      <w:pPr>
        <w:pStyle w:val="ListParagraph"/>
        <w:numPr>
          <w:ilvl w:val="0"/>
          <w:numId w:val="0"/>
        </w:numPr>
        <w:spacing w:after="240" w:line="240" w:lineRule="atLeast"/>
        <w:ind w:left="720"/>
        <w:jc w:val="left"/>
        <w:rPr>
          <w:rFonts w:ascii="Cambria" w:hAnsi="Cambria"/>
          <w:lang w:val="de-DE"/>
        </w:rPr>
      </w:pPr>
      <w:r w:rsidRPr="003B3666">
        <w:rPr>
          <w:rFonts w:ascii="Cambria" w:hAnsi="Cambria"/>
          <w:lang w:val="de-DE"/>
        </w:rPr>
        <w:t>3.</w:t>
      </w:r>
      <w:r w:rsidR="00683AE6" w:rsidRPr="003B3666">
        <w:rPr>
          <w:rFonts w:ascii="Cambria" w:hAnsi="Cambria"/>
          <w:lang w:val="de-DE"/>
        </w:rPr>
        <w:t xml:space="preserve">5.1.3 </w:t>
      </w:r>
      <w:r w:rsidR="003B3666" w:rsidRPr="003B3666">
        <w:rPr>
          <w:rFonts w:ascii="Cambria" w:hAnsi="Cambria"/>
          <w:lang w:val="de-DE"/>
        </w:rPr>
        <w:t xml:space="preserve">Ein dokumentiertes Verfahren, das alle Programmteilnehmer auf die Existenz der Open-Source-Beitragsrichtlinie aufmerksam macht (z. B. über Schulungen, internes Wiki oder eine andere </w:t>
      </w:r>
      <w:r w:rsidR="003B3666">
        <w:rPr>
          <w:rFonts w:ascii="Cambria" w:hAnsi="Cambria"/>
          <w:lang w:val="de-DE"/>
        </w:rPr>
        <w:t>gängig</w:t>
      </w:r>
      <w:r w:rsidR="003B3666" w:rsidRPr="003B3666">
        <w:rPr>
          <w:rFonts w:ascii="Cambria" w:hAnsi="Cambria"/>
          <w:lang w:val="de-DE"/>
        </w:rPr>
        <w:t>e Kommunikationsmethode).</w:t>
      </w:r>
    </w:p>
    <w:p w14:paraId="651F078D" w14:textId="68DCED79" w:rsidR="00A853DE" w:rsidRPr="003B3666" w:rsidRDefault="003B3666" w:rsidP="004126AF">
      <w:pPr>
        <w:keepNext/>
        <w:keepLines/>
        <w:spacing w:after="100" w:afterAutospacing="1"/>
        <w:rPr>
          <w:b/>
          <w:bCs/>
          <w:lang w:val="de-DE"/>
        </w:rPr>
      </w:pPr>
      <w:bookmarkStart w:id="64" w:name="_Hlk59090690"/>
      <w:r w:rsidRPr="003B3666">
        <w:rPr>
          <w:b/>
          <w:bCs/>
          <w:lang w:val="de-DE"/>
        </w:rPr>
        <w:t>Begründung</w:t>
      </w:r>
      <w:r w:rsidR="00A853DE" w:rsidRPr="003B3666">
        <w:rPr>
          <w:b/>
          <w:bCs/>
          <w:lang w:val="de-DE"/>
        </w:rPr>
        <w:t>:</w:t>
      </w:r>
      <w:bookmarkEnd w:id="64"/>
    </w:p>
    <w:p w14:paraId="7271A142" w14:textId="67BF4872" w:rsidR="00A853DE" w:rsidRPr="003B3666" w:rsidRDefault="003B3666" w:rsidP="004126AF">
      <w:pPr>
        <w:rPr>
          <w:lang w:val="de-DE"/>
        </w:rPr>
      </w:pPr>
      <w:r w:rsidRPr="003B3666">
        <w:rPr>
          <w:rFonts w:ascii="Calibri" w:hAnsi="Calibri"/>
          <w:lang w:val="de-DE"/>
        </w:rPr>
        <w:t>Wenn eine Organisation Beiträge zu Open-Source-Projekten erlaubt, soll sichergestellt werden, dass die Organisation der Entwicklung und Umsetzung einer Richtlinie für Beiträge ausreichende Beachtung geschenkt hat. Die Richtlinie für Beiträge zu Open Source kann Teil einer übergreifenden Open-Source-Richtlinie oder eine eigene separate Richtlinie sein.</w:t>
      </w:r>
    </w:p>
    <w:p w14:paraId="40CEA616" w14:textId="3DD3A8CB" w:rsidR="00706F75" w:rsidRPr="003646B6" w:rsidRDefault="003E4198" w:rsidP="004126AF">
      <w:pPr>
        <w:pStyle w:val="Heading2"/>
        <w:spacing w:line="240" w:lineRule="atLeast"/>
        <w:rPr>
          <w:lang w:val="en-US"/>
        </w:rPr>
      </w:pPr>
      <w:bookmarkStart w:id="65" w:name="_Toc5785633"/>
      <w:bookmarkStart w:id="66" w:name="_Ref11920822"/>
      <w:r w:rsidRPr="003B3666">
        <w:rPr>
          <w:lang w:val="de-DE"/>
        </w:rPr>
        <w:t xml:space="preserve"> </w:t>
      </w:r>
      <w:bookmarkStart w:id="67" w:name="_Toc59176393"/>
      <w:bookmarkEnd w:id="65"/>
      <w:bookmarkEnd w:id="66"/>
      <w:proofErr w:type="spellStart"/>
      <w:r w:rsidR="003B3666" w:rsidRPr="003B3666">
        <w:rPr>
          <w:lang w:val="en-US"/>
        </w:rPr>
        <w:t>Einhaltung</w:t>
      </w:r>
      <w:proofErr w:type="spellEnd"/>
      <w:r w:rsidR="003B3666" w:rsidRPr="003B3666">
        <w:rPr>
          <w:lang w:val="en-US"/>
        </w:rPr>
        <w:t xml:space="preserve"> der </w:t>
      </w:r>
      <w:proofErr w:type="spellStart"/>
      <w:r w:rsidR="003B3666" w:rsidRPr="003B3666">
        <w:rPr>
          <w:lang w:val="en-US"/>
        </w:rPr>
        <w:t>Spezifikationsanforderungen</w:t>
      </w:r>
      <w:bookmarkEnd w:id="67"/>
      <w:proofErr w:type="spellEnd"/>
    </w:p>
    <w:p w14:paraId="52C65EED" w14:textId="05713D4A" w:rsidR="00706F75" w:rsidRPr="003646B6" w:rsidRDefault="003B3666" w:rsidP="00707647">
      <w:pPr>
        <w:pStyle w:val="Heading3"/>
        <w:rPr>
          <w:lang w:val="en-US"/>
        </w:rPr>
      </w:pPr>
      <w:bookmarkStart w:id="68" w:name="_Toc59176394"/>
      <w:proofErr w:type="spellStart"/>
      <w:r w:rsidRPr="003B3666">
        <w:rPr>
          <w:lang w:val="en-US"/>
        </w:rPr>
        <w:t>Konformität</w:t>
      </w:r>
      <w:bookmarkEnd w:id="68"/>
      <w:proofErr w:type="spellEnd"/>
    </w:p>
    <w:p w14:paraId="1F348823" w14:textId="50D80078" w:rsidR="00706F75" w:rsidRPr="003B3666" w:rsidRDefault="003B3666" w:rsidP="00707647">
      <w:pPr>
        <w:rPr>
          <w:lang w:val="de-DE"/>
        </w:rPr>
      </w:pPr>
      <w:r w:rsidRPr="003B3666">
        <w:rPr>
          <w:lang w:val="de-DE"/>
        </w:rPr>
        <w:t>Wenn ein Programm als OpenChain-konform eingestuft werden soll, muss die Organisation bestätigen, dass das Programm die in diesem Dokument aufgeführten Anforderungen erfüllt.</w:t>
      </w:r>
    </w:p>
    <w:p w14:paraId="5AEF7E30" w14:textId="133E19F4" w:rsidR="00706F75" w:rsidRPr="003B3666" w:rsidRDefault="003B3666" w:rsidP="004126AF">
      <w:pPr>
        <w:keepNext/>
        <w:keepLines/>
        <w:spacing w:after="100" w:afterAutospacing="1"/>
        <w:rPr>
          <w:b/>
          <w:bCs/>
          <w:lang w:val="de-DE"/>
        </w:rPr>
      </w:pPr>
      <w:r w:rsidRPr="003B3666">
        <w:rPr>
          <w:b/>
          <w:bCs/>
          <w:lang w:val="de-DE"/>
        </w:rPr>
        <w:t>Prüfungsmaterial:</w:t>
      </w:r>
    </w:p>
    <w:p w14:paraId="30C8DAA5" w14:textId="01657538" w:rsidR="00706F75" w:rsidRPr="003B3666" w:rsidRDefault="00050B78" w:rsidP="003B3666">
      <w:pPr>
        <w:pStyle w:val="ListParagraph"/>
        <w:numPr>
          <w:ilvl w:val="0"/>
          <w:numId w:val="0"/>
        </w:numPr>
        <w:spacing w:after="240" w:line="240" w:lineRule="atLeast"/>
        <w:ind w:left="720"/>
        <w:jc w:val="left"/>
        <w:rPr>
          <w:rFonts w:ascii="Cambria" w:hAnsi="Cambria"/>
          <w:lang w:val="de-DE"/>
        </w:rPr>
      </w:pPr>
      <w:r w:rsidRPr="003B3666">
        <w:rPr>
          <w:rFonts w:ascii="Cambria" w:hAnsi="Cambria"/>
          <w:lang w:val="de-DE"/>
        </w:rPr>
        <w:t>3.</w:t>
      </w:r>
      <w:r w:rsidR="0056313A" w:rsidRPr="003B3666">
        <w:rPr>
          <w:rFonts w:ascii="Cambria" w:hAnsi="Cambria"/>
          <w:lang w:val="de-DE"/>
        </w:rPr>
        <w:t xml:space="preserve">6.1.1 </w:t>
      </w:r>
      <w:r w:rsidR="003B3666" w:rsidRPr="003B3666">
        <w:rPr>
          <w:rFonts w:ascii="Cambria" w:hAnsi="Cambria"/>
          <w:lang w:val="de-DE"/>
        </w:rPr>
        <w:t>Ein Dokument, das das in §3.1.4 angegebene Programm bestätigt, erfüllt alle Anforderungen dieses Dokuments.</w:t>
      </w:r>
    </w:p>
    <w:p w14:paraId="455CFCF4" w14:textId="6AB76F46" w:rsidR="00706F75" w:rsidRPr="003B3666" w:rsidRDefault="003B3666" w:rsidP="004126AF">
      <w:pPr>
        <w:keepNext/>
        <w:keepLines/>
        <w:spacing w:after="100" w:afterAutospacing="1"/>
        <w:rPr>
          <w:b/>
          <w:bCs/>
          <w:lang w:val="de-DE"/>
        </w:rPr>
      </w:pPr>
      <w:r w:rsidRPr="003B3666">
        <w:rPr>
          <w:b/>
          <w:bCs/>
          <w:lang w:val="de-DE"/>
        </w:rPr>
        <w:t>Begründung:</w:t>
      </w:r>
    </w:p>
    <w:p w14:paraId="1B60F356" w14:textId="05FD6545" w:rsidR="00706F75" w:rsidRPr="003B3666" w:rsidRDefault="003B3666" w:rsidP="003E4198">
      <w:pPr>
        <w:rPr>
          <w:lang w:val="de-DE"/>
        </w:rPr>
      </w:pPr>
      <w:r w:rsidRPr="003B3666">
        <w:rPr>
          <w:lang w:val="de-DE"/>
        </w:rPr>
        <w:t>Um sicherzustellen, dass eine Organisation, die erklärt, dass sie ein OpenChain-konformes Programm hat, alle Anforderungen dieses Dokuments erfüllt. Die bloße Erfüllung einer Teilmenge dieser Anforderungen wird nicht als ausreichend angesehen.</w:t>
      </w:r>
    </w:p>
    <w:p w14:paraId="007DFB91" w14:textId="5B834030" w:rsidR="00706F75" w:rsidRPr="003646B6" w:rsidRDefault="00706F75" w:rsidP="003E4198">
      <w:pPr>
        <w:pStyle w:val="Heading3"/>
        <w:rPr>
          <w:lang w:val="en-US"/>
        </w:rPr>
      </w:pPr>
      <w:bookmarkStart w:id="69" w:name="_Toc59176395"/>
      <w:r w:rsidRPr="003646B6">
        <w:rPr>
          <w:lang w:val="en-US"/>
        </w:rPr>
        <w:t>D</w:t>
      </w:r>
      <w:r w:rsidR="004049AB">
        <w:rPr>
          <w:lang w:val="en-US"/>
        </w:rPr>
        <w:t>auer</w:t>
      </w:r>
      <w:bookmarkEnd w:id="69"/>
    </w:p>
    <w:p w14:paraId="7C28907C" w14:textId="4B0A0EE2" w:rsidR="00706F75" w:rsidRPr="004049AB" w:rsidRDefault="004049AB" w:rsidP="00707647">
      <w:pPr>
        <w:rPr>
          <w:lang w:val="de-DE"/>
        </w:rPr>
      </w:pPr>
      <w:r w:rsidRPr="004049AB">
        <w:rPr>
          <w:lang w:val="de-DE"/>
        </w:rPr>
        <w:t>Ein Programm, das OpenChain-konform mit dieser Version der Spezifikation ist, muss 18 Monate ab dem Datum der Konformitätsvalidierung gültig sein. Das Registrierungsverfahren für die Konformitätsvalidierung finden Sie auf der Website des OpenChain-Projekts.</w:t>
      </w:r>
    </w:p>
    <w:p w14:paraId="045ADF97" w14:textId="257E3B0B" w:rsidR="00706F75" w:rsidRPr="004049AB" w:rsidRDefault="004049AB" w:rsidP="004126AF">
      <w:pPr>
        <w:keepNext/>
        <w:keepLines/>
        <w:spacing w:after="100" w:afterAutospacing="1"/>
        <w:rPr>
          <w:b/>
          <w:bCs/>
          <w:lang w:val="de-DE"/>
        </w:rPr>
      </w:pPr>
      <w:r w:rsidRPr="004049AB">
        <w:rPr>
          <w:b/>
          <w:bCs/>
          <w:lang w:val="de-DE"/>
        </w:rPr>
        <w:t>Prüfungsmaterial:</w:t>
      </w:r>
    </w:p>
    <w:p w14:paraId="2D405F0D" w14:textId="15490581" w:rsidR="00706F75" w:rsidRPr="004049AB" w:rsidRDefault="00050B78" w:rsidP="004049AB">
      <w:pPr>
        <w:pStyle w:val="ListParagraph"/>
        <w:numPr>
          <w:ilvl w:val="0"/>
          <w:numId w:val="0"/>
        </w:numPr>
        <w:spacing w:after="100" w:afterAutospacing="1"/>
        <w:ind w:left="720"/>
        <w:jc w:val="left"/>
        <w:rPr>
          <w:rFonts w:ascii="Cambria" w:hAnsi="Cambria"/>
          <w:lang w:val="de-DE"/>
        </w:rPr>
      </w:pPr>
      <w:r w:rsidRPr="004049AB">
        <w:rPr>
          <w:rFonts w:ascii="Cambria" w:hAnsi="Cambria"/>
          <w:lang w:val="de-DE"/>
        </w:rPr>
        <w:t>3.</w:t>
      </w:r>
      <w:r w:rsidR="00D10706" w:rsidRPr="004049AB">
        <w:rPr>
          <w:rFonts w:ascii="Cambria" w:hAnsi="Cambria"/>
          <w:lang w:val="de-DE"/>
        </w:rPr>
        <w:t xml:space="preserve">6.2.1 </w:t>
      </w:r>
      <w:r w:rsidR="004049AB" w:rsidRPr="004049AB">
        <w:rPr>
          <w:rFonts w:ascii="Cambria" w:hAnsi="Cambria"/>
          <w:lang w:val="de-DE"/>
        </w:rPr>
        <w:t>Ein Dokument, das das Programm bestätigt, erfüllt alle Anforderungen dieses Dokuments innerhalb der letzten 18 Monate nach Erhalt der Konformitätsvalidierung.</w:t>
      </w:r>
    </w:p>
    <w:p w14:paraId="0D927A5B" w14:textId="6EA87AAE" w:rsidR="00706F75" w:rsidRPr="004049AB" w:rsidRDefault="004049AB" w:rsidP="004126AF">
      <w:pPr>
        <w:keepNext/>
        <w:keepLines/>
        <w:spacing w:after="100" w:afterAutospacing="1"/>
        <w:rPr>
          <w:b/>
          <w:bCs/>
          <w:lang w:val="de-DE"/>
        </w:rPr>
      </w:pPr>
      <w:r w:rsidRPr="004049AB">
        <w:rPr>
          <w:b/>
          <w:bCs/>
          <w:lang w:val="de-DE"/>
        </w:rPr>
        <w:t>Begründung:</w:t>
      </w:r>
    </w:p>
    <w:p w14:paraId="476C9D25" w14:textId="338EEF6C" w:rsidR="00706F75" w:rsidRPr="004049AB" w:rsidRDefault="004049AB" w:rsidP="004126AF">
      <w:pPr>
        <w:spacing w:after="100" w:afterAutospacing="1"/>
        <w:rPr>
          <w:lang w:val="de-DE"/>
        </w:rPr>
      </w:pPr>
      <w:r w:rsidRPr="004049AB">
        <w:rPr>
          <w:lang w:val="de-DE"/>
        </w:rPr>
        <w:t>Es ist wichtig, dass ein Programm mit der Spezifikation auf dem neuesten Stand bleibt, wenn ihre Programmkonformität auf Dauer behaupten möchte. Diese Anforderung stellt sicher, dass die unterstützenden Prozesse und Kontrollen des Programms nicht beeinträchtigt werden, wenn eine Organisation die Programmkonformität über den angegebenen Zeitraum hinaus geltend machen will.</w:t>
      </w:r>
    </w:p>
    <w:p w14:paraId="627CE34B" w14:textId="187B5496" w:rsidR="001A33D0" w:rsidRPr="004049AB" w:rsidRDefault="004049AB" w:rsidP="004049AB">
      <w:pPr>
        <w:pStyle w:val="ANNEX"/>
        <w:numPr>
          <w:ilvl w:val="0"/>
          <w:numId w:val="0"/>
        </w:numPr>
        <w:spacing w:after="240" w:line="240" w:lineRule="atLeast"/>
        <w:rPr>
          <w:lang w:val="de-DE"/>
        </w:rPr>
      </w:pPr>
      <w:bookmarkStart w:id="70" w:name="_Toc450303222"/>
      <w:bookmarkStart w:id="71" w:name="_Toc9996972"/>
      <w:bookmarkStart w:id="72" w:name="_Toc438968655"/>
      <w:bookmarkStart w:id="73" w:name="_Toc443461103"/>
      <w:bookmarkStart w:id="74" w:name="_Toc353342675"/>
      <w:bookmarkStart w:id="75" w:name="_Toc59176396"/>
      <w:r w:rsidRPr="004049AB">
        <w:rPr>
          <w:lang w:val="de-DE"/>
        </w:rPr>
        <w:lastRenderedPageBreak/>
        <w:t>Anhang A</w:t>
      </w:r>
      <w:r w:rsidR="001A33D0" w:rsidRPr="004049AB">
        <w:rPr>
          <w:lang w:val="de-DE"/>
        </w:rPr>
        <w:br/>
      </w:r>
      <w:r w:rsidR="001A33D0" w:rsidRPr="004049AB">
        <w:rPr>
          <w:b w:val="0"/>
          <w:lang w:val="de-DE"/>
        </w:rPr>
        <w:t>(informativ)</w:t>
      </w:r>
      <w:bookmarkEnd w:id="70"/>
      <w:bookmarkEnd w:id="71"/>
      <w:bookmarkEnd w:id="72"/>
      <w:bookmarkEnd w:id="73"/>
      <w:bookmarkEnd w:id="74"/>
      <w:r w:rsidR="001A33D0" w:rsidRPr="004049AB">
        <w:rPr>
          <w:lang w:val="de-DE"/>
        </w:rPr>
        <w:br/>
      </w:r>
      <w:r w:rsidR="001A33D0" w:rsidRPr="004049AB">
        <w:rPr>
          <w:lang w:val="de-DE"/>
        </w:rPr>
        <w:br/>
      </w:r>
      <w:r w:rsidRPr="004049AB">
        <w:rPr>
          <w:lang w:val="de-DE"/>
        </w:rPr>
        <w:t>Übersetzungen dieser Spezifikation in Fremdsprachen</w:t>
      </w:r>
      <w:bookmarkEnd w:id="75"/>
    </w:p>
    <w:p w14:paraId="2634AA95" w14:textId="4578B144" w:rsidR="00663F0B" w:rsidRPr="004049AB" w:rsidRDefault="004049AB" w:rsidP="002651C0">
      <w:pPr>
        <w:spacing w:before="60"/>
        <w:rPr>
          <w:lang w:val="de-DE"/>
        </w:rPr>
      </w:pPr>
      <w:r w:rsidRPr="004049AB">
        <w:rPr>
          <w:rFonts w:cs="Arial"/>
          <w:shd w:val="clear" w:color="auto" w:fill="FFFFFF"/>
          <w:lang w:val="de-DE"/>
        </w:rPr>
        <w:t>Um die weltweite Akzeptanz zu erleichtern, sind Bemühungen zur Übersetzung der Spezifikation in verschiedene Sprachen sehr willkommen. Da OpenChain als Open-Source-Projekt fungiert, werden Übersetzungen von denjenigen erstellt, die bereit sind, ihre Zeit und ihr Fachwissen für die Durchführung der Übersetzungen einzubringen. Übersetzungen werden i) unter den Bedingungen der CC-BY-4.0-Lizenz angeboten und ii) im Einklang mit den Übersetzungsrichtlinien des Projekts. Die Details der Richtlinie und die verfügbaren Übersetzungen finden Sie im Wiki des OpenChain-Projekts.</w:t>
      </w:r>
    </w:p>
    <w:p w14:paraId="0332E405" w14:textId="38BBB4AA" w:rsidR="00C545F9" w:rsidRPr="004049AB" w:rsidRDefault="00C545F9">
      <w:pPr>
        <w:rPr>
          <w:lang w:val="de-DE"/>
        </w:rPr>
      </w:pPr>
    </w:p>
    <w:sectPr w:rsidR="00C545F9" w:rsidRPr="004049AB" w:rsidSect="004E4F09">
      <w:footerReference w:type="even" r:id="rId13"/>
      <w:footerReference w:type="default" r:id="rId14"/>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1B8B3" w14:textId="77777777" w:rsidR="00F80C4F" w:rsidRDefault="00F80C4F">
      <w:pPr>
        <w:spacing w:after="0" w:line="240" w:lineRule="auto"/>
      </w:pPr>
      <w:r>
        <w:separator/>
      </w:r>
    </w:p>
  </w:endnote>
  <w:endnote w:type="continuationSeparator" w:id="0">
    <w:p w14:paraId="7A40D468" w14:textId="77777777" w:rsidR="00F80C4F" w:rsidRDefault="00F8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5002EFF" w:usb1="C000E47F" w:usb2="0000002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3A3AA" w14:textId="4DA3A94D" w:rsidR="00004B40" w:rsidRPr="00416605" w:rsidRDefault="00004B40" w:rsidP="00416605">
    <w:pPr>
      <w:pStyle w:val="Footer"/>
      <w:spacing w:line="240" w:lineRule="exact"/>
      <w:ind w:left="567" w:hanging="567"/>
      <w:rPr>
        <w:sz w:val="20"/>
        <w:lang w:val="de-DE"/>
      </w:rPr>
    </w:pPr>
    <w:r w:rsidRPr="006E50E0">
      <w:rPr>
        <w:sz w:val="20"/>
      </w:rPr>
      <w:fldChar w:fldCharType="begin"/>
    </w:r>
    <w:r w:rsidRPr="00416605">
      <w:rPr>
        <w:sz w:val="20"/>
        <w:lang w:val="de-DE"/>
      </w:rPr>
      <w:instrText xml:space="preserve"> PAGE   \* MERGEFORMAT </w:instrText>
    </w:r>
    <w:r w:rsidRPr="006E50E0">
      <w:rPr>
        <w:sz w:val="20"/>
      </w:rPr>
      <w:fldChar w:fldCharType="separate"/>
    </w:r>
    <w:r w:rsidR="00CB2B6D" w:rsidRPr="00416605">
      <w:rPr>
        <w:noProof/>
        <w:sz w:val="20"/>
        <w:lang w:val="de-DE"/>
      </w:rPr>
      <w:t>iv</w:t>
    </w:r>
    <w:r w:rsidRPr="006E50E0">
      <w:rPr>
        <w:sz w:val="20"/>
      </w:rPr>
      <w:fldChar w:fldCharType="end"/>
    </w:r>
    <w:r w:rsidR="00416605" w:rsidRPr="00416605">
      <w:rPr>
        <w:sz w:val="20"/>
        <w:lang w:val="de-DE"/>
      </w:rPr>
      <w:tab/>
    </w:r>
    <w:r w:rsidR="00923F27" w:rsidRPr="00416605">
      <w:rPr>
        <w:sz w:val="20"/>
        <w:lang w:val="de-DE"/>
      </w:rPr>
      <w:t xml:space="preserve">© Joint Development Foundation 2020 – </w:t>
    </w:r>
    <w:r w:rsidR="00416605" w:rsidRPr="00416605">
      <w:rPr>
        <w:sz w:val="20"/>
        <w:lang w:val="de-DE"/>
      </w:rPr>
      <w:t>Weitere Informationen und Selbstzertifizierung unte</w:t>
    </w:r>
    <w:r w:rsidR="00416605">
      <w:rPr>
        <w:sz w:val="20"/>
        <w:lang w:val="de-DE"/>
      </w:rPr>
      <w:t>r</w:t>
    </w:r>
    <w:r w:rsidR="00923F27" w:rsidRPr="00416605">
      <w:rPr>
        <w:sz w:val="20"/>
        <w:lang w:val="de-DE"/>
      </w:rPr>
      <w:t xml:space="preserve"> www.openchainproject.org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764C3" w14:textId="086FD119" w:rsidR="00004B40" w:rsidRPr="00416605" w:rsidRDefault="00004B40" w:rsidP="00526284">
    <w:pPr>
      <w:pStyle w:val="Footer"/>
      <w:spacing w:line="240" w:lineRule="atLeast"/>
      <w:rPr>
        <w:sz w:val="20"/>
        <w:lang w:val="de-DE"/>
      </w:rPr>
    </w:pPr>
    <w:r w:rsidRPr="00416605">
      <w:rPr>
        <w:sz w:val="20"/>
        <w:lang w:val="de-DE"/>
      </w:rPr>
      <w:t xml:space="preserve">© </w:t>
    </w:r>
    <w:r w:rsidR="00923F27" w:rsidRPr="00416605">
      <w:rPr>
        <w:sz w:val="20"/>
        <w:lang w:val="de-DE"/>
      </w:rPr>
      <w:t xml:space="preserve">Joint Development Foundation 2020 – </w:t>
    </w:r>
    <w:r w:rsidR="00416605" w:rsidRPr="00416605">
      <w:rPr>
        <w:sz w:val="20"/>
        <w:lang w:val="de-DE"/>
      </w:rPr>
      <w:t>Weitere Informationen und Selbstzertifizierung</w:t>
    </w:r>
    <w:r w:rsidR="00416605">
      <w:rPr>
        <w:sz w:val="20"/>
        <w:lang w:val="de-DE"/>
      </w:rPr>
      <w:t xml:space="preserve"> unter</w:t>
    </w:r>
    <w:r w:rsidR="00923F27" w:rsidRPr="00416605">
      <w:rPr>
        <w:sz w:val="20"/>
        <w:lang w:val="de-DE"/>
      </w:rPr>
      <w:t xml:space="preserve"> www.openchainproject.org</w:t>
    </w:r>
    <w:r w:rsidRPr="00416605">
      <w:rPr>
        <w:sz w:val="20"/>
        <w:lang w:val="de-DE"/>
      </w:rPr>
      <w:tab/>
    </w:r>
    <w:r w:rsidRPr="006E50E0">
      <w:rPr>
        <w:sz w:val="20"/>
      </w:rPr>
      <w:fldChar w:fldCharType="begin"/>
    </w:r>
    <w:r w:rsidRPr="00416605">
      <w:rPr>
        <w:sz w:val="20"/>
        <w:lang w:val="de-DE"/>
      </w:rPr>
      <w:instrText xml:space="preserve"> PAGE   \* MERGEFORMAT </w:instrText>
    </w:r>
    <w:r w:rsidRPr="006E50E0">
      <w:rPr>
        <w:sz w:val="20"/>
      </w:rPr>
      <w:fldChar w:fldCharType="separate"/>
    </w:r>
    <w:r w:rsidR="00CB2B6D" w:rsidRPr="00416605">
      <w:rPr>
        <w:noProof/>
        <w:sz w:val="20"/>
        <w:lang w:val="de-DE"/>
      </w:rPr>
      <w:t>v</w:t>
    </w:r>
    <w:r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8EEBF" w14:textId="0DCEC6F2" w:rsidR="00004B40" w:rsidRPr="00416605" w:rsidRDefault="00004B40" w:rsidP="00416605">
    <w:pPr>
      <w:pStyle w:val="Footer"/>
      <w:spacing w:before="240" w:line="240" w:lineRule="exact"/>
      <w:ind w:left="284" w:hanging="284"/>
      <w:rPr>
        <w:sz w:val="20"/>
        <w:lang w:val="de-DE"/>
      </w:rPr>
    </w:pPr>
    <w:r w:rsidRPr="006E50E0">
      <w:rPr>
        <w:b/>
        <w:sz w:val="20"/>
      </w:rPr>
      <w:fldChar w:fldCharType="begin"/>
    </w:r>
    <w:r w:rsidRPr="00416605">
      <w:rPr>
        <w:b/>
        <w:sz w:val="20"/>
        <w:lang w:val="de-DE"/>
      </w:rPr>
      <w:instrText xml:space="preserve"> PAGE   \* MERGEFORMAT </w:instrText>
    </w:r>
    <w:r w:rsidRPr="006E50E0">
      <w:rPr>
        <w:b/>
        <w:sz w:val="20"/>
      </w:rPr>
      <w:fldChar w:fldCharType="separate"/>
    </w:r>
    <w:r w:rsidR="00CB2B6D" w:rsidRPr="00416605">
      <w:rPr>
        <w:b/>
        <w:noProof/>
        <w:sz w:val="20"/>
        <w:lang w:val="de-DE"/>
      </w:rPr>
      <w:t>8</w:t>
    </w:r>
    <w:r w:rsidRPr="006E50E0">
      <w:rPr>
        <w:b/>
        <w:sz w:val="20"/>
      </w:rPr>
      <w:fldChar w:fldCharType="end"/>
    </w:r>
    <w:r w:rsidRPr="00416605">
      <w:rPr>
        <w:sz w:val="20"/>
        <w:lang w:val="de-DE"/>
      </w:rPr>
      <w:tab/>
    </w:r>
    <w:r w:rsidR="006D6C43" w:rsidRPr="00416605">
      <w:rPr>
        <w:sz w:val="20"/>
        <w:lang w:val="de-DE"/>
      </w:rPr>
      <w:t xml:space="preserve">© Joint Development Foundation 2020 – </w:t>
    </w:r>
    <w:r w:rsidR="00416605" w:rsidRPr="00416605">
      <w:rPr>
        <w:sz w:val="20"/>
        <w:lang w:val="de-DE"/>
      </w:rPr>
      <w:t>Weitere Informationen und Selbstzertifizierung</w:t>
    </w:r>
    <w:r w:rsidR="00416605">
      <w:rPr>
        <w:sz w:val="20"/>
        <w:lang w:val="de-DE"/>
      </w:rPr>
      <w:t xml:space="preserve"> unter</w:t>
    </w:r>
    <w:r w:rsidR="006D6C43" w:rsidRPr="00416605">
      <w:rPr>
        <w:sz w:val="20"/>
        <w:lang w:val="de-DE"/>
      </w:rPr>
      <w:t xml:space="preserve"> www.openchainproject.org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337D" w14:textId="5F3D0FFB" w:rsidR="00004B40" w:rsidRPr="00416605" w:rsidRDefault="006D6C43" w:rsidP="00526284">
    <w:pPr>
      <w:pStyle w:val="Footer"/>
      <w:spacing w:line="240" w:lineRule="atLeast"/>
      <w:rPr>
        <w:sz w:val="20"/>
        <w:lang w:val="de-DE"/>
      </w:rPr>
    </w:pPr>
    <w:r w:rsidRPr="00416605">
      <w:rPr>
        <w:sz w:val="20"/>
        <w:lang w:val="de-DE"/>
      </w:rPr>
      <w:t xml:space="preserve">© Joint Development Foundation 2020 – </w:t>
    </w:r>
    <w:r w:rsidR="00416605" w:rsidRPr="00416605">
      <w:rPr>
        <w:sz w:val="20"/>
        <w:lang w:val="de-DE"/>
      </w:rPr>
      <w:t>Weitere Informationen und Selbstzertifizierung</w:t>
    </w:r>
    <w:r w:rsidR="00416605">
      <w:rPr>
        <w:sz w:val="20"/>
        <w:lang w:val="de-DE"/>
      </w:rPr>
      <w:t xml:space="preserve"> unter</w:t>
    </w:r>
    <w:r w:rsidRPr="00416605">
      <w:rPr>
        <w:sz w:val="20"/>
        <w:lang w:val="de-DE"/>
      </w:rPr>
      <w:t xml:space="preserve"> www.openchainproject.org</w:t>
    </w:r>
    <w:r w:rsidR="00004B40" w:rsidRPr="00416605">
      <w:rPr>
        <w:sz w:val="20"/>
        <w:lang w:val="de-DE"/>
      </w:rPr>
      <w:tab/>
    </w:r>
    <w:r w:rsidR="00004B40" w:rsidRPr="006E50E0">
      <w:rPr>
        <w:b/>
        <w:sz w:val="20"/>
      </w:rPr>
      <w:fldChar w:fldCharType="begin"/>
    </w:r>
    <w:r w:rsidR="00004B40" w:rsidRPr="00416605">
      <w:rPr>
        <w:b/>
        <w:sz w:val="20"/>
        <w:lang w:val="de-DE"/>
      </w:rPr>
      <w:instrText xml:space="preserve"> PAGE   \* MERGEFORMAT </w:instrText>
    </w:r>
    <w:r w:rsidR="00004B40" w:rsidRPr="006E50E0">
      <w:rPr>
        <w:b/>
        <w:sz w:val="20"/>
      </w:rPr>
      <w:fldChar w:fldCharType="separate"/>
    </w:r>
    <w:r w:rsidR="00CB2B6D" w:rsidRPr="00416605">
      <w:rPr>
        <w:b/>
        <w:noProof/>
        <w:sz w:val="20"/>
        <w:lang w:val="de-DE"/>
      </w:rPr>
      <w:t>7</w:t>
    </w:r>
    <w:r w:rsidR="00004B40"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FD428" w14:textId="77777777" w:rsidR="00F80C4F" w:rsidRDefault="00F80C4F">
      <w:pPr>
        <w:spacing w:after="0" w:line="240" w:lineRule="auto"/>
      </w:pPr>
      <w:r>
        <w:separator/>
      </w:r>
    </w:p>
  </w:footnote>
  <w:footnote w:type="continuationSeparator" w:id="0">
    <w:p w14:paraId="65DEC877" w14:textId="77777777" w:rsidR="00F80C4F" w:rsidRDefault="00F80C4F">
      <w:pPr>
        <w:spacing w:after="0" w:line="240" w:lineRule="auto"/>
      </w:pPr>
      <w:r>
        <w:continuationSeparator/>
      </w:r>
    </w:p>
  </w:footnote>
  <w:footnote w:id="1">
    <w:p w14:paraId="3080552D" w14:textId="6C58F85C" w:rsidR="004332F4" w:rsidRPr="004332F4" w:rsidRDefault="004332F4">
      <w:pPr>
        <w:pStyle w:val="FootnoteText"/>
        <w:rPr>
          <w:rFonts w:eastAsiaTheme="minorEastAsia"/>
          <w:lang w:eastAsia="ja-JP"/>
        </w:rPr>
      </w:pPr>
      <w:r>
        <w:rPr>
          <w:rStyle w:val="FootnoteReference"/>
        </w:rPr>
        <w:footnoteRef/>
      </w:r>
      <w:r>
        <w:t xml:space="preserve"> </w:t>
      </w:r>
      <w:r w:rsidRPr="004332F4">
        <w:t>Bestimmt durch Domain, Gerichtsstand und / oder Kundenverträge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BB56" w14:textId="79A0E642" w:rsidR="00004B40" w:rsidRPr="00923F27" w:rsidRDefault="00923F27" w:rsidP="00923F27">
    <w:pPr>
      <w:pStyle w:val="Header"/>
    </w:pPr>
    <w:proofErr w:type="spellStart"/>
    <w:r w:rsidRPr="00923F27">
      <w:t>OpenChain</w:t>
    </w:r>
    <w:proofErr w:type="spellEnd"/>
    <w:r w:rsidRPr="00923F27">
      <w:t xml:space="preserve"> 2.1 – </w:t>
    </w:r>
    <w:r w:rsidR="00416605">
      <w:t>Der</w:t>
    </w:r>
    <w:r w:rsidRPr="00923F27">
      <w:t xml:space="preserve"> </w:t>
    </w:r>
    <w:proofErr w:type="spellStart"/>
    <w:r w:rsidRPr="00923F27">
      <w:t>Industr</w:t>
    </w:r>
    <w:r w:rsidR="00416605">
      <w:t>ies</w:t>
    </w:r>
    <w:r w:rsidRPr="00923F27">
      <w:t>tandard</w:t>
    </w:r>
    <w:proofErr w:type="spellEnd"/>
    <w:r w:rsidRPr="00923F27">
      <w:t xml:space="preserve"> </w:t>
    </w:r>
    <w:proofErr w:type="spellStart"/>
    <w:r w:rsidRPr="00923F27">
      <w:t>f</w:t>
    </w:r>
    <w:r w:rsidR="00416605">
      <w:t>ü</w:t>
    </w:r>
    <w:r w:rsidRPr="00923F27">
      <w:t>r</w:t>
    </w:r>
    <w:proofErr w:type="spellEnd"/>
    <w:r w:rsidRPr="00923F27">
      <w:t xml:space="preserve"> </w:t>
    </w:r>
    <w:proofErr w:type="gramStart"/>
    <w:r w:rsidRPr="00923F27">
      <w:t>Open Source</w:t>
    </w:r>
    <w:proofErr w:type="gramEnd"/>
    <w:r w:rsidRPr="00923F27">
      <w:t xml:space="preserve"> License Compliance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30F9" w14:textId="6081A6A0" w:rsidR="00004B40" w:rsidRPr="00923F27" w:rsidRDefault="00923F27" w:rsidP="004421EF">
    <w:pPr>
      <w:pStyle w:val="Header"/>
      <w:spacing w:line="240" w:lineRule="exact"/>
      <w:jc w:val="right"/>
      <w:rPr>
        <w:lang w:val="en-US"/>
      </w:rPr>
    </w:pPr>
    <w:proofErr w:type="spellStart"/>
    <w:r>
      <w:rPr>
        <w:lang w:val="en-US"/>
      </w:rPr>
      <w:t>OpenChain</w:t>
    </w:r>
    <w:proofErr w:type="spellEnd"/>
    <w:r>
      <w:rPr>
        <w:lang w:val="en-US"/>
      </w:rPr>
      <w:t xml:space="preserve"> 2.1 – </w:t>
    </w:r>
    <w:r w:rsidR="00416605">
      <w:rPr>
        <w:lang w:val="en-US"/>
      </w:rPr>
      <w:t>Der</w:t>
    </w:r>
    <w:r>
      <w:rPr>
        <w:lang w:val="en-US"/>
      </w:rPr>
      <w:t xml:space="preserve"> </w:t>
    </w:r>
    <w:proofErr w:type="spellStart"/>
    <w:r>
      <w:rPr>
        <w:lang w:val="en-US"/>
      </w:rPr>
      <w:t>Industr</w:t>
    </w:r>
    <w:r w:rsidR="00416605">
      <w:rPr>
        <w:lang w:val="en-US"/>
      </w:rPr>
      <w:t>ies</w:t>
    </w:r>
    <w:r>
      <w:rPr>
        <w:lang w:val="en-US"/>
      </w:rPr>
      <w:t>tandard</w:t>
    </w:r>
    <w:proofErr w:type="spellEnd"/>
    <w:r>
      <w:rPr>
        <w:lang w:val="en-US"/>
      </w:rPr>
      <w:t xml:space="preserve"> </w:t>
    </w:r>
    <w:proofErr w:type="spellStart"/>
    <w:r>
      <w:rPr>
        <w:lang w:val="en-US"/>
      </w:rPr>
      <w:t>f</w:t>
    </w:r>
    <w:r w:rsidR="00416605">
      <w:rPr>
        <w:lang w:val="en-US"/>
      </w:rPr>
      <w:t>ü</w:t>
    </w:r>
    <w:r>
      <w:rPr>
        <w:lang w:val="en-US"/>
      </w:rPr>
      <w:t>r</w:t>
    </w:r>
    <w:proofErr w:type="spellEnd"/>
    <w:r>
      <w:rPr>
        <w:lang w:val="en-US"/>
      </w:rPr>
      <w:t xml:space="preserve"> </w:t>
    </w:r>
    <w:proofErr w:type="gramStart"/>
    <w:r>
      <w:rPr>
        <w:lang w:val="en-US"/>
      </w:rPr>
      <w:t>Open Source</w:t>
    </w:r>
    <w:proofErr w:type="gramEnd"/>
    <w:r>
      <w:rPr>
        <w:lang w:val="en-US"/>
      </w:rPr>
      <w:t xml:space="preserve"> License Compliance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C7EB8"/>
    <w:multiLevelType w:val="multilevel"/>
    <w:tmpl w:val="975087F0"/>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8"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0"/>
  </w:num>
  <w:num w:numId="4">
    <w:abstractNumId w:val="0"/>
  </w:num>
  <w:num w:numId="5">
    <w:abstractNumId w:val="10"/>
  </w:num>
  <w:num w:numId="6">
    <w:abstractNumId w:val="18"/>
  </w:num>
  <w:num w:numId="7">
    <w:abstractNumId w:val="12"/>
  </w:num>
  <w:num w:numId="8">
    <w:abstractNumId w:val="6"/>
  </w:num>
  <w:num w:numId="9">
    <w:abstractNumId w:val="11"/>
  </w:num>
  <w:num w:numId="10">
    <w:abstractNumId w:val="17"/>
  </w:num>
  <w:num w:numId="11">
    <w:abstractNumId w:val="20"/>
  </w:num>
  <w:num w:numId="12">
    <w:abstractNumId w:val="14"/>
  </w:num>
  <w:num w:numId="13">
    <w:abstractNumId w:val="15"/>
  </w:num>
  <w:num w:numId="14">
    <w:abstractNumId w:val="7"/>
    <w:lvlOverride w:ilvl="0">
      <w:startOverride w:val="1"/>
    </w:lvlOverride>
    <w:lvlOverride w:ilvl="1">
      <w:startOverride w:val="2"/>
    </w:lvlOverride>
  </w:num>
  <w:num w:numId="15">
    <w:abstractNumId w:val="9"/>
  </w:num>
  <w:num w:numId="16">
    <w:abstractNumId w:val="3"/>
  </w:num>
  <w:num w:numId="17">
    <w:abstractNumId w:val="1"/>
  </w:num>
  <w:num w:numId="18">
    <w:abstractNumId w:val="14"/>
  </w:num>
  <w:num w:numId="19">
    <w:abstractNumId w:val="8"/>
  </w:num>
  <w:num w:numId="20">
    <w:abstractNumId w:val="16"/>
  </w:num>
  <w:num w:numId="21">
    <w:abstractNumId w:val="21"/>
  </w:num>
  <w:num w:numId="22">
    <w:abstractNumId w:val="14"/>
  </w:num>
  <w:num w:numId="23">
    <w:abstractNumId w:val="19"/>
  </w:num>
  <w:num w:numId="24">
    <w:abstractNumId w:val="4"/>
  </w:num>
  <w:num w:numId="25">
    <w:abstractNumId w:val="7"/>
  </w:num>
  <w:num w:numId="26">
    <w:abstractNumId w:val="7"/>
  </w:num>
  <w:num w:numId="27">
    <w:abstractNumId w:val="7"/>
  </w:num>
  <w:num w:numId="28">
    <w:abstractNumId w:val="7"/>
  </w:num>
  <w:num w:numId="29">
    <w:abstractNumId w:val="7"/>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2"/>
  </w:num>
  <w:num w:numId="39">
    <w:abstractNumId w:val="5"/>
  </w:num>
  <w:num w:numId="40">
    <w:abstractNumId w:val="22"/>
  </w:num>
  <w:num w:numId="4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hyphenationZone w:val="425"/>
  <w:evenAndOddHeaders/>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2578D"/>
    <w:rsid w:val="00050B78"/>
    <w:rsid w:val="00052262"/>
    <w:rsid w:val="00054B44"/>
    <w:rsid w:val="00055455"/>
    <w:rsid w:val="00060093"/>
    <w:rsid w:val="000701D6"/>
    <w:rsid w:val="000712AF"/>
    <w:rsid w:val="000753DC"/>
    <w:rsid w:val="00094732"/>
    <w:rsid w:val="000A548E"/>
    <w:rsid w:val="000B5928"/>
    <w:rsid w:val="000C033F"/>
    <w:rsid w:val="000C4262"/>
    <w:rsid w:val="000D12F8"/>
    <w:rsid w:val="00113306"/>
    <w:rsid w:val="00124640"/>
    <w:rsid w:val="00135D50"/>
    <w:rsid w:val="00147550"/>
    <w:rsid w:val="0015110E"/>
    <w:rsid w:val="00161E62"/>
    <w:rsid w:val="0016436A"/>
    <w:rsid w:val="00171982"/>
    <w:rsid w:val="00172DB9"/>
    <w:rsid w:val="00197170"/>
    <w:rsid w:val="001976BB"/>
    <w:rsid w:val="001A0B0F"/>
    <w:rsid w:val="001A33D0"/>
    <w:rsid w:val="001A5738"/>
    <w:rsid w:val="001B158D"/>
    <w:rsid w:val="001B4B77"/>
    <w:rsid w:val="001B51CD"/>
    <w:rsid w:val="001B76B6"/>
    <w:rsid w:val="001D08D8"/>
    <w:rsid w:val="001D2901"/>
    <w:rsid w:val="001D6C27"/>
    <w:rsid w:val="001D6D04"/>
    <w:rsid w:val="001E4B61"/>
    <w:rsid w:val="001E7F7E"/>
    <w:rsid w:val="00200AFC"/>
    <w:rsid w:val="002049F5"/>
    <w:rsid w:val="0022401E"/>
    <w:rsid w:val="0022663C"/>
    <w:rsid w:val="00227461"/>
    <w:rsid w:val="00227A37"/>
    <w:rsid w:val="00234122"/>
    <w:rsid w:val="00237D7A"/>
    <w:rsid w:val="0024071C"/>
    <w:rsid w:val="00245468"/>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C453D"/>
    <w:rsid w:val="002C76CD"/>
    <w:rsid w:val="002E0796"/>
    <w:rsid w:val="002F10BF"/>
    <w:rsid w:val="00314414"/>
    <w:rsid w:val="0031564E"/>
    <w:rsid w:val="00325C8C"/>
    <w:rsid w:val="00327F75"/>
    <w:rsid w:val="00333718"/>
    <w:rsid w:val="003464B1"/>
    <w:rsid w:val="0034798D"/>
    <w:rsid w:val="003579A6"/>
    <w:rsid w:val="003646B6"/>
    <w:rsid w:val="00370B71"/>
    <w:rsid w:val="00374B54"/>
    <w:rsid w:val="00377EE9"/>
    <w:rsid w:val="00393544"/>
    <w:rsid w:val="00395E39"/>
    <w:rsid w:val="003A476F"/>
    <w:rsid w:val="003B11ED"/>
    <w:rsid w:val="003B3666"/>
    <w:rsid w:val="003C0AF5"/>
    <w:rsid w:val="003C1B08"/>
    <w:rsid w:val="003C6799"/>
    <w:rsid w:val="003D09EC"/>
    <w:rsid w:val="003E247B"/>
    <w:rsid w:val="003E4198"/>
    <w:rsid w:val="003F38FD"/>
    <w:rsid w:val="00400F60"/>
    <w:rsid w:val="004049AB"/>
    <w:rsid w:val="00404DBD"/>
    <w:rsid w:val="00406187"/>
    <w:rsid w:val="004126AF"/>
    <w:rsid w:val="00416605"/>
    <w:rsid w:val="00421198"/>
    <w:rsid w:val="00425B58"/>
    <w:rsid w:val="00431BA1"/>
    <w:rsid w:val="004332F4"/>
    <w:rsid w:val="00433A32"/>
    <w:rsid w:val="00441FD0"/>
    <w:rsid w:val="004421EF"/>
    <w:rsid w:val="0044390B"/>
    <w:rsid w:val="00443D77"/>
    <w:rsid w:val="00456837"/>
    <w:rsid w:val="00460363"/>
    <w:rsid w:val="00463A9B"/>
    <w:rsid w:val="00464D6E"/>
    <w:rsid w:val="00471582"/>
    <w:rsid w:val="00472710"/>
    <w:rsid w:val="00477E88"/>
    <w:rsid w:val="0048006F"/>
    <w:rsid w:val="00481387"/>
    <w:rsid w:val="00482308"/>
    <w:rsid w:val="00483590"/>
    <w:rsid w:val="00483B6D"/>
    <w:rsid w:val="00484B1D"/>
    <w:rsid w:val="00487A0A"/>
    <w:rsid w:val="00490CBC"/>
    <w:rsid w:val="00496834"/>
    <w:rsid w:val="004A0332"/>
    <w:rsid w:val="004C241D"/>
    <w:rsid w:val="004C6B5D"/>
    <w:rsid w:val="004D024F"/>
    <w:rsid w:val="004D2D98"/>
    <w:rsid w:val="004D4FA8"/>
    <w:rsid w:val="004E4F09"/>
    <w:rsid w:val="004E6E8E"/>
    <w:rsid w:val="004F3309"/>
    <w:rsid w:val="004F7738"/>
    <w:rsid w:val="00511536"/>
    <w:rsid w:val="00511D57"/>
    <w:rsid w:val="0051294E"/>
    <w:rsid w:val="00522D16"/>
    <w:rsid w:val="00526284"/>
    <w:rsid w:val="0054017F"/>
    <w:rsid w:val="00544DC2"/>
    <w:rsid w:val="0054733A"/>
    <w:rsid w:val="00551794"/>
    <w:rsid w:val="00557589"/>
    <w:rsid w:val="005609AC"/>
    <w:rsid w:val="00561272"/>
    <w:rsid w:val="0056313A"/>
    <w:rsid w:val="005634CB"/>
    <w:rsid w:val="00564080"/>
    <w:rsid w:val="005641F2"/>
    <w:rsid w:val="00566D03"/>
    <w:rsid w:val="00571B84"/>
    <w:rsid w:val="005733DE"/>
    <w:rsid w:val="00577AC5"/>
    <w:rsid w:val="005844BC"/>
    <w:rsid w:val="005978F9"/>
    <w:rsid w:val="005A714E"/>
    <w:rsid w:val="005B37CA"/>
    <w:rsid w:val="005B3EC6"/>
    <w:rsid w:val="005D0FC0"/>
    <w:rsid w:val="005D5A93"/>
    <w:rsid w:val="005D6017"/>
    <w:rsid w:val="005E0612"/>
    <w:rsid w:val="005E0811"/>
    <w:rsid w:val="005E1B0E"/>
    <w:rsid w:val="005E50B1"/>
    <w:rsid w:val="005E6DD1"/>
    <w:rsid w:val="005F1722"/>
    <w:rsid w:val="005F2331"/>
    <w:rsid w:val="00606968"/>
    <w:rsid w:val="00610D56"/>
    <w:rsid w:val="006259E3"/>
    <w:rsid w:val="00630137"/>
    <w:rsid w:val="006337A7"/>
    <w:rsid w:val="00644944"/>
    <w:rsid w:val="0064621B"/>
    <w:rsid w:val="00651374"/>
    <w:rsid w:val="006560E8"/>
    <w:rsid w:val="00663F0B"/>
    <w:rsid w:val="00671B6D"/>
    <w:rsid w:val="00673172"/>
    <w:rsid w:val="00680A25"/>
    <w:rsid w:val="0068101F"/>
    <w:rsid w:val="00681B41"/>
    <w:rsid w:val="00683AE6"/>
    <w:rsid w:val="006925BD"/>
    <w:rsid w:val="006C1BAF"/>
    <w:rsid w:val="006C4650"/>
    <w:rsid w:val="006D3D76"/>
    <w:rsid w:val="006D5786"/>
    <w:rsid w:val="006D6C43"/>
    <w:rsid w:val="006F4D60"/>
    <w:rsid w:val="006F591D"/>
    <w:rsid w:val="0070124E"/>
    <w:rsid w:val="0070419C"/>
    <w:rsid w:val="00706757"/>
    <w:rsid w:val="007067F1"/>
    <w:rsid w:val="00706811"/>
    <w:rsid w:val="00706F75"/>
    <w:rsid w:val="00707647"/>
    <w:rsid w:val="00715D95"/>
    <w:rsid w:val="007262ED"/>
    <w:rsid w:val="00726CF5"/>
    <w:rsid w:val="007300FE"/>
    <w:rsid w:val="007307AD"/>
    <w:rsid w:val="00734A6D"/>
    <w:rsid w:val="0074342E"/>
    <w:rsid w:val="007454DD"/>
    <w:rsid w:val="00762AED"/>
    <w:rsid w:val="0076442E"/>
    <w:rsid w:val="007812F0"/>
    <w:rsid w:val="00790A8A"/>
    <w:rsid w:val="007A58D4"/>
    <w:rsid w:val="007B23EF"/>
    <w:rsid w:val="007B3B88"/>
    <w:rsid w:val="007C49C9"/>
    <w:rsid w:val="007D00E0"/>
    <w:rsid w:val="007D2FCD"/>
    <w:rsid w:val="007F073C"/>
    <w:rsid w:val="007F2F77"/>
    <w:rsid w:val="007F42E7"/>
    <w:rsid w:val="007F5EDC"/>
    <w:rsid w:val="007F7ABD"/>
    <w:rsid w:val="007F7F35"/>
    <w:rsid w:val="00800ABE"/>
    <w:rsid w:val="00822A32"/>
    <w:rsid w:val="00826377"/>
    <w:rsid w:val="008340D8"/>
    <w:rsid w:val="00854C92"/>
    <w:rsid w:val="008713ED"/>
    <w:rsid w:val="00871602"/>
    <w:rsid w:val="00872AA6"/>
    <w:rsid w:val="008752CA"/>
    <w:rsid w:val="0087690B"/>
    <w:rsid w:val="008814B2"/>
    <w:rsid w:val="00885E28"/>
    <w:rsid w:val="00893560"/>
    <w:rsid w:val="00894EAB"/>
    <w:rsid w:val="00897961"/>
    <w:rsid w:val="008A395D"/>
    <w:rsid w:val="008B6DBC"/>
    <w:rsid w:val="008C204E"/>
    <w:rsid w:val="008C7532"/>
    <w:rsid w:val="008D4B66"/>
    <w:rsid w:val="008F07BB"/>
    <w:rsid w:val="008F1F18"/>
    <w:rsid w:val="00903297"/>
    <w:rsid w:val="009143A5"/>
    <w:rsid w:val="00914C53"/>
    <w:rsid w:val="00923F27"/>
    <w:rsid w:val="009439E1"/>
    <w:rsid w:val="00952169"/>
    <w:rsid w:val="00955B7A"/>
    <w:rsid w:val="00966E2F"/>
    <w:rsid w:val="00967235"/>
    <w:rsid w:val="0097303B"/>
    <w:rsid w:val="00977FB5"/>
    <w:rsid w:val="009839BB"/>
    <w:rsid w:val="00985FDA"/>
    <w:rsid w:val="00997762"/>
    <w:rsid w:val="009A035F"/>
    <w:rsid w:val="009A3130"/>
    <w:rsid w:val="009B3704"/>
    <w:rsid w:val="009B573D"/>
    <w:rsid w:val="009B600D"/>
    <w:rsid w:val="009B70CD"/>
    <w:rsid w:val="009D710A"/>
    <w:rsid w:val="009E33D9"/>
    <w:rsid w:val="009E62B0"/>
    <w:rsid w:val="009F39BD"/>
    <w:rsid w:val="00A026FA"/>
    <w:rsid w:val="00A043A6"/>
    <w:rsid w:val="00A10C28"/>
    <w:rsid w:val="00A114A9"/>
    <w:rsid w:val="00A12382"/>
    <w:rsid w:val="00A235CA"/>
    <w:rsid w:val="00A25788"/>
    <w:rsid w:val="00A45AE0"/>
    <w:rsid w:val="00A50D78"/>
    <w:rsid w:val="00A63A22"/>
    <w:rsid w:val="00A662E7"/>
    <w:rsid w:val="00A752AD"/>
    <w:rsid w:val="00A76617"/>
    <w:rsid w:val="00A808F0"/>
    <w:rsid w:val="00A853DE"/>
    <w:rsid w:val="00A97ED7"/>
    <w:rsid w:val="00AA23D6"/>
    <w:rsid w:val="00AA55ED"/>
    <w:rsid w:val="00AB422F"/>
    <w:rsid w:val="00AB4C64"/>
    <w:rsid w:val="00AB61D2"/>
    <w:rsid w:val="00AB7972"/>
    <w:rsid w:val="00AB7CB6"/>
    <w:rsid w:val="00AC045D"/>
    <w:rsid w:val="00AE533A"/>
    <w:rsid w:val="00AF357D"/>
    <w:rsid w:val="00AF50D6"/>
    <w:rsid w:val="00AF68C4"/>
    <w:rsid w:val="00B025E9"/>
    <w:rsid w:val="00B02C9D"/>
    <w:rsid w:val="00B15D16"/>
    <w:rsid w:val="00B15F5F"/>
    <w:rsid w:val="00B24DE6"/>
    <w:rsid w:val="00B30F2A"/>
    <w:rsid w:val="00B32685"/>
    <w:rsid w:val="00B345EF"/>
    <w:rsid w:val="00B432E9"/>
    <w:rsid w:val="00B5071A"/>
    <w:rsid w:val="00B651E7"/>
    <w:rsid w:val="00B76E77"/>
    <w:rsid w:val="00B77025"/>
    <w:rsid w:val="00B80F08"/>
    <w:rsid w:val="00B83404"/>
    <w:rsid w:val="00B9118A"/>
    <w:rsid w:val="00BA0E09"/>
    <w:rsid w:val="00BA1F97"/>
    <w:rsid w:val="00BA6E9D"/>
    <w:rsid w:val="00BB0D67"/>
    <w:rsid w:val="00BB379C"/>
    <w:rsid w:val="00BC2508"/>
    <w:rsid w:val="00BC394B"/>
    <w:rsid w:val="00BD0761"/>
    <w:rsid w:val="00BD6A44"/>
    <w:rsid w:val="00BF7921"/>
    <w:rsid w:val="00C01C96"/>
    <w:rsid w:val="00C3361A"/>
    <w:rsid w:val="00C33932"/>
    <w:rsid w:val="00C40878"/>
    <w:rsid w:val="00C41821"/>
    <w:rsid w:val="00C41A82"/>
    <w:rsid w:val="00C424F1"/>
    <w:rsid w:val="00C545F9"/>
    <w:rsid w:val="00C62CE1"/>
    <w:rsid w:val="00C64A6F"/>
    <w:rsid w:val="00C658E9"/>
    <w:rsid w:val="00C7071D"/>
    <w:rsid w:val="00C72E90"/>
    <w:rsid w:val="00C732DE"/>
    <w:rsid w:val="00C74AAF"/>
    <w:rsid w:val="00C753A4"/>
    <w:rsid w:val="00C76F56"/>
    <w:rsid w:val="00C80E49"/>
    <w:rsid w:val="00C83357"/>
    <w:rsid w:val="00C839CB"/>
    <w:rsid w:val="00CA15F4"/>
    <w:rsid w:val="00CA6DF8"/>
    <w:rsid w:val="00CB2B6D"/>
    <w:rsid w:val="00CB3C4B"/>
    <w:rsid w:val="00CC2F0B"/>
    <w:rsid w:val="00CE2020"/>
    <w:rsid w:val="00CE656F"/>
    <w:rsid w:val="00D066E9"/>
    <w:rsid w:val="00D06905"/>
    <w:rsid w:val="00D10706"/>
    <w:rsid w:val="00D138FD"/>
    <w:rsid w:val="00D16F11"/>
    <w:rsid w:val="00D33289"/>
    <w:rsid w:val="00D3614C"/>
    <w:rsid w:val="00D52696"/>
    <w:rsid w:val="00D541EE"/>
    <w:rsid w:val="00D77347"/>
    <w:rsid w:val="00D85AAB"/>
    <w:rsid w:val="00D95D44"/>
    <w:rsid w:val="00DA1077"/>
    <w:rsid w:val="00DB2BD4"/>
    <w:rsid w:val="00DC44C3"/>
    <w:rsid w:val="00DC6913"/>
    <w:rsid w:val="00DC7FDD"/>
    <w:rsid w:val="00DD1BA4"/>
    <w:rsid w:val="00DE4393"/>
    <w:rsid w:val="00DE4D2D"/>
    <w:rsid w:val="00E02537"/>
    <w:rsid w:val="00E03980"/>
    <w:rsid w:val="00E10672"/>
    <w:rsid w:val="00E13074"/>
    <w:rsid w:val="00E16379"/>
    <w:rsid w:val="00E33FB5"/>
    <w:rsid w:val="00E45DE1"/>
    <w:rsid w:val="00E66E01"/>
    <w:rsid w:val="00E74789"/>
    <w:rsid w:val="00E7547A"/>
    <w:rsid w:val="00EA1837"/>
    <w:rsid w:val="00EA2F83"/>
    <w:rsid w:val="00EA405C"/>
    <w:rsid w:val="00EA7587"/>
    <w:rsid w:val="00EA7BD6"/>
    <w:rsid w:val="00EB4052"/>
    <w:rsid w:val="00EB5FF5"/>
    <w:rsid w:val="00ED118E"/>
    <w:rsid w:val="00ED401C"/>
    <w:rsid w:val="00EE0A3B"/>
    <w:rsid w:val="00EE1297"/>
    <w:rsid w:val="00EF4D63"/>
    <w:rsid w:val="00EF7DC9"/>
    <w:rsid w:val="00F17530"/>
    <w:rsid w:val="00F20232"/>
    <w:rsid w:val="00F31C7A"/>
    <w:rsid w:val="00F378E6"/>
    <w:rsid w:val="00F62430"/>
    <w:rsid w:val="00F63A16"/>
    <w:rsid w:val="00F760ED"/>
    <w:rsid w:val="00F77E4F"/>
    <w:rsid w:val="00F80C4F"/>
    <w:rsid w:val="00F81ACE"/>
    <w:rsid w:val="00F81C38"/>
    <w:rsid w:val="00F828CA"/>
    <w:rsid w:val="00F82CF0"/>
    <w:rsid w:val="00F85048"/>
    <w:rsid w:val="00FA09CA"/>
    <w:rsid w:val="00FB5FAB"/>
    <w:rsid w:val="00FC1FDA"/>
    <w:rsid w:val="00FC52A7"/>
    <w:rsid w:val="00FD39AA"/>
    <w:rsid w:val="00FF2548"/>
    <w:rsid w:val="00FF5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8</TotalTime>
  <Pages>12</Pages>
  <Words>3087</Words>
  <Characters>17602</Characters>
  <Application>Microsoft Office Word</Application>
  <DocSecurity>0</DocSecurity>
  <Lines>146</Lines>
  <Paragraphs>41</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Wind River</Company>
  <LinksUpToDate>false</LinksUpToDate>
  <CharactersWithSpaces>20648</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Helary Jean-Christophe</cp:lastModifiedBy>
  <cp:revision>7</cp:revision>
  <cp:lastPrinted>2019-11-17T03:07:00Z</cp:lastPrinted>
  <dcterms:created xsi:type="dcterms:W3CDTF">2020-12-17T22:21:00Z</dcterms:created>
  <dcterms:modified xsi:type="dcterms:W3CDTF">2020-12-18T00:33:00Z</dcterms:modified>
</cp:coreProperties>
</file>