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57D97" w14:textId="77777777" w:rsidR="006D6C43" w:rsidRDefault="006D6C43" w:rsidP="001A33D0">
      <w:pPr>
        <w:spacing w:line="360" w:lineRule="atLeast"/>
        <w:rPr>
          <w:b/>
          <w:sz w:val="72"/>
          <w:szCs w:val="72"/>
          <w:lang w:val="en-US"/>
        </w:rPr>
      </w:pPr>
    </w:p>
    <w:p w14:paraId="56538668" w14:textId="77777777" w:rsidR="006D6C43" w:rsidRDefault="006D6C43" w:rsidP="001A33D0">
      <w:pPr>
        <w:spacing w:line="360" w:lineRule="atLeast"/>
        <w:rPr>
          <w:b/>
          <w:sz w:val="72"/>
          <w:szCs w:val="72"/>
          <w:lang w:val="en-US"/>
        </w:rPr>
      </w:pPr>
    </w:p>
    <w:p w14:paraId="6E407B1C" w14:textId="34FFD9CE" w:rsidR="001A33D0" w:rsidRPr="00923F27" w:rsidRDefault="007F5EDC" w:rsidP="006D6C43">
      <w:pPr>
        <w:spacing w:line="360" w:lineRule="atLeast"/>
        <w:jc w:val="center"/>
        <w:rPr>
          <w:b/>
          <w:sz w:val="72"/>
          <w:szCs w:val="72"/>
        </w:rPr>
      </w:pPr>
      <w:r>
        <w:rPr>
          <w:b/>
          <w:sz w:val="72"/>
          <w:szCs w:val="72"/>
        </w:rPr>
        <w:t xml:space="preserve">Specifiche </w:t>
      </w:r>
      <w:proofErr w:type="spellStart"/>
      <w:r>
        <w:rPr>
          <w:b/>
          <w:sz w:val="72"/>
          <w:szCs w:val="72"/>
        </w:rPr>
        <w:t>OpenChain</w:t>
      </w:r>
      <w:proofErr w:type="spellEnd"/>
    </w:p>
    <w:p w14:paraId="75C65F43" w14:textId="36C428DE" w:rsidR="00923F27" w:rsidRPr="00923F27" w:rsidRDefault="00923F27" w:rsidP="006D6C43">
      <w:pPr>
        <w:spacing w:line="360" w:lineRule="atLeast"/>
        <w:jc w:val="center"/>
        <w:rPr>
          <w:b/>
          <w:sz w:val="72"/>
          <w:szCs w:val="72"/>
        </w:rPr>
      </w:pPr>
      <w:r>
        <w:rPr>
          <w:b/>
          <w:sz w:val="72"/>
          <w:szCs w:val="72"/>
        </w:rPr>
        <w:t>Versione 2.1</w:t>
      </w:r>
    </w:p>
    <w:p w14:paraId="2C7D78C2" w14:textId="6CFDBB9E" w:rsidR="00923F27" w:rsidRDefault="006D6C43" w:rsidP="006D6C43">
      <w:pPr>
        <w:spacing w:line="360" w:lineRule="atLeast"/>
        <w:jc w:val="center"/>
        <w:rPr>
          <w:b/>
          <w:sz w:val="32"/>
          <w:szCs w:val="32"/>
        </w:rPr>
      </w:pPr>
      <w:r>
        <w:rPr>
          <w:b/>
          <w:noProof/>
          <w:sz w:val="32"/>
          <w:szCs w:val="32"/>
        </w:rPr>
        <w:drawing>
          <wp:inline distT="0" distB="0" distL="0" distR="0" wp14:anchorId="5D138D8A" wp14:editId="11118F97">
            <wp:extent cx="2815195" cy="281519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433F1F80" w14:textId="77777777" w:rsidR="006D6C43" w:rsidRDefault="006D6C43" w:rsidP="001A33D0">
      <w:pPr>
        <w:spacing w:line="360" w:lineRule="atLeast"/>
        <w:rPr>
          <w:b/>
          <w:sz w:val="32"/>
          <w:szCs w:val="32"/>
          <w:lang w:val="en-US"/>
        </w:rPr>
      </w:pPr>
    </w:p>
    <w:p w14:paraId="3DF79EEF" w14:textId="77777777" w:rsidR="006D6C43" w:rsidRDefault="006D6C43" w:rsidP="001A33D0">
      <w:pPr>
        <w:spacing w:line="360" w:lineRule="atLeast"/>
        <w:rPr>
          <w:b/>
          <w:sz w:val="32"/>
          <w:szCs w:val="32"/>
          <w:lang w:val="en-US"/>
        </w:rPr>
      </w:pPr>
    </w:p>
    <w:p w14:paraId="093E2FEB" w14:textId="77777777" w:rsidR="006D6C43" w:rsidRDefault="006D6C43" w:rsidP="001A33D0">
      <w:pPr>
        <w:spacing w:line="360" w:lineRule="atLeast"/>
        <w:rPr>
          <w:b/>
          <w:sz w:val="32"/>
          <w:szCs w:val="32"/>
          <w:lang w:val="en-US"/>
        </w:rPr>
      </w:pPr>
    </w:p>
    <w:p w14:paraId="40F818C8" w14:textId="46CB8871" w:rsidR="00923F27" w:rsidRDefault="00923F27" w:rsidP="001A33D0">
      <w:pPr>
        <w:spacing w:line="360" w:lineRule="atLeast"/>
        <w:rPr>
          <w:b/>
          <w:sz w:val="32"/>
          <w:szCs w:val="32"/>
        </w:rPr>
      </w:pPr>
      <w:r>
        <w:rPr>
          <w:b/>
          <w:sz w:val="32"/>
          <w:szCs w:val="32"/>
        </w:rPr>
        <w:t xml:space="preserve">Questa specifica è funzionalmente identica a: </w:t>
      </w:r>
    </w:p>
    <w:p w14:paraId="473EE16D" w14:textId="77777777" w:rsidR="00923F27" w:rsidRPr="00923F27" w:rsidRDefault="00923F27" w:rsidP="00923F27">
      <w:pPr>
        <w:pStyle w:val="a"/>
        <w:numPr>
          <w:ilvl w:val="0"/>
          <w:numId w:val="41"/>
        </w:numPr>
        <w:spacing w:line="360" w:lineRule="atLeast"/>
        <w:rPr>
          <w:b/>
          <w:sz w:val="32"/>
          <w:szCs w:val="32"/>
        </w:rPr>
      </w:pPr>
      <w:proofErr w:type="spellStart"/>
      <w:r>
        <w:rPr>
          <w:b/>
          <w:sz w:val="32"/>
          <w:szCs w:val="32"/>
        </w:rPr>
        <w:t>OpenChain</w:t>
      </w:r>
      <w:proofErr w:type="spellEnd"/>
      <w:r>
        <w:rPr>
          <w:b/>
          <w:sz w:val="32"/>
          <w:szCs w:val="32"/>
        </w:rPr>
        <w:t xml:space="preserve"> </w:t>
      </w:r>
      <w:proofErr w:type="spellStart"/>
      <w:r>
        <w:rPr>
          <w:b/>
          <w:sz w:val="32"/>
          <w:szCs w:val="32"/>
        </w:rPr>
        <w:t>Specification</w:t>
      </w:r>
      <w:proofErr w:type="spellEnd"/>
      <w:r>
        <w:rPr>
          <w:b/>
          <w:sz w:val="32"/>
          <w:szCs w:val="32"/>
        </w:rPr>
        <w:t xml:space="preserve"> 2.0 </w:t>
      </w:r>
    </w:p>
    <w:p w14:paraId="4A574A85" w14:textId="66EA5800" w:rsidR="00923F27" w:rsidRPr="00923F27" w:rsidRDefault="00923F27" w:rsidP="00923F27">
      <w:pPr>
        <w:pStyle w:val="a"/>
        <w:numPr>
          <w:ilvl w:val="0"/>
          <w:numId w:val="41"/>
        </w:numPr>
        <w:spacing w:line="360" w:lineRule="atLeast"/>
        <w:rPr>
          <w:b/>
          <w:sz w:val="32"/>
          <w:szCs w:val="32"/>
        </w:rPr>
      </w:pPr>
      <w:r>
        <w:rPr>
          <w:b/>
          <w:sz w:val="32"/>
          <w:szCs w:val="32"/>
        </w:rPr>
        <w:t>ISO/IEC PRF 5230</w:t>
      </w:r>
    </w:p>
    <w:p w14:paraId="424CD495" w14:textId="7D70F22D" w:rsidR="001A33D0" w:rsidRDefault="001A33D0" w:rsidP="001A33D0">
      <w:pPr>
        <w:rPr>
          <w:lang w:val="en-US"/>
        </w:rPr>
      </w:pPr>
    </w:p>
    <w:p w14:paraId="7107AE18" w14:textId="4423D3F8" w:rsidR="00923F27" w:rsidRPr="003646B6" w:rsidRDefault="00923F27" w:rsidP="001A33D0">
      <w:r>
        <w:t>Per ulteriori informazioni: www.openchainproject.org</w:t>
      </w:r>
    </w:p>
    <w:p w14:paraId="19A20630" w14:textId="77777777" w:rsidR="001A33D0" w:rsidRPr="003646B6" w:rsidRDefault="001A33D0" w:rsidP="001A33D0">
      <w:pPr>
        <w:pStyle w:val="zzContents"/>
        <w:spacing w:before="0"/>
      </w:pPr>
      <w:r>
        <w:lastRenderedPageBreak/>
        <w:t>Indice</w:t>
      </w:r>
    </w:p>
    <w:p w14:paraId="5BA5484B" w14:textId="64717D3F" w:rsidR="005A585E" w:rsidRDefault="0054733A">
      <w:pPr>
        <w:pStyle w:val="11"/>
        <w:rPr>
          <w:rFonts w:asciiTheme="minorHAnsi" w:hAnsiTheme="minorHAnsi" w:cstheme="minorBidi"/>
          <w:b w:val="0"/>
          <w:noProof/>
          <w:kern w:val="2"/>
          <w:sz w:val="21"/>
          <w:lang w:val="en-US" w:eastAsia="ja-JP"/>
        </w:rPr>
      </w:pPr>
      <w:r w:rsidRPr="003646B6">
        <w:fldChar w:fldCharType="begin"/>
      </w:r>
      <w:r w:rsidRPr="003646B6">
        <w:instrText xml:space="preserve"> TOC \o "</w:instrText>
      </w:r>
      <w:r w:rsidR="002C453D" w:rsidRPr="003646B6">
        <w:instrText>1</w:instrText>
      </w:r>
      <w:r w:rsidRPr="003646B6">
        <w:instrText xml:space="preserve">-3" \h \z \t "Heading 1;1;ANNEX;1;Biblio Title;1;Foreword Title;1;Intro Title;1" </w:instrText>
      </w:r>
      <w:r w:rsidRPr="003646B6">
        <w:fldChar w:fldCharType="separate"/>
      </w:r>
      <w:hyperlink w:anchor="_Toc58969403" w:history="1">
        <w:r w:rsidR="005A585E" w:rsidRPr="0092503D">
          <w:rPr>
            <w:rStyle w:val="ae"/>
            <w:noProof/>
          </w:rPr>
          <w:t>Introduzione</w:t>
        </w:r>
        <w:r w:rsidR="005A585E">
          <w:rPr>
            <w:noProof/>
            <w:webHidden/>
          </w:rPr>
          <w:tab/>
        </w:r>
        <w:r w:rsidR="005A585E">
          <w:rPr>
            <w:noProof/>
            <w:webHidden/>
          </w:rPr>
          <w:fldChar w:fldCharType="begin"/>
        </w:r>
        <w:r w:rsidR="005A585E">
          <w:rPr>
            <w:noProof/>
            <w:webHidden/>
          </w:rPr>
          <w:instrText xml:space="preserve"> PAGEREF _Toc58969403 \h </w:instrText>
        </w:r>
        <w:r w:rsidR="005A585E">
          <w:rPr>
            <w:noProof/>
            <w:webHidden/>
          </w:rPr>
        </w:r>
        <w:r w:rsidR="005A585E">
          <w:rPr>
            <w:noProof/>
            <w:webHidden/>
          </w:rPr>
          <w:fldChar w:fldCharType="separate"/>
        </w:r>
        <w:r w:rsidR="005A585E">
          <w:rPr>
            <w:noProof/>
            <w:webHidden/>
          </w:rPr>
          <w:t>iii</w:t>
        </w:r>
        <w:r w:rsidR="005A585E">
          <w:rPr>
            <w:noProof/>
            <w:webHidden/>
          </w:rPr>
          <w:fldChar w:fldCharType="end"/>
        </w:r>
      </w:hyperlink>
    </w:p>
    <w:p w14:paraId="6ED33F3C" w14:textId="6A83A473" w:rsidR="005A585E" w:rsidRDefault="005A585E">
      <w:pPr>
        <w:pStyle w:val="11"/>
        <w:rPr>
          <w:rFonts w:asciiTheme="minorHAnsi" w:hAnsiTheme="minorHAnsi" w:cstheme="minorBidi"/>
          <w:b w:val="0"/>
          <w:noProof/>
          <w:kern w:val="2"/>
          <w:sz w:val="21"/>
          <w:lang w:val="en-US" w:eastAsia="ja-JP"/>
        </w:rPr>
      </w:pPr>
      <w:hyperlink w:anchor="_Toc58969404" w:history="1">
        <w:r w:rsidRPr="0092503D">
          <w:rPr>
            <w:rStyle w:val="ae"/>
            <w:noProof/>
          </w:rPr>
          <w:t>1</w:t>
        </w:r>
        <w:r>
          <w:rPr>
            <w:rFonts w:asciiTheme="minorHAnsi" w:hAnsiTheme="minorHAnsi" w:cstheme="minorBidi"/>
            <w:b w:val="0"/>
            <w:noProof/>
            <w:kern w:val="2"/>
            <w:sz w:val="21"/>
            <w:lang w:val="en-US" w:eastAsia="ja-JP"/>
          </w:rPr>
          <w:tab/>
        </w:r>
        <w:r w:rsidRPr="0092503D">
          <w:rPr>
            <w:rStyle w:val="ae"/>
            <w:noProof/>
          </w:rPr>
          <w:t>Ambito di applicazione</w:t>
        </w:r>
        <w:r>
          <w:rPr>
            <w:noProof/>
            <w:webHidden/>
          </w:rPr>
          <w:tab/>
        </w:r>
        <w:r>
          <w:rPr>
            <w:noProof/>
            <w:webHidden/>
          </w:rPr>
          <w:fldChar w:fldCharType="begin"/>
        </w:r>
        <w:r>
          <w:rPr>
            <w:noProof/>
            <w:webHidden/>
          </w:rPr>
          <w:instrText xml:space="preserve"> PAGEREF _Toc58969404 \h </w:instrText>
        </w:r>
        <w:r>
          <w:rPr>
            <w:noProof/>
            <w:webHidden/>
          </w:rPr>
        </w:r>
        <w:r>
          <w:rPr>
            <w:noProof/>
            <w:webHidden/>
          </w:rPr>
          <w:fldChar w:fldCharType="separate"/>
        </w:r>
        <w:r>
          <w:rPr>
            <w:noProof/>
            <w:webHidden/>
          </w:rPr>
          <w:t>1</w:t>
        </w:r>
        <w:r>
          <w:rPr>
            <w:noProof/>
            <w:webHidden/>
          </w:rPr>
          <w:fldChar w:fldCharType="end"/>
        </w:r>
      </w:hyperlink>
    </w:p>
    <w:p w14:paraId="392DC068" w14:textId="5FA9F735" w:rsidR="005A585E" w:rsidRDefault="005A585E">
      <w:pPr>
        <w:pStyle w:val="11"/>
        <w:rPr>
          <w:rFonts w:asciiTheme="minorHAnsi" w:hAnsiTheme="minorHAnsi" w:cstheme="minorBidi"/>
          <w:b w:val="0"/>
          <w:noProof/>
          <w:kern w:val="2"/>
          <w:sz w:val="21"/>
          <w:lang w:val="en-US" w:eastAsia="ja-JP"/>
        </w:rPr>
      </w:pPr>
      <w:hyperlink w:anchor="_Toc58969405" w:history="1">
        <w:r w:rsidRPr="0092503D">
          <w:rPr>
            <w:rStyle w:val="ae"/>
            <w:noProof/>
          </w:rPr>
          <w:t>2</w:t>
        </w:r>
        <w:r>
          <w:rPr>
            <w:rFonts w:asciiTheme="minorHAnsi" w:hAnsiTheme="minorHAnsi" w:cstheme="minorBidi"/>
            <w:b w:val="0"/>
            <w:noProof/>
            <w:kern w:val="2"/>
            <w:sz w:val="21"/>
            <w:lang w:val="en-US" w:eastAsia="ja-JP"/>
          </w:rPr>
          <w:tab/>
        </w:r>
        <w:r w:rsidRPr="0092503D">
          <w:rPr>
            <w:rStyle w:val="ae"/>
            <w:noProof/>
          </w:rPr>
          <w:t>Termini e definizioni</w:t>
        </w:r>
        <w:r>
          <w:rPr>
            <w:noProof/>
            <w:webHidden/>
          </w:rPr>
          <w:tab/>
        </w:r>
        <w:r>
          <w:rPr>
            <w:noProof/>
            <w:webHidden/>
          </w:rPr>
          <w:fldChar w:fldCharType="begin"/>
        </w:r>
        <w:r>
          <w:rPr>
            <w:noProof/>
            <w:webHidden/>
          </w:rPr>
          <w:instrText xml:space="preserve"> PAGEREF _Toc58969405 \h </w:instrText>
        </w:r>
        <w:r>
          <w:rPr>
            <w:noProof/>
            <w:webHidden/>
          </w:rPr>
        </w:r>
        <w:r>
          <w:rPr>
            <w:noProof/>
            <w:webHidden/>
          </w:rPr>
          <w:fldChar w:fldCharType="separate"/>
        </w:r>
        <w:r>
          <w:rPr>
            <w:noProof/>
            <w:webHidden/>
          </w:rPr>
          <w:t>1</w:t>
        </w:r>
        <w:r>
          <w:rPr>
            <w:noProof/>
            <w:webHidden/>
          </w:rPr>
          <w:fldChar w:fldCharType="end"/>
        </w:r>
      </w:hyperlink>
    </w:p>
    <w:p w14:paraId="2B3B26EE" w14:textId="022865D7" w:rsidR="005A585E" w:rsidRDefault="005A585E">
      <w:pPr>
        <w:pStyle w:val="11"/>
        <w:rPr>
          <w:rFonts w:asciiTheme="minorHAnsi" w:hAnsiTheme="minorHAnsi" w:cstheme="minorBidi"/>
          <w:b w:val="0"/>
          <w:noProof/>
          <w:kern w:val="2"/>
          <w:sz w:val="21"/>
          <w:lang w:val="en-US" w:eastAsia="ja-JP"/>
        </w:rPr>
      </w:pPr>
      <w:hyperlink w:anchor="_Toc58969406" w:history="1">
        <w:r w:rsidRPr="0092503D">
          <w:rPr>
            <w:rStyle w:val="ae"/>
            <w:noProof/>
          </w:rPr>
          <w:t>3</w:t>
        </w:r>
        <w:r>
          <w:rPr>
            <w:rFonts w:asciiTheme="minorHAnsi" w:hAnsiTheme="minorHAnsi" w:cstheme="minorBidi"/>
            <w:b w:val="0"/>
            <w:noProof/>
            <w:kern w:val="2"/>
            <w:sz w:val="21"/>
            <w:lang w:val="en-US" w:eastAsia="ja-JP"/>
          </w:rPr>
          <w:tab/>
        </w:r>
        <w:r w:rsidRPr="0092503D">
          <w:rPr>
            <w:rStyle w:val="ae"/>
            <w:noProof/>
          </w:rPr>
          <w:t>Requisiti</w:t>
        </w:r>
        <w:r>
          <w:rPr>
            <w:noProof/>
            <w:webHidden/>
          </w:rPr>
          <w:tab/>
        </w:r>
        <w:r>
          <w:rPr>
            <w:noProof/>
            <w:webHidden/>
          </w:rPr>
          <w:fldChar w:fldCharType="begin"/>
        </w:r>
        <w:r>
          <w:rPr>
            <w:noProof/>
            <w:webHidden/>
          </w:rPr>
          <w:instrText xml:space="preserve"> PAGEREF _Toc58969406 \h </w:instrText>
        </w:r>
        <w:r>
          <w:rPr>
            <w:noProof/>
            <w:webHidden/>
          </w:rPr>
        </w:r>
        <w:r>
          <w:rPr>
            <w:noProof/>
            <w:webHidden/>
          </w:rPr>
          <w:fldChar w:fldCharType="separate"/>
        </w:r>
        <w:r>
          <w:rPr>
            <w:noProof/>
            <w:webHidden/>
          </w:rPr>
          <w:t>2</w:t>
        </w:r>
        <w:r>
          <w:rPr>
            <w:noProof/>
            <w:webHidden/>
          </w:rPr>
          <w:fldChar w:fldCharType="end"/>
        </w:r>
      </w:hyperlink>
    </w:p>
    <w:p w14:paraId="17514770" w14:textId="1BE8ED38" w:rsidR="005A585E" w:rsidRDefault="005A585E">
      <w:pPr>
        <w:pStyle w:val="21"/>
        <w:rPr>
          <w:rFonts w:asciiTheme="minorHAnsi" w:hAnsiTheme="minorHAnsi" w:cstheme="minorBidi"/>
          <w:b w:val="0"/>
          <w:noProof/>
          <w:kern w:val="2"/>
          <w:sz w:val="21"/>
          <w:lang w:val="en-US" w:eastAsia="ja-JP"/>
        </w:rPr>
      </w:pPr>
      <w:hyperlink w:anchor="_Toc58969407" w:history="1">
        <w:r w:rsidRPr="0092503D">
          <w:rPr>
            <w:rStyle w:val="ae"/>
            <w:noProof/>
          </w:rPr>
          <w:t>3.1</w:t>
        </w:r>
        <w:r>
          <w:rPr>
            <w:rFonts w:asciiTheme="minorHAnsi" w:hAnsiTheme="minorHAnsi" w:cstheme="minorBidi"/>
            <w:b w:val="0"/>
            <w:noProof/>
            <w:kern w:val="2"/>
            <w:sz w:val="21"/>
            <w:lang w:val="en-US" w:eastAsia="ja-JP"/>
          </w:rPr>
          <w:tab/>
        </w:r>
        <w:r w:rsidRPr="0092503D">
          <w:rPr>
            <w:rStyle w:val="ae"/>
            <w:noProof/>
          </w:rPr>
          <w:t>Fondazione del Programma</w:t>
        </w:r>
        <w:r>
          <w:rPr>
            <w:noProof/>
            <w:webHidden/>
          </w:rPr>
          <w:tab/>
        </w:r>
        <w:r>
          <w:rPr>
            <w:noProof/>
            <w:webHidden/>
          </w:rPr>
          <w:fldChar w:fldCharType="begin"/>
        </w:r>
        <w:r>
          <w:rPr>
            <w:noProof/>
            <w:webHidden/>
          </w:rPr>
          <w:instrText xml:space="preserve"> PAGEREF _Toc58969407 \h </w:instrText>
        </w:r>
        <w:r>
          <w:rPr>
            <w:noProof/>
            <w:webHidden/>
          </w:rPr>
        </w:r>
        <w:r>
          <w:rPr>
            <w:noProof/>
            <w:webHidden/>
          </w:rPr>
          <w:fldChar w:fldCharType="separate"/>
        </w:r>
        <w:r>
          <w:rPr>
            <w:noProof/>
            <w:webHidden/>
          </w:rPr>
          <w:t>2</w:t>
        </w:r>
        <w:r>
          <w:rPr>
            <w:noProof/>
            <w:webHidden/>
          </w:rPr>
          <w:fldChar w:fldCharType="end"/>
        </w:r>
      </w:hyperlink>
    </w:p>
    <w:p w14:paraId="242E5866" w14:textId="4A0342EF" w:rsidR="005A585E" w:rsidRDefault="005A585E">
      <w:pPr>
        <w:pStyle w:val="31"/>
        <w:rPr>
          <w:rFonts w:asciiTheme="minorHAnsi" w:hAnsiTheme="minorHAnsi" w:cstheme="minorBidi"/>
          <w:b w:val="0"/>
          <w:noProof/>
          <w:kern w:val="2"/>
          <w:sz w:val="21"/>
          <w:lang w:val="en-US" w:eastAsia="ja-JP"/>
        </w:rPr>
      </w:pPr>
      <w:hyperlink w:anchor="_Toc58969408" w:history="1">
        <w:r w:rsidRPr="0092503D">
          <w:rPr>
            <w:rStyle w:val="ae"/>
            <w:noProof/>
          </w:rPr>
          <w:t>3.1.1</w:t>
        </w:r>
        <w:r>
          <w:rPr>
            <w:rFonts w:asciiTheme="minorHAnsi" w:hAnsiTheme="minorHAnsi" w:cstheme="minorBidi"/>
            <w:b w:val="0"/>
            <w:noProof/>
            <w:kern w:val="2"/>
            <w:sz w:val="21"/>
            <w:lang w:val="en-US" w:eastAsia="ja-JP"/>
          </w:rPr>
          <w:tab/>
        </w:r>
        <w:r w:rsidRPr="0092503D">
          <w:rPr>
            <w:rStyle w:val="ae"/>
            <w:noProof/>
          </w:rPr>
          <w:t>Politica</w:t>
        </w:r>
        <w:r>
          <w:rPr>
            <w:noProof/>
            <w:webHidden/>
          </w:rPr>
          <w:tab/>
        </w:r>
        <w:r>
          <w:rPr>
            <w:noProof/>
            <w:webHidden/>
          </w:rPr>
          <w:fldChar w:fldCharType="begin"/>
        </w:r>
        <w:r>
          <w:rPr>
            <w:noProof/>
            <w:webHidden/>
          </w:rPr>
          <w:instrText xml:space="preserve"> PAGEREF _Toc58969408 \h </w:instrText>
        </w:r>
        <w:r>
          <w:rPr>
            <w:noProof/>
            <w:webHidden/>
          </w:rPr>
        </w:r>
        <w:r>
          <w:rPr>
            <w:noProof/>
            <w:webHidden/>
          </w:rPr>
          <w:fldChar w:fldCharType="separate"/>
        </w:r>
        <w:r>
          <w:rPr>
            <w:noProof/>
            <w:webHidden/>
          </w:rPr>
          <w:t>2</w:t>
        </w:r>
        <w:r>
          <w:rPr>
            <w:noProof/>
            <w:webHidden/>
          </w:rPr>
          <w:fldChar w:fldCharType="end"/>
        </w:r>
      </w:hyperlink>
    </w:p>
    <w:p w14:paraId="21020A30" w14:textId="496E08FB" w:rsidR="005A585E" w:rsidRDefault="005A585E">
      <w:pPr>
        <w:pStyle w:val="31"/>
        <w:rPr>
          <w:rFonts w:asciiTheme="minorHAnsi" w:hAnsiTheme="minorHAnsi" w:cstheme="minorBidi"/>
          <w:b w:val="0"/>
          <w:noProof/>
          <w:kern w:val="2"/>
          <w:sz w:val="21"/>
          <w:lang w:val="en-US" w:eastAsia="ja-JP"/>
        </w:rPr>
      </w:pPr>
      <w:hyperlink w:anchor="_Toc58969409" w:history="1">
        <w:r w:rsidRPr="0092503D">
          <w:rPr>
            <w:rStyle w:val="ae"/>
            <w:noProof/>
          </w:rPr>
          <w:t>3.1.2</w:t>
        </w:r>
        <w:r>
          <w:rPr>
            <w:rFonts w:asciiTheme="minorHAnsi" w:hAnsiTheme="minorHAnsi" w:cstheme="minorBidi"/>
            <w:b w:val="0"/>
            <w:noProof/>
            <w:kern w:val="2"/>
            <w:sz w:val="21"/>
            <w:lang w:val="en-US" w:eastAsia="ja-JP"/>
          </w:rPr>
          <w:tab/>
        </w:r>
        <w:r w:rsidRPr="0092503D">
          <w:rPr>
            <w:rStyle w:val="ae"/>
            <w:noProof/>
          </w:rPr>
          <w:t>Competenza</w:t>
        </w:r>
        <w:r>
          <w:rPr>
            <w:noProof/>
            <w:webHidden/>
          </w:rPr>
          <w:tab/>
        </w:r>
        <w:r>
          <w:rPr>
            <w:noProof/>
            <w:webHidden/>
          </w:rPr>
          <w:fldChar w:fldCharType="begin"/>
        </w:r>
        <w:r>
          <w:rPr>
            <w:noProof/>
            <w:webHidden/>
          </w:rPr>
          <w:instrText xml:space="preserve"> PAGEREF _Toc58969409 \h </w:instrText>
        </w:r>
        <w:r>
          <w:rPr>
            <w:noProof/>
            <w:webHidden/>
          </w:rPr>
        </w:r>
        <w:r>
          <w:rPr>
            <w:noProof/>
            <w:webHidden/>
          </w:rPr>
          <w:fldChar w:fldCharType="separate"/>
        </w:r>
        <w:r>
          <w:rPr>
            <w:noProof/>
            <w:webHidden/>
          </w:rPr>
          <w:t>2</w:t>
        </w:r>
        <w:r>
          <w:rPr>
            <w:noProof/>
            <w:webHidden/>
          </w:rPr>
          <w:fldChar w:fldCharType="end"/>
        </w:r>
      </w:hyperlink>
    </w:p>
    <w:p w14:paraId="664D91B3" w14:textId="662D38E5" w:rsidR="005A585E" w:rsidRDefault="005A585E">
      <w:pPr>
        <w:pStyle w:val="31"/>
        <w:rPr>
          <w:rFonts w:asciiTheme="minorHAnsi" w:hAnsiTheme="minorHAnsi" w:cstheme="minorBidi"/>
          <w:b w:val="0"/>
          <w:noProof/>
          <w:kern w:val="2"/>
          <w:sz w:val="21"/>
          <w:lang w:val="en-US" w:eastAsia="ja-JP"/>
        </w:rPr>
      </w:pPr>
      <w:hyperlink w:anchor="_Toc58969410" w:history="1">
        <w:r w:rsidRPr="0092503D">
          <w:rPr>
            <w:rStyle w:val="ae"/>
            <w:noProof/>
          </w:rPr>
          <w:t>3.1.3</w:t>
        </w:r>
        <w:r>
          <w:rPr>
            <w:rFonts w:asciiTheme="minorHAnsi" w:hAnsiTheme="minorHAnsi" w:cstheme="minorBidi"/>
            <w:b w:val="0"/>
            <w:noProof/>
            <w:kern w:val="2"/>
            <w:sz w:val="21"/>
            <w:lang w:val="en-US" w:eastAsia="ja-JP"/>
          </w:rPr>
          <w:tab/>
        </w:r>
        <w:r w:rsidRPr="0092503D">
          <w:rPr>
            <w:rStyle w:val="ae"/>
            <w:noProof/>
          </w:rPr>
          <w:t>Consapevolezza</w:t>
        </w:r>
        <w:r>
          <w:rPr>
            <w:noProof/>
            <w:webHidden/>
          </w:rPr>
          <w:tab/>
        </w:r>
        <w:r>
          <w:rPr>
            <w:noProof/>
            <w:webHidden/>
          </w:rPr>
          <w:fldChar w:fldCharType="begin"/>
        </w:r>
        <w:r>
          <w:rPr>
            <w:noProof/>
            <w:webHidden/>
          </w:rPr>
          <w:instrText xml:space="preserve"> PAGEREF _Toc58969410 \h </w:instrText>
        </w:r>
        <w:r>
          <w:rPr>
            <w:noProof/>
            <w:webHidden/>
          </w:rPr>
        </w:r>
        <w:r>
          <w:rPr>
            <w:noProof/>
            <w:webHidden/>
          </w:rPr>
          <w:fldChar w:fldCharType="separate"/>
        </w:r>
        <w:r>
          <w:rPr>
            <w:noProof/>
            <w:webHidden/>
          </w:rPr>
          <w:t>3</w:t>
        </w:r>
        <w:r>
          <w:rPr>
            <w:noProof/>
            <w:webHidden/>
          </w:rPr>
          <w:fldChar w:fldCharType="end"/>
        </w:r>
      </w:hyperlink>
    </w:p>
    <w:p w14:paraId="48DB7E0E" w14:textId="1C325518" w:rsidR="005A585E" w:rsidRDefault="005A585E">
      <w:pPr>
        <w:pStyle w:val="31"/>
        <w:rPr>
          <w:rFonts w:asciiTheme="minorHAnsi" w:hAnsiTheme="minorHAnsi" w:cstheme="minorBidi"/>
          <w:b w:val="0"/>
          <w:noProof/>
          <w:kern w:val="2"/>
          <w:sz w:val="21"/>
          <w:lang w:val="en-US" w:eastAsia="ja-JP"/>
        </w:rPr>
      </w:pPr>
      <w:hyperlink w:anchor="_Toc58969411" w:history="1">
        <w:r w:rsidRPr="0092503D">
          <w:rPr>
            <w:rStyle w:val="ae"/>
            <w:noProof/>
          </w:rPr>
          <w:t>3.1.4</w:t>
        </w:r>
        <w:r>
          <w:rPr>
            <w:rFonts w:asciiTheme="minorHAnsi" w:hAnsiTheme="minorHAnsi" w:cstheme="minorBidi"/>
            <w:b w:val="0"/>
            <w:noProof/>
            <w:kern w:val="2"/>
            <w:sz w:val="21"/>
            <w:lang w:val="en-US" w:eastAsia="ja-JP"/>
          </w:rPr>
          <w:tab/>
        </w:r>
        <w:r w:rsidRPr="0092503D">
          <w:rPr>
            <w:rStyle w:val="ae"/>
            <w:noProof/>
          </w:rPr>
          <w:t>Ambito del programma</w:t>
        </w:r>
        <w:r>
          <w:rPr>
            <w:noProof/>
            <w:webHidden/>
          </w:rPr>
          <w:tab/>
        </w:r>
        <w:r>
          <w:rPr>
            <w:noProof/>
            <w:webHidden/>
          </w:rPr>
          <w:fldChar w:fldCharType="begin"/>
        </w:r>
        <w:r>
          <w:rPr>
            <w:noProof/>
            <w:webHidden/>
          </w:rPr>
          <w:instrText xml:space="preserve"> PAGEREF _Toc58969411 \h </w:instrText>
        </w:r>
        <w:r>
          <w:rPr>
            <w:noProof/>
            <w:webHidden/>
          </w:rPr>
        </w:r>
        <w:r>
          <w:rPr>
            <w:noProof/>
            <w:webHidden/>
          </w:rPr>
          <w:fldChar w:fldCharType="separate"/>
        </w:r>
        <w:r>
          <w:rPr>
            <w:noProof/>
            <w:webHidden/>
          </w:rPr>
          <w:t>3</w:t>
        </w:r>
        <w:r>
          <w:rPr>
            <w:noProof/>
            <w:webHidden/>
          </w:rPr>
          <w:fldChar w:fldCharType="end"/>
        </w:r>
      </w:hyperlink>
    </w:p>
    <w:p w14:paraId="277FCCDC" w14:textId="3176F4CD" w:rsidR="005A585E" w:rsidRDefault="005A585E">
      <w:pPr>
        <w:pStyle w:val="31"/>
        <w:rPr>
          <w:rFonts w:asciiTheme="minorHAnsi" w:hAnsiTheme="minorHAnsi" w:cstheme="minorBidi"/>
          <w:b w:val="0"/>
          <w:noProof/>
          <w:kern w:val="2"/>
          <w:sz w:val="21"/>
          <w:lang w:val="en-US" w:eastAsia="ja-JP"/>
        </w:rPr>
      </w:pPr>
      <w:hyperlink w:anchor="_Toc58969412" w:history="1">
        <w:r w:rsidRPr="0092503D">
          <w:rPr>
            <w:rStyle w:val="ae"/>
            <w:noProof/>
          </w:rPr>
          <w:t>3.1.5</w:t>
        </w:r>
        <w:r>
          <w:rPr>
            <w:rFonts w:asciiTheme="minorHAnsi" w:hAnsiTheme="minorHAnsi" w:cstheme="minorBidi"/>
            <w:b w:val="0"/>
            <w:noProof/>
            <w:kern w:val="2"/>
            <w:sz w:val="21"/>
            <w:lang w:val="en-US" w:eastAsia="ja-JP"/>
          </w:rPr>
          <w:tab/>
        </w:r>
        <w:r w:rsidRPr="0092503D">
          <w:rPr>
            <w:rStyle w:val="ae"/>
            <w:noProof/>
          </w:rPr>
          <w:t>Obblighi di licenza</w:t>
        </w:r>
        <w:r>
          <w:rPr>
            <w:noProof/>
            <w:webHidden/>
          </w:rPr>
          <w:tab/>
        </w:r>
        <w:r>
          <w:rPr>
            <w:noProof/>
            <w:webHidden/>
          </w:rPr>
          <w:fldChar w:fldCharType="begin"/>
        </w:r>
        <w:r>
          <w:rPr>
            <w:noProof/>
            <w:webHidden/>
          </w:rPr>
          <w:instrText xml:space="preserve"> PAGEREF _Toc58969412 \h </w:instrText>
        </w:r>
        <w:r>
          <w:rPr>
            <w:noProof/>
            <w:webHidden/>
          </w:rPr>
        </w:r>
        <w:r>
          <w:rPr>
            <w:noProof/>
            <w:webHidden/>
          </w:rPr>
          <w:fldChar w:fldCharType="separate"/>
        </w:r>
        <w:r>
          <w:rPr>
            <w:noProof/>
            <w:webHidden/>
          </w:rPr>
          <w:t>3</w:t>
        </w:r>
        <w:r>
          <w:rPr>
            <w:noProof/>
            <w:webHidden/>
          </w:rPr>
          <w:fldChar w:fldCharType="end"/>
        </w:r>
      </w:hyperlink>
    </w:p>
    <w:p w14:paraId="6CE2CB5E" w14:textId="7FA6D884" w:rsidR="005A585E" w:rsidRDefault="005A585E">
      <w:pPr>
        <w:pStyle w:val="21"/>
        <w:rPr>
          <w:rFonts w:asciiTheme="minorHAnsi" w:hAnsiTheme="minorHAnsi" w:cstheme="minorBidi"/>
          <w:b w:val="0"/>
          <w:noProof/>
          <w:kern w:val="2"/>
          <w:sz w:val="21"/>
          <w:lang w:val="en-US" w:eastAsia="ja-JP"/>
        </w:rPr>
      </w:pPr>
      <w:hyperlink w:anchor="_Toc58969413" w:history="1">
        <w:r w:rsidRPr="0092503D">
          <w:rPr>
            <w:rStyle w:val="ae"/>
            <w:noProof/>
          </w:rPr>
          <w:t>3.2</w:t>
        </w:r>
        <w:r>
          <w:rPr>
            <w:rFonts w:asciiTheme="minorHAnsi" w:hAnsiTheme="minorHAnsi" w:cstheme="minorBidi"/>
            <w:b w:val="0"/>
            <w:noProof/>
            <w:kern w:val="2"/>
            <w:sz w:val="21"/>
            <w:lang w:val="en-US" w:eastAsia="ja-JP"/>
          </w:rPr>
          <w:tab/>
        </w:r>
        <w:r w:rsidRPr="0092503D">
          <w:rPr>
            <w:rStyle w:val="ae"/>
            <w:noProof/>
          </w:rPr>
          <w:t>Compiti definiti e supportati</w:t>
        </w:r>
        <w:r>
          <w:rPr>
            <w:noProof/>
            <w:webHidden/>
          </w:rPr>
          <w:tab/>
        </w:r>
        <w:r>
          <w:rPr>
            <w:noProof/>
            <w:webHidden/>
          </w:rPr>
          <w:fldChar w:fldCharType="begin"/>
        </w:r>
        <w:r>
          <w:rPr>
            <w:noProof/>
            <w:webHidden/>
          </w:rPr>
          <w:instrText xml:space="preserve"> PAGEREF _Toc58969413 \h </w:instrText>
        </w:r>
        <w:r>
          <w:rPr>
            <w:noProof/>
            <w:webHidden/>
          </w:rPr>
        </w:r>
        <w:r>
          <w:rPr>
            <w:noProof/>
            <w:webHidden/>
          </w:rPr>
          <w:fldChar w:fldCharType="separate"/>
        </w:r>
        <w:r>
          <w:rPr>
            <w:noProof/>
            <w:webHidden/>
          </w:rPr>
          <w:t>4</w:t>
        </w:r>
        <w:r>
          <w:rPr>
            <w:noProof/>
            <w:webHidden/>
          </w:rPr>
          <w:fldChar w:fldCharType="end"/>
        </w:r>
      </w:hyperlink>
    </w:p>
    <w:p w14:paraId="53A0BEDF" w14:textId="218A9135" w:rsidR="005A585E" w:rsidRDefault="005A585E">
      <w:pPr>
        <w:pStyle w:val="31"/>
        <w:rPr>
          <w:rFonts w:asciiTheme="minorHAnsi" w:hAnsiTheme="minorHAnsi" w:cstheme="minorBidi"/>
          <w:b w:val="0"/>
          <w:noProof/>
          <w:kern w:val="2"/>
          <w:sz w:val="21"/>
          <w:lang w:val="en-US" w:eastAsia="ja-JP"/>
        </w:rPr>
      </w:pPr>
      <w:hyperlink w:anchor="_Toc58969414" w:history="1">
        <w:r w:rsidRPr="0092503D">
          <w:rPr>
            <w:rStyle w:val="ae"/>
            <w:noProof/>
          </w:rPr>
          <w:t>3.2.1</w:t>
        </w:r>
        <w:r>
          <w:rPr>
            <w:rFonts w:asciiTheme="minorHAnsi" w:hAnsiTheme="minorHAnsi" w:cstheme="minorBidi"/>
            <w:b w:val="0"/>
            <w:noProof/>
            <w:kern w:val="2"/>
            <w:sz w:val="21"/>
            <w:lang w:val="en-US" w:eastAsia="ja-JP"/>
          </w:rPr>
          <w:tab/>
        </w:r>
        <w:r w:rsidRPr="0092503D">
          <w:rPr>
            <w:rStyle w:val="ae"/>
            <w:noProof/>
          </w:rPr>
          <w:t>Accesso</w:t>
        </w:r>
        <w:r>
          <w:rPr>
            <w:noProof/>
            <w:webHidden/>
          </w:rPr>
          <w:tab/>
        </w:r>
        <w:r>
          <w:rPr>
            <w:noProof/>
            <w:webHidden/>
          </w:rPr>
          <w:fldChar w:fldCharType="begin"/>
        </w:r>
        <w:r>
          <w:rPr>
            <w:noProof/>
            <w:webHidden/>
          </w:rPr>
          <w:instrText xml:space="preserve"> PAGEREF _Toc58969414 \h </w:instrText>
        </w:r>
        <w:r>
          <w:rPr>
            <w:noProof/>
            <w:webHidden/>
          </w:rPr>
        </w:r>
        <w:r>
          <w:rPr>
            <w:noProof/>
            <w:webHidden/>
          </w:rPr>
          <w:fldChar w:fldCharType="separate"/>
        </w:r>
        <w:r>
          <w:rPr>
            <w:noProof/>
            <w:webHidden/>
          </w:rPr>
          <w:t>4</w:t>
        </w:r>
        <w:r>
          <w:rPr>
            <w:noProof/>
            <w:webHidden/>
          </w:rPr>
          <w:fldChar w:fldCharType="end"/>
        </w:r>
      </w:hyperlink>
    </w:p>
    <w:p w14:paraId="58C7563D" w14:textId="57D896C7" w:rsidR="005A585E" w:rsidRDefault="005A585E">
      <w:pPr>
        <w:pStyle w:val="31"/>
        <w:rPr>
          <w:rFonts w:asciiTheme="minorHAnsi" w:hAnsiTheme="minorHAnsi" w:cstheme="minorBidi"/>
          <w:b w:val="0"/>
          <w:noProof/>
          <w:kern w:val="2"/>
          <w:sz w:val="21"/>
          <w:lang w:val="en-US" w:eastAsia="ja-JP"/>
        </w:rPr>
      </w:pPr>
      <w:hyperlink w:anchor="_Toc58969415" w:history="1">
        <w:r w:rsidRPr="0092503D">
          <w:rPr>
            <w:rStyle w:val="ae"/>
            <w:noProof/>
          </w:rPr>
          <w:t>3.2.2</w:t>
        </w:r>
        <w:r>
          <w:rPr>
            <w:rFonts w:asciiTheme="minorHAnsi" w:hAnsiTheme="minorHAnsi" w:cstheme="minorBidi"/>
            <w:b w:val="0"/>
            <w:noProof/>
            <w:kern w:val="2"/>
            <w:sz w:val="21"/>
            <w:lang w:val="en-US" w:eastAsia="ja-JP"/>
          </w:rPr>
          <w:tab/>
        </w:r>
        <w:r w:rsidRPr="0092503D">
          <w:rPr>
            <w:rStyle w:val="ae"/>
            <w:noProof/>
          </w:rPr>
          <w:t>Risorse efficaci</w:t>
        </w:r>
        <w:r>
          <w:rPr>
            <w:noProof/>
            <w:webHidden/>
          </w:rPr>
          <w:tab/>
        </w:r>
        <w:r>
          <w:rPr>
            <w:noProof/>
            <w:webHidden/>
          </w:rPr>
          <w:fldChar w:fldCharType="begin"/>
        </w:r>
        <w:r>
          <w:rPr>
            <w:noProof/>
            <w:webHidden/>
          </w:rPr>
          <w:instrText xml:space="preserve"> PAGEREF _Toc58969415 \h </w:instrText>
        </w:r>
        <w:r>
          <w:rPr>
            <w:noProof/>
            <w:webHidden/>
          </w:rPr>
        </w:r>
        <w:r>
          <w:rPr>
            <w:noProof/>
            <w:webHidden/>
          </w:rPr>
          <w:fldChar w:fldCharType="separate"/>
        </w:r>
        <w:r>
          <w:rPr>
            <w:noProof/>
            <w:webHidden/>
          </w:rPr>
          <w:t>4</w:t>
        </w:r>
        <w:r>
          <w:rPr>
            <w:noProof/>
            <w:webHidden/>
          </w:rPr>
          <w:fldChar w:fldCharType="end"/>
        </w:r>
      </w:hyperlink>
    </w:p>
    <w:p w14:paraId="72444B35" w14:textId="16D831D9" w:rsidR="005A585E" w:rsidRDefault="005A585E">
      <w:pPr>
        <w:pStyle w:val="21"/>
        <w:rPr>
          <w:rFonts w:asciiTheme="minorHAnsi" w:hAnsiTheme="minorHAnsi" w:cstheme="minorBidi"/>
          <w:b w:val="0"/>
          <w:noProof/>
          <w:kern w:val="2"/>
          <w:sz w:val="21"/>
          <w:lang w:val="en-US" w:eastAsia="ja-JP"/>
        </w:rPr>
      </w:pPr>
      <w:hyperlink w:anchor="_Toc58969416" w:history="1">
        <w:r w:rsidRPr="0092503D">
          <w:rPr>
            <w:rStyle w:val="ae"/>
            <w:noProof/>
          </w:rPr>
          <w:t>3.3</w:t>
        </w:r>
        <w:r>
          <w:rPr>
            <w:rFonts w:asciiTheme="minorHAnsi" w:hAnsiTheme="minorHAnsi" w:cstheme="minorBidi"/>
            <w:b w:val="0"/>
            <w:noProof/>
            <w:kern w:val="2"/>
            <w:sz w:val="21"/>
            <w:lang w:val="en-US" w:eastAsia="ja-JP"/>
          </w:rPr>
          <w:tab/>
        </w:r>
        <w:r w:rsidRPr="0092503D">
          <w:rPr>
            <w:rStyle w:val="ae"/>
            <w:noProof/>
          </w:rPr>
          <w:t>Verifica e approvazione dei componenti open source</w:t>
        </w:r>
        <w:r>
          <w:rPr>
            <w:noProof/>
            <w:webHidden/>
          </w:rPr>
          <w:tab/>
        </w:r>
        <w:r>
          <w:rPr>
            <w:noProof/>
            <w:webHidden/>
          </w:rPr>
          <w:fldChar w:fldCharType="begin"/>
        </w:r>
        <w:r>
          <w:rPr>
            <w:noProof/>
            <w:webHidden/>
          </w:rPr>
          <w:instrText xml:space="preserve"> PAGEREF _Toc58969416 \h </w:instrText>
        </w:r>
        <w:r>
          <w:rPr>
            <w:noProof/>
            <w:webHidden/>
          </w:rPr>
        </w:r>
        <w:r>
          <w:rPr>
            <w:noProof/>
            <w:webHidden/>
          </w:rPr>
          <w:fldChar w:fldCharType="separate"/>
        </w:r>
        <w:r>
          <w:rPr>
            <w:noProof/>
            <w:webHidden/>
          </w:rPr>
          <w:t>5</w:t>
        </w:r>
        <w:r>
          <w:rPr>
            <w:noProof/>
            <w:webHidden/>
          </w:rPr>
          <w:fldChar w:fldCharType="end"/>
        </w:r>
      </w:hyperlink>
    </w:p>
    <w:p w14:paraId="4106236B" w14:textId="7DD23DD1" w:rsidR="005A585E" w:rsidRDefault="005A585E">
      <w:pPr>
        <w:pStyle w:val="31"/>
        <w:rPr>
          <w:rFonts w:asciiTheme="minorHAnsi" w:hAnsiTheme="minorHAnsi" w:cstheme="minorBidi"/>
          <w:b w:val="0"/>
          <w:noProof/>
          <w:kern w:val="2"/>
          <w:sz w:val="21"/>
          <w:lang w:val="en-US" w:eastAsia="ja-JP"/>
        </w:rPr>
      </w:pPr>
      <w:hyperlink w:anchor="_Toc58969417" w:history="1">
        <w:r w:rsidRPr="0092503D">
          <w:rPr>
            <w:rStyle w:val="ae"/>
            <w:noProof/>
          </w:rPr>
          <w:t>3.3.1</w:t>
        </w:r>
        <w:r>
          <w:rPr>
            <w:rFonts w:asciiTheme="minorHAnsi" w:hAnsiTheme="minorHAnsi" w:cstheme="minorBidi"/>
            <w:b w:val="0"/>
            <w:noProof/>
            <w:kern w:val="2"/>
            <w:sz w:val="21"/>
            <w:lang w:val="en-US" w:eastAsia="ja-JP"/>
          </w:rPr>
          <w:tab/>
        </w:r>
        <w:r w:rsidRPr="0092503D">
          <w:rPr>
            <w:rStyle w:val="ae"/>
            <w:noProof/>
          </w:rPr>
          <w:t>Distinta dei materiali</w:t>
        </w:r>
        <w:r>
          <w:rPr>
            <w:noProof/>
            <w:webHidden/>
          </w:rPr>
          <w:tab/>
        </w:r>
        <w:r>
          <w:rPr>
            <w:noProof/>
            <w:webHidden/>
          </w:rPr>
          <w:fldChar w:fldCharType="begin"/>
        </w:r>
        <w:r>
          <w:rPr>
            <w:noProof/>
            <w:webHidden/>
          </w:rPr>
          <w:instrText xml:space="preserve"> PAGEREF _Toc58969417 \h </w:instrText>
        </w:r>
        <w:r>
          <w:rPr>
            <w:noProof/>
            <w:webHidden/>
          </w:rPr>
        </w:r>
        <w:r>
          <w:rPr>
            <w:noProof/>
            <w:webHidden/>
          </w:rPr>
          <w:fldChar w:fldCharType="separate"/>
        </w:r>
        <w:r>
          <w:rPr>
            <w:noProof/>
            <w:webHidden/>
          </w:rPr>
          <w:t>5</w:t>
        </w:r>
        <w:r>
          <w:rPr>
            <w:noProof/>
            <w:webHidden/>
          </w:rPr>
          <w:fldChar w:fldCharType="end"/>
        </w:r>
      </w:hyperlink>
    </w:p>
    <w:p w14:paraId="2389A0C1" w14:textId="4D66949F" w:rsidR="005A585E" w:rsidRDefault="005A585E">
      <w:pPr>
        <w:pStyle w:val="31"/>
        <w:rPr>
          <w:rFonts w:asciiTheme="minorHAnsi" w:hAnsiTheme="minorHAnsi" w:cstheme="minorBidi"/>
          <w:b w:val="0"/>
          <w:noProof/>
          <w:kern w:val="2"/>
          <w:sz w:val="21"/>
          <w:lang w:val="en-US" w:eastAsia="ja-JP"/>
        </w:rPr>
      </w:pPr>
      <w:hyperlink w:anchor="_Toc58969418" w:history="1">
        <w:r w:rsidRPr="0092503D">
          <w:rPr>
            <w:rStyle w:val="ae"/>
            <w:noProof/>
          </w:rPr>
          <w:t>3.3.2</w:t>
        </w:r>
        <w:r>
          <w:rPr>
            <w:rFonts w:asciiTheme="minorHAnsi" w:hAnsiTheme="minorHAnsi" w:cstheme="minorBidi"/>
            <w:b w:val="0"/>
            <w:noProof/>
            <w:kern w:val="2"/>
            <w:sz w:val="21"/>
            <w:lang w:val="en-US" w:eastAsia="ja-JP"/>
          </w:rPr>
          <w:tab/>
        </w:r>
        <w:r w:rsidRPr="0092503D">
          <w:rPr>
            <w:rStyle w:val="ae"/>
            <w:noProof/>
          </w:rPr>
          <w:t>Conformità alla licenza</w:t>
        </w:r>
        <w:r>
          <w:rPr>
            <w:noProof/>
            <w:webHidden/>
          </w:rPr>
          <w:tab/>
        </w:r>
        <w:r>
          <w:rPr>
            <w:noProof/>
            <w:webHidden/>
          </w:rPr>
          <w:fldChar w:fldCharType="begin"/>
        </w:r>
        <w:r>
          <w:rPr>
            <w:noProof/>
            <w:webHidden/>
          </w:rPr>
          <w:instrText xml:space="preserve"> PAGEREF _Toc58969418 \h </w:instrText>
        </w:r>
        <w:r>
          <w:rPr>
            <w:noProof/>
            <w:webHidden/>
          </w:rPr>
        </w:r>
        <w:r>
          <w:rPr>
            <w:noProof/>
            <w:webHidden/>
          </w:rPr>
          <w:fldChar w:fldCharType="separate"/>
        </w:r>
        <w:r>
          <w:rPr>
            <w:noProof/>
            <w:webHidden/>
          </w:rPr>
          <w:t>5</w:t>
        </w:r>
        <w:r>
          <w:rPr>
            <w:noProof/>
            <w:webHidden/>
          </w:rPr>
          <w:fldChar w:fldCharType="end"/>
        </w:r>
      </w:hyperlink>
    </w:p>
    <w:p w14:paraId="71E8E0A1" w14:textId="1E8F0B5C" w:rsidR="005A585E" w:rsidRDefault="005A585E">
      <w:pPr>
        <w:pStyle w:val="21"/>
        <w:rPr>
          <w:rFonts w:asciiTheme="minorHAnsi" w:hAnsiTheme="minorHAnsi" w:cstheme="minorBidi"/>
          <w:b w:val="0"/>
          <w:noProof/>
          <w:kern w:val="2"/>
          <w:sz w:val="21"/>
          <w:lang w:val="en-US" w:eastAsia="ja-JP"/>
        </w:rPr>
      </w:pPr>
      <w:hyperlink w:anchor="_Toc58969419" w:history="1">
        <w:r w:rsidRPr="0092503D">
          <w:rPr>
            <w:rStyle w:val="ae"/>
            <w:noProof/>
          </w:rPr>
          <w:t>3.4</w:t>
        </w:r>
        <w:r>
          <w:rPr>
            <w:rFonts w:asciiTheme="minorHAnsi" w:hAnsiTheme="minorHAnsi" w:cstheme="minorBidi"/>
            <w:b w:val="0"/>
            <w:noProof/>
            <w:kern w:val="2"/>
            <w:sz w:val="21"/>
            <w:lang w:val="en-US" w:eastAsia="ja-JP"/>
          </w:rPr>
          <w:tab/>
        </w:r>
        <w:r w:rsidRPr="0092503D">
          <w:rPr>
            <w:rStyle w:val="ae"/>
            <w:noProof/>
          </w:rPr>
          <w:t>Creazione e consegna degli elaborati di conformità</w:t>
        </w:r>
        <w:r>
          <w:rPr>
            <w:noProof/>
            <w:webHidden/>
          </w:rPr>
          <w:tab/>
        </w:r>
        <w:r>
          <w:rPr>
            <w:noProof/>
            <w:webHidden/>
          </w:rPr>
          <w:fldChar w:fldCharType="begin"/>
        </w:r>
        <w:r>
          <w:rPr>
            <w:noProof/>
            <w:webHidden/>
          </w:rPr>
          <w:instrText xml:space="preserve"> PAGEREF _Toc58969419 \h </w:instrText>
        </w:r>
        <w:r>
          <w:rPr>
            <w:noProof/>
            <w:webHidden/>
          </w:rPr>
        </w:r>
        <w:r>
          <w:rPr>
            <w:noProof/>
            <w:webHidden/>
          </w:rPr>
          <w:fldChar w:fldCharType="separate"/>
        </w:r>
        <w:r>
          <w:rPr>
            <w:noProof/>
            <w:webHidden/>
          </w:rPr>
          <w:t>6</w:t>
        </w:r>
        <w:r>
          <w:rPr>
            <w:noProof/>
            <w:webHidden/>
          </w:rPr>
          <w:fldChar w:fldCharType="end"/>
        </w:r>
      </w:hyperlink>
    </w:p>
    <w:p w14:paraId="0DFE7C7F" w14:textId="53CFAAEA" w:rsidR="005A585E" w:rsidRDefault="005A585E">
      <w:pPr>
        <w:pStyle w:val="31"/>
        <w:rPr>
          <w:rFonts w:asciiTheme="minorHAnsi" w:hAnsiTheme="minorHAnsi" w:cstheme="minorBidi"/>
          <w:b w:val="0"/>
          <w:noProof/>
          <w:kern w:val="2"/>
          <w:sz w:val="21"/>
          <w:lang w:val="en-US" w:eastAsia="ja-JP"/>
        </w:rPr>
      </w:pPr>
      <w:hyperlink w:anchor="_Toc58969420" w:history="1">
        <w:r w:rsidRPr="0092503D">
          <w:rPr>
            <w:rStyle w:val="ae"/>
            <w:noProof/>
          </w:rPr>
          <w:t>3.4.1</w:t>
        </w:r>
        <w:r>
          <w:rPr>
            <w:rFonts w:asciiTheme="minorHAnsi" w:hAnsiTheme="minorHAnsi" w:cstheme="minorBidi"/>
            <w:b w:val="0"/>
            <w:noProof/>
            <w:kern w:val="2"/>
            <w:sz w:val="21"/>
            <w:lang w:val="en-US" w:eastAsia="ja-JP"/>
          </w:rPr>
          <w:tab/>
        </w:r>
        <w:r w:rsidRPr="0092503D">
          <w:rPr>
            <w:rStyle w:val="ae"/>
            <w:noProof/>
          </w:rPr>
          <w:t>Elaborati di conformità</w:t>
        </w:r>
        <w:r>
          <w:rPr>
            <w:noProof/>
            <w:webHidden/>
          </w:rPr>
          <w:tab/>
        </w:r>
        <w:r>
          <w:rPr>
            <w:noProof/>
            <w:webHidden/>
          </w:rPr>
          <w:fldChar w:fldCharType="begin"/>
        </w:r>
        <w:r>
          <w:rPr>
            <w:noProof/>
            <w:webHidden/>
          </w:rPr>
          <w:instrText xml:space="preserve"> PAGEREF _Toc58969420 \h </w:instrText>
        </w:r>
        <w:r>
          <w:rPr>
            <w:noProof/>
            <w:webHidden/>
          </w:rPr>
        </w:r>
        <w:r>
          <w:rPr>
            <w:noProof/>
            <w:webHidden/>
          </w:rPr>
          <w:fldChar w:fldCharType="separate"/>
        </w:r>
        <w:r>
          <w:rPr>
            <w:noProof/>
            <w:webHidden/>
          </w:rPr>
          <w:t>6</w:t>
        </w:r>
        <w:r>
          <w:rPr>
            <w:noProof/>
            <w:webHidden/>
          </w:rPr>
          <w:fldChar w:fldCharType="end"/>
        </w:r>
      </w:hyperlink>
    </w:p>
    <w:p w14:paraId="76FADF49" w14:textId="3F055567" w:rsidR="005A585E" w:rsidRDefault="005A585E">
      <w:pPr>
        <w:pStyle w:val="21"/>
        <w:rPr>
          <w:rFonts w:asciiTheme="minorHAnsi" w:hAnsiTheme="minorHAnsi" w:cstheme="minorBidi"/>
          <w:b w:val="0"/>
          <w:noProof/>
          <w:kern w:val="2"/>
          <w:sz w:val="21"/>
          <w:lang w:val="en-US" w:eastAsia="ja-JP"/>
        </w:rPr>
      </w:pPr>
      <w:hyperlink w:anchor="_Toc58969421" w:history="1">
        <w:r w:rsidRPr="0092503D">
          <w:rPr>
            <w:rStyle w:val="ae"/>
            <w:noProof/>
          </w:rPr>
          <w:t>3.5</w:t>
        </w:r>
        <w:r>
          <w:rPr>
            <w:rFonts w:asciiTheme="minorHAnsi" w:hAnsiTheme="minorHAnsi" w:cstheme="minorBidi"/>
            <w:b w:val="0"/>
            <w:noProof/>
            <w:kern w:val="2"/>
            <w:sz w:val="21"/>
            <w:lang w:val="en-US" w:eastAsia="ja-JP"/>
          </w:rPr>
          <w:tab/>
        </w:r>
        <w:r w:rsidRPr="0092503D">
          <w:rPr>
            <w:rStyle w:val="ae"/>
            <w:noProof/>
          </w:rPr>
          <w:t>Comprendere il coinvolgimento della comunità open source</w:t>
        </w:r>
        <w:r>
          <w:rPr>
            <w:noProof/>
            <w:webHidden/>
          </w:rPr>
          <w:tab/>
        </w:r>
        <w:r>
          <w:rPr>
            <w:noProof/>
            <w:webHidden/>
          </w:rPr>
          <w:fldChar w:fldCharType="begin"/>
        </w:r>
        <w:r>
          <w:rPr>
            <w:noProof/>
            <w:webHidden/>
          </w:rPr>
          <w:instrText xml:space="preserve"> PAGEREF _Toc58969421 \h </w:instrText>
        </w:r>
        <w:r>
          <w:rPr>
            <w:noProof/>
            <w:webHidden/>
          </w:rPr>
        </w:r>
        <w:r>
          <w:rPr>
            <w:noProof/>
            <w:webHidden/>
          </w:rPr>
          <w:fldChar w:fldCharType="separate"/>
        </w:r>
        <w:r>
          <w:rPr>
            <w:noProof/>
            <w:webHidden/>
          </w:rPr>
          <w:t>6</w:t>
        </w:r>
        <w:r>
          <w:rPr>
            <w:noProof/>
            <w:webHidden/>
          </w:rPr>
          <w:fldChar w:fldCharType="end"/>
        </w:r>
      </w:hyperlink>
    </w:p>
    <w:p w14:paraId="1154FAD8" w14:textId="24C97A8A" w:rsidR="005A585E" w:rsidRDefault="005A585E">
      <w:pPr>
        <w:pStyle w:val="31"/>
        <w:rPr>
          <w:rFonts w:asciiTheme="minorHAnsi" w:hAnsiTheme="minorHAnsi" w:cstheme="minorBidi"/>
          <w:b w:val="0"/>
          <w:noProof/>
          <w:kern w:val="2"/>
          <w:sz w:val="21"/>
          <w:lang w:val="en-US" w:eastAsia="ja-JP"/>
        </w:rPr>
      </w:pPr>
      <w:hyperlink w:anchor="_Toc58969422" w:history="1">
        <w:r w:rsidRPr="0092503D">
          <w:rPr>
            <w:rStyle w:val="ae"/>
            <w:noProof/>
          </w:rPr>
          <w:t>3.5.1</w:t>
        </w:r>
        <w:r>
          <w:rPr>
            <w:rFonts w:asciiTheme="minorHAnsi" w:hAnsiTheme="minorHAnsi" w:cstheme="minorBidi"/>
            <w:b w:val="0"/>
            <w:noProof/>
            <w:kern w:val="2"/>
            <w:sz w:val="21"/>
            <w:lang w:val="en-US" w:eastAsia="ja-JP"/>
          </w:rPr>
          <w:tab/>
        </w:r>
        <w:r w:rsidRPr="0092503D">
          <w:rPr>
            <w:rStyle w:val="ae"/>
            <w:noProof/>
          </w:rPr>
          <w:t>Contributi</w:t>
        </w:r>
        <w:r>
          <w:rPr>
            <w:noProof/>
            <w:webHidden/>
          </w:rPr>
          <w:tab/>
        </w:r>
        <w:r>
          <w:rPr>
            <w:noProof/>
            <w:webHidden/>
          </w:rPr>
          <w:fldChar w:fldCharType="begin"/>
        </w:r>
        <w:r>
          <w:rPr>
            <w:noProof/>
            <w:webHidden/>
          </w:rPr>
          <w:instrText xml:space="preserve"> PAGEREF _Toc58969422 \h </w:instrText>
        </w:r>
        <w:r>
          <w:rPr>
            <w:noProof/>
            <w:webHidden/>
          </w:rPr>
        </w:r>
        <w:r>
          <w:rPr>
            <w:noProof/>
            <w:webHidden/>
          </w:rPr>
          <w:fldChar w:fldCharType="separate"/>
        </w:r>
        <w:r>
          <w:rPr>
            <w:noProof/>
            <w:webHidden/>
          </w:rPr>
          <w:t>6</w:t>
        </w:r>
        <w:r>
          <w:rPr>
            <w:noProof/>
            <w:webHidden/>
          </w:rPr>
          <w:fldChar w:fldCharType="end"/>
        </w:r>
      </w:hyperlink>
    </w:p>
    <w:p w14:paraId="0427E5BF" w14:textId="5F80CEF7" w:rsidR="005A585E" w:rsidRDefault="005A585E">
      <w:pPr>
        <w:pStyle w:val="21"/>
        <w:rPr>
          <w:rFonts w:asciiTheme="minorHAnsi" w:hAnsiTheme="minorHAnsi" w:cstheme="minorBidi"/>
          <w:b w:val="0"/>
          <w:noProof/>
          <w:kern w:val="2"/>
          <w:sz w:val="21"/>
          <w:lang w:val="en-US" w:eastAsia="ja-JP"/>
        </w:rPr>
      </w:pPr>
      <w:hyperlink w:anchor="_Toc58969423" w:history="1">
        <w:r w:rsidRPr="0092503D">
          <w:rPr>
            <w:rStyle w:val="ae"/>
            <w:noProof/>
          </w:rPr>
          <w:t>3.6</w:t>
        </w:r>
        <w:r>
          <w:rPr>
            <w:rFonts w:asciiTheme="minorHAnsi" w:hAnsiTheme="minorHAnsi" w:cstheme="minorBidi"/>
            <w:b w:val="0"/>
            <w:noProof/>
            <w:kern w:val="2"/>
            <w:sz w:val="21"/>
            <w:lang w:val="en-US" w:eastAsia="ja-JP"/>
          </w:rPr>
          <w:tab/>
        </w:r>
        <w:r w:rsidRPr="0092503D">
          <w:rPr>
            <w:rStyle w:val="ae"/>
            <w:noProof/>
          </w:rPr>
          <w:t>Adesione ai Requisiti della Specifica</w:t>
        </w:r>
        <w:r>
          <w:rPr>
            <w:noProof/>
            <w:webHidden/>
          </w:rPr>
          <w:tab/>
        </w:r>
        <w:r>
          <w:rPr>
            <w:noProof/>
            <w:webHidden/>
          </w:rPr>
          <w:fldChar w:fldCharType="begin"/>
        </w:r>
        <w:r>
          <w:rPr>
            <w:noProof/>
            <w:webHidden/>
          </w:rPr>
          <w:instrText xml:space="preserve"> PAGEREF _Toc58969423 \h </w:instrText>
        </w:r>
        <w:r>
          <w:rPr>
            <w:noProof/>
            <w:webHidden/>
          </w:rPr>
        </w:r>
        <w:r>
          <w:rPr>
            <w:noProof/>
            <w:webHidden/>
          </w:rPr>
          <w:fldChar w:fldCharType="separate"/>
        </w:r>
        <w:r>
          <w:rPr>
            <w:noProof/>
            <w:webHidden/>
          </w:rPr>
          <w:t>7</w:t>
        </w:r>
        <w:r>
          <w:rPr>
            <w:noProof/>
            <w:webHidden/>
          </w:rPr>
          <w:fldChar w:fldCharType="end"/>
        </w:r>
      </w:hyperlink>
    </w:p>
    <w:p w14:paraId="09A5897C" w14:textId="36A49326" w:rsidR="005A585E" w:rsidRDefault="005A585E">
      <w:pPr>
        <w:pStyle w:val="31"/>
        <w:rPr>
          <w:rFonts w:asciiTheme="minorHAnsi" w:hAnsiTheme="minorHAnsi" w:cstheme="minorBidi"/>
          <w:b w:val="0"/>
          <w:noProof/>
          <w:kern w:val="2"/>
          <w:sz w:val="21"/>
          <w:lang w:val="en-US" w:eastAsia="ja-JP"/>
        </w:rPr>
      </w:pPr>
      <w:hyperlink w:anchor="_Toc58969424" w:history="1">
        <w:r w:rsidRPr="0092503D">
          <w:rPr>
            <w:rStyle w:val="ae"/>
            <w:noProof/>
          </w:rPr>
          <w:t>3.6.1</w:t>
        </w:r>
        <w:r>
          <w:rPr>
            <w:rFonts w:asciiTheme="minorHAnsi" w:hAnsiTheme="minorHAnsi" w:cstheme="minorBidi"/>
            <w:b w:val="0"/>
            <w:noProof/>
            <w:kern w:val="2"/>
            <w:sz w:val="21"/>
            <w:lang w:val="en-US" w:eastAsia="ja-JP"/>
          </w:rPr>
          <w:tab/>
        </w:r>
        <w:r w:rsidRPr="0092503D">
          <w:rPr>
            <w:rStyle w:val="ae"/>
            <w:noProof/>
          </w:rPr>
          <w:t>Conformità</w:t>
        </w:r>
        <w:r>
          <w:rPr>
            <w:noProof/>
            <w:webHidden/>
          </w:rPr>
          <w:tab/>
        </w:r>
        <w:r>
          <w:rPr>
            <w:noProof/>
            <w:webHidden/>
          </w:rPr>
          <w:fldChar w:fldCharType="begin"/>
        </w:r>
        <w:r>
          <w:rPr>
            <w:noProof/>
            <w:webHidden/>
          </w:rPr>
          <w:instrText xml:space="preserve"> PAGEREF _Toc58969424 \h </w:instrText>
        </w:r>
        <w:r>
          <w:rPr>
            <w:noProof/>
            <w:webHidden/>
          </w:rPr>
        </w:r>
        <w:r>
          <w:rPr>
            <w:noProof/>
            <w:webHidden/>
          </w:rPr>
          <w:fldChar w:fldCharType="separate"/>
        </w:r>
        <w:r>
          <w:rPr>
            <w:noProof/>
            <w:webHidden/>
          </w:rPr>
          <w:t>7</w:t>
        </w:r>
        <w:r>
          <w:rPr>
            <w:noProof/>
            <w:webHidden/>
          </w:rPr>
          <w:fldChar w:fldCharType="end"/>
        </w:r>
      </w:hyperlink>
    </w:p>
    <w:p w14:paraId="2E981D42" w14:textId="3ED61BAB" w:rsidR="005A585E" w:rsidRDefault="005A585E">
      <w:pPr>
        <w:pStyle w:val="31"/>
        <w:rPr>
          <w:rFonts w:asciiTheme="minorHAnsi" w:hAnsiTheme="minorHAnsi" w:cstheme="minorBidi"/>
          <w:b w:val="0"/>
          <w:noProof/>
          <w:kern w:val="2"/>
          <w:sz w:val="21"/>
          <w:lang w:val="en-US" w:eastAsia="ja-JP"/>
        </w:rPr>
      </w:pPr>
      <w:hyperlink w:anchor="_Toc58969425" w:history="1">
        <w:r w:rsidRPr="0092503D">
          <w:rPr>
            <w:rStyle w:val="ae"/>
            <w:noProof/>
          </w:rPr>
          <w:t>3.6.2</w:t>
        </w:r>
        <w:r>
          <w:rPr>
            <w:rFonts w:asciiTheme="minorHAnsi" w:hAnsiTheme="minorHAnsi" w:cstheme="minorBidi"/>
            <w:b w:val="0"/>
            <w:noProof/>
            <w:kern w:val="2"/>
            <w:sz w:val="21"/>
            <w:lang w:val="en-US" w:eastAsia="ja-JP"/>
          </w:rPr>
          <w:tab/>
        </w:r>
        <w:r w:rsidRPr="0092503D">
          <w:rPr>
            <w:rStyle w:val="ae"/>
            <w:noProof/>
          </w:rPr>
          <w:t>Durata</w:t>
        </w:r>
        <w:r>
          <w:rPr>
            <w:noProof/>
            <w:webHidden/>
          </w:rPr>
          <w:tab/>
        </w:r>
        <w:r>
          <w:rPr>
            <w:noProof/>
            <w:webHidden/>
          </w:rPr>
          <w:fldChar w:fldCharType="begin"/>
        </w:r>
        <w:r>
          <w:rPr>
            <w:noProof/>
            <w:webHidden/>
          </w:rPr>
          <w:instrText xml:space="preserve"> PAGEREF _Toc58969425 \h </w:instrText>
        </w:r>
        <w:r>
          <w:rPr>
            <w:noProof/>
            <w:webHidden/>
          </w:rPr>
        </w:r>
        <w:r>
          <w:rPr>
            <w:noProof/>
            <w:webHidden/>
          </w:rPr>
          <w:fldChar w:fldCharType="separate"/>
        </w:r>
        <w:r>
          <w:rPr>
            <w:noProof/>
            <w:webHidden/>
          </w:rPr>
          <w:t>7</w:t>
        </w:r>
        <w:r>
          <w:rPr>
            <w:noProof/>
            <w:webHidden/>
          </w:rPr>
          <w:fldChar w:fldCharType="end"/>
        </w:r>
      </w:hyperlink>
    </w:p>
    <w:p w14:paraId="1CA74432" w14:textId="033F2E4C" w:rsidR="005A585E" w:rsidRDefault="005A585E">
      <w:pPr>
        <w:pStyle w:val="11"/>
        <w:rPr>
          <w:rFonts w:asciiTheme="minorHAnsi" w:hAnsiTheme="minorHAnsi" w:cstheme="minorBidi"/>
          <w:b w:val="0"/>
          <w:noProof/>
          <w:kern w:val="2"/>
          <w:sz w:val="21"/>
          <w:lang w:val="en-US" w:eastAsia="ja-JP"/>
        </w:rPr>
      </w:pPr>
      <w:hyperlink w:anchor="_Toc58969426" w:history="1">
        <w:r w:rsidRPr="0092503D">
          <w:rPr>
            <w:rStyle w:val="ae"/>
            <w:noProof/>
          </w:rPr>
          <w:t>Annex A (informativa)  Traduzioni in lingua di questa specifica</w:t>
        </w:r>
        <w:r>
          <w:rPr>
            <w:noProof/>
            <w:webHidden/>
          </w:rPr>
          <w:tab/>
        </w:r>
        <w:r>
          <w:rPr>
            <w:noProof/>
            <w:webHidden/>
          </w:rPr>
          <w:fldChar w:fldCharType="begin"/>
        </w:r>
        <w:r>
          <w:rPr>
            <w:noProof/>
            <w:webHidden/>
          </w:rPr>
          <w:instrText xml:space="preserve"> PAGEREF _Toc58969426 \h </w:instrText>
        </w:r>
        <w:r>
          <w:rPr>
            <w:noProof/>
            <w:webHidden/>
          </w:rPr>
        </w:r>
        <w:r>
          <w:rPr>
            <w:noProof/>
            <w:webHidden/>
          </w:rPr>
          <w:fldChar w:fldCharType="separate"/>
        </w:r>
        <w:r>
          <w:rPr>
            <w:noProof/>
            <w:webHidden/>
          </w:rPr>
          <w:t>8</w:t>
        </w:r>
        <w:r>
          <w:rPr>
            <w:noProof/>
            <w:webHidden/>
          </w:rPr>
          <w:fldChar w:fldCharType="end"/>
        </w:r>
      </w:hyperlink>
    </w:p>
    <w:p w14:paraId="2D5948FF" w14:textId="57EFF61F" w:rsidR="001A33D0" w:rsidRPr="003646B6" w:rsidRDefault="0054733A" w:rsidP="001A33D0">
      <w:pPr>
        <w:pStyle w:val="11"/>
      </w:pPr>
      <w:r w:rsidRPr="003646B6">
        <w:fldChar w:fldCharType="end"/>
      </w:r>
    </w:p>
    <w:p w14:paraId="507430EB" w14:textId="77777777" w:rsidR="001A33D0" w:rsidRPr="003646B6" w:rsidRDefault="001A33D0" w:rsidP="001A33D0">
      <w:pPr>
        <w:pStyle w:val="IntroTitle"/>
        <w:pageBreakBefore/>
      </w:pPr>
      <w:bookmarkStart w:id="0" w:name="_Toc353342668"/>
      <w:bookmarkStart w:id="1" w:name="_Toc58969403"/>
      <w:r>
        <w:lastRenderedPageBreak/>
        <w:t>Introduzione</w:t>
      </w:r>
      <w:bookmarkEnd w:id="0"/>
      <w:bookmarkEnd w:id="1"/>
    </w:p>
    <w:p w14:paraId="523AFF47" w14:textId="07482785" w:rsidR="006259E3" w:rsidRPr="003646B6" w:rsidRDefault="006259E3" w:rsidP="006259E3">
      <w:pPr>
        <w:rPr>
          <w:rFonts w:eastAsia="Times New Roman"/>
        </w:rPr>
      </w:pPr>
      <w:r>
        <w:t xml:space="preserve">Questo documento definisce i requisiti chiave di un programma di conformità open source di qualità. L’obiettivo è fornire un benchmark che costruisca fiducia tra le organizzazioni che scambiano soluzioni software che includono software open source. La conformità alla specifica garantisce che è stato progettato un programma di creazione degli elaborati di conformità necessari (ossia avvertenze legali, codice sorgente e così via) per ciascuna soluzione software. Questo documento si focalizza sul “cosa” e il “perché” del programma, piuttosto che sul “come” e “quando”. Questo assicura a diverse organizzazioni, di diversa grandezza e che operano in differenti mercati, la flessibilità di scegliere specifici contenuti di politiche e procedimenti affinché si adattino alla loro grandezza, ai loro obiettivi e al loro ambito di applicazione. Ad esempio, un programma conforme a </w:t>
      </w:r>
      <w:proofErr w:type="spellStart"/>
      <w:r>
        <w:t>OpenChain</w:t>
      </w:r>
      <w:proofErr w:type="spellEnd"/>
      <w:r>
        <w:t xml:space="preserve"> può essere indirizzato a una singola linea di prodotto o all’intera organizzazione.</w:t>
      </w:r>
    </w:p>
    <w:p w14:paraId="4F9FAF36" w14:textId="6658BB26" w:rsidR="006259E3" w:rsidRPr="003646B6" w:rsidRDefault="006259E3" w:rsidP="006259E3">
      <w:pPr>
        <w:rPr>
          <w:rFonts w:eastAsia="Times New Roman"/>
        </w:rPr>
      </w:pPr>
      <w:r>
        <w:t xml:space="preserve">Questa introduzione fornisce il contesto per tutti i potenziali utenti. La Clausola </w:t>
      </w:r>
      <w:r w:rsidR="00BC2508" w:rsidRPr="003646B6">
        <w:rPr>
          <w:rFonts w:eastAsia="Times New Roman"/>
        </w:rPr>
        <w:fldChar w:fldCharType="begin"/>
      </w:r>
      <w:r w:rsidR="00BC2508" w:rsidRPr="003646B6">
        <w:rPr>
          <w:rFonts w:eastAsia="Times New Roman"/>
        </w:rPr>
        <w:instrText xml:space="preserve"> REF _Ref11912974 \r \h </w:instrText>
      </w:r>
      <w:r w:rsidR="00BC2508" w:rsidRPr="003646B6">
        <w:rPr>
          <w:rFonts w:eastAsia="Times New Roman"/>
        </w:rPr>
      </w:r>
      <w:r w:rsidR="00BC2508" w:rsidRPr="003646B6">
        <w:rPr>
          <w:rFonts w:eastAsia="Times New Roman"/>
        </w:rPr>
        <w:fldChar w:fldCharType="separate"/>
      </w:r>
      <w:r w:rsidR="005A585E">
        <w:rPr>
          <w:rFonts w:eastAsia="Times New Roman"/>
        </w:rPr>
        <w:t>2</w:t>
      </w:r>
      <w:r w:rsidR="00BC2508" w:rsidRPr="003646B6">
        <w:rPr>
          <w:rFonts w:eastAsia="Times New Roman"/>
        </w:rPr>
        <w:fldChar w:fldCharType="end"/>
      </w:r>
      <w:r>
        <w:t xml:space="preserve"> definisce i termini chiave utilizzati in questo documento. La Clausola </w:t>
      </w:r>
      <w:r w:rsidR="0064621B" w:rsidRPr="003646B6">
        <w:rPr>
          <w:rFonts w:eastAsia="Times New Roman"/>
        </w:rPr>
        <w:fldChar w:fldCharType="begin"/>
      </w:r>
      <w:r w:rsidR="0064621B" w:rsidRPr="003646B6">
        <w:rPr>
          <w:rFonts w:eastAsia="Times New Roman"/>
        </w:rPr>
        <w:instrText xml:space="preserve"> REF _Ref11920810 \r \h </w:instrText>
      </w:r>
      <w:r w:rsidR="0064621B" w:rsidRPr="003646B6">
        <w:rPr>
          <w:rFonts w:eastAsia="Times New Roman"/>
        </w:rPr>
      </w:r>
      <w:r w:rsidR="0064621B" w:rsidRPr="003646B6">
        <w:rPr>
          <w:rFonts w:eastAsia="Times New Roman"/>
        </w:rPr>
        <w:fldChar w:fldCharType="separate"/>
      </w:r>
      <w:r w:rsidR="005A585E">
        <w:rPr>
          <w:rFonts w:eastAsia="Times New Roman"/>
        </w:rPr>
        <w:t>3</w:t>
      </w:r>
      <w:r w:rsidR="0064621B" w:rsidRPr="003646B6">
        <w:rPr>
          <w:rFonts w:eastAsia="Times New Roman"/>
        </w:rPr>
        <w:fldChar w:fldCharType="end"/>
      </w:r>
      <w:r>
        <w:t xml:space="preserve"> definisce i requisiti che un Programma deve soddisfare per ottenere la conformità. Un requisito consiste in uno o più materiali di verifica (ossia, registrazioni) che devono essere prodotti per soddisfare i requisiti. I materiali di verifica non devono essere resi pubblici, anche se un’organizzazione può scegliere di fornirli a terzi, eventualmente nell’ambito di un accordo di non divulgazione (NDA). </w:t>
      </w:r>
    </w:p>
    <w:p w14:paraId="0888FD5E" w14:textId="188ACC16" w:rsidR="006259E3" w:rsidRPr="003646B6" w:rsidRDefault="006259E3" w:rsidP="006259E3">
      <w:r>
        <w:t xml:space="preserve">Questo documento è stato sviluppato come un’iniziativa aperta con feedback ricevuti da oltre 200 collaboratori. Per avere una panoramica della sua evoluzione storica, è possibile consultare </w:t>
      </w:r>
      <w:hyperlink r:id="rId9" w:history="1">
        <w:r>
          <w:rPr>
            <w:rStyle w:val="ae"/>
          </w:rPr>
          <w:t>la mailing list</w:t>
        </w:r>
      </w:hyperlink>
      <w:r>
        <w:t xml:space="preserve"> della Specifica e </w:t>
      </w:r>
      <w:hyperlink r:id="rId10" w:history="1">
        <w:r>
          <w:rPr>
            <w:rStyle w:val="ae"/>
          </w:rPr>
          <w:t>le domande più frequenti (FAQ)</w:t>
        </w:r>
      </w:hyperlink>
      <w:r>
        <w:t>.</w:t>
      </w:r>
    </w:p>
    <w:p w14:paraId="17DC2542" w14:textId="77777777" w:rsidR="001A33D0" w:rsidRPr="003646B6" w:rsidRDefault="001A33D0" w:rsidP="001A33D0">
      <w:pPr>
        <w:rPr>
          <w:lang w:val="en-US"/>
        </w:rPr>
      </w:pPr>
    </w:p>
    <w:p w14:paraId="738E1FD4" w14:textId="77777777" w:rsidR="001A33D0" w:rsidRPr="003646B6" w:rsidRDefault="001A33D0" w:rsidP="001A33D0">
      <w:pPr>
        <w:pageBreakBefore/>
        <w:spacing w:after="360" w:line="360" w:lineRule="atLeast"/>
        <w:rPr>
          <w:b/>
          <w:sz w:val="32"/>
          <w:szCs w:val="32"/>
          <w:lang w:val="en-US"/>
        </w:rPr>
        <w:sectPr w:rsidR="001A33D0" w:rsidRPr="003646B6" w:rsidSect="004E4F09">
          <w:headerReference w:type="even" r:id="rId11"/>
          <w:headerReference w:type="default" r:id="rId12"/>
          <w:footerReference w:type="even" r:id="rId13"/>
          <w:footerReference w:type="default" r:id="rId14"/>
          <w:pgSz w:w="12240" w:h="15840" w:code="1"/>
          <w:pgMar w:top="1008" w:right="1080" w:bottom="1008" w:left="1080" w:header="706" w:footer="288" w:gutter="0"/>
          <w:pgNumType w:fmt="lowerRoman"/>
          <w:cols w:space="720"/>
        </w:sectPr>
      </w:pPr>
    </w:p>
    <w:p w14:paraId="2E67F377" w14:textId="7045FC5E" w:rsidR="001A33D0" w:rsidRPr="003646B6" w:rsidRDefault="008A395D" w:rsidP="001A33D0">
      <w:pPr>
        <w:pStyle w:val="zzSTDTitle"/>
        <w:spacing w:before="0" w:after="360"/>
        <w:rPr>
          <w:b w:val="0"/>
          <w:color w:val="auto"/>
        </w:rPr>
      </w:pPr>
      <w:r>
        <w:rPr>
          <w:color w:val="auto"/>
          <w:szCs w:val="32"/>
        </w:rPr>
        <w:lastRenderedPageBreak/>
        <w:t xml:space="preserve">Tecnologia dell’informazione - Specifica </w:t>
      </w:r>
      <w:proofErr w:type="spellStart"/>
      <w:r>
        <w:rPr>
          <w:color w:val="auto"/>
          <w:szCs w:val="32"/>
        </w:rPr>
        <w:t>OpenChain</w:t>
      </w:r>
      <w:proofErr w:type="spellEnd"/>
    </w:p>
    <w:p w14:paraId="64F3E1FD" w14:textId="5DCA63BE" w:rsidR="001A33D0" w:rsidRPr="003646B6" w:rsidRDefault="001A33D0" w:rsidP="001A33D0">
      <w:pPr>
        <w:pStyle w:val="1"/>
        <w:tabs>
          <w:tab w:val="clear" w:pos="432"/>
        </w:tabs>
        <w:ind w:left="0" w:firstLine="0"/>
      </w:pPr>
      <w:bookmarkStart w:id="2" w:name="_Toc353342669"/>
      <w:bookmarkStart w:id="3" w:name="_Toc58969404"/>
      <w:r>
        <w:t>Ambito di applicazione</w:t>
      </w:r>
      <w:bookmarkEnd w:id="2"/>
      <w:bookmarkEnd w:id="3"/>
    </w:p>
    <w:p w14:paraId="5F2D8194" w14:textId="3C57ADC7" w:rsidR="00CE656F" w:rsidRPr="003646B6" w:rsidRDefault="00CE656F" w:rsidP="00CE656F">
      <w:pPr>
        <w:rPr>
          <w:rFonts w:eastAsia="Times New Roman"/>
        </w:rPr>
      </w:pPr>
      <w:r>
        <w:t>Questo documento specifica i requisiti chiave di un programma di conformità alle licenze open source di qualità, al fine di fornire un benchmark che costruisca fiducia tra le organizzazioni che si scambiano soluzioni software che includono software open source.</w:t>
      </w:r>
    </w:p>
    <w:p w14:paraId="17DD6DE8" w14:textId="786E64A7" w:rsidR="001A33D0" w:rsidRPr="003646B6" w:rsidRDefault="001A33D0" w:rsidP="005641F2">
      <w:pPr>
        <w:pStyle w:val="1"/>
        <w:tabs>
          <w:tab w:val="clear" w:pos="432"/>
        </w:tabs>
        <w:spacing w:after="100" w:afterAutospacing="1"/>
        <w:ind w:left="0" w:firstLine="0"/>
      </w:pPr>
      <w:bookmarkStart w:id="4" w:name="_Toc24197198"/>
      <w:bookmarkStart w:id="5" w:name="_Toc24197400"/>
      <w:bookmarkStart w:id="6" w:name="_Toc24314645"/>
      <w:bookmarkStart w:id="7" w:name="_Toc24315225"/>
      <w:bookmarkStart w:id="8" w:name="_Toc24316169"/>
      <w:bookmarkStart w:id="9" w:name="_Toc36758247"/>
      <w:bookmarkStart w:id="10" w:name="_Toc24197199"/>
      <w:bookmarkStart w:id="11" w:name="_Toc24197401"/>
      <w:bookmarkStart w:id="12" w:name="_Toc24314646"/>
      <w:bookmarkStart w:id="13" w:name="_Toc24315226"/>
      <w:bookmarkStart w:id="14" w:name="_Toc24316170"/>
      <w:bookmarkStart w:id="15" w:name="_Toc36758248"/>
      <w:bookmarkStart w:id="16" w:name="_Toc24197200"/>
      <w:bookmarkStart w:id="17" w:name="_Toc24197402"/>
      <w:bookmarkStart w:id="18" w:name="_Toc24314647"/>
      <w:bookmarkStart w:id="19" w:name="_Toc24315227"/>
      <w:bookmarkStart w:id="20" w:name="_Toc24316171"/>
      <w:bookmarkStart w:id="21" w:name="_Toc36758249"/>
      <w:bookmarkStart w:id="22" w:name="_Toc353342671"/>
      <w:bookmarkStart w:id="23" w:name="_Ref11912974"/>
      <w:bookmarkStart w:id="24" w:name="_Toc5896940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t>Termini e definizioni</w:t>
      </w:r>
      <w:bookmarkEnd w:id="22"/>
      <w:bookmarkEnd w:id="23"/>
      <w:bookmarkEnd w:id="24"/>
    </w:p>
    <w:p w14:paraId="4EAA8A3B" w14:textId="77777777" w:rsidR="0070124E" w:rsidRPr="003646B6" w:rsidRDefault="0070124E" w:rsidP="005641F2">
      <w:pPr>
        <w:jc w:val="both"/>
      </w:pPr>
      <w:r>
        <w:t>Ai fini del presente documento, si applicano i seguenti termini e definizioni.</w:t>
      </w:r>
    </w:p>
    <w:p w14:paraId="51D75952" w14:textId="407E665A" w:rsidR="005E6DD1" w:rsidRPr="003646B6" w:rsidRDefault="000753DC" w:rsidP="005641F2">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1</w:t>
      </w:r>
      <w:r w:rsidR="002049F5" w:rsidRPr="003646B6">
        <w:rPr>
          <w:b/>
        </w:rPr>
        <w:fldChar w:fldCharType="end"/>
      </w:r>
      <w:r>
        <w:rPr>
          <w:b/>
        </w:rPr>
        <w:t>elaborati di conformità</w:t>
      </w:r>
      <w:r>
        <w:rPr>
          <w:b/>
        </w:rPr>
        <w:br/>
      </w:r>
      <w:r>
        <w:t>– una raccolta di elaborati che rappresentano il risultato di un programma di conformità e accompagnano il software fornito</w:t>
      </w:r>
    </w:p>
    <w:p w14:paraId="3D0F3212" w14:textId="0B291CC1" w:rsidR="00872AA6" w:rsidRPr="003646B6" w:rsidRDefault="008340D8" w:rsidP="005641F2">
      <w:r>
        <w:t>Nota: La raccolta può includere, ma non è limitata a, uno o più dei seguenti: note di attribuzione, codice sorgente, script di compilazione e installazione, copia di licenze, note sul diritto d’autore, notifiche di modifica, offerte scritte, distinta dei materiali dei componenti open source e documenti SPDX.</w:t>
      </w:r>
    </w:p>
    <w:p w14:paraId="583F6C5F" w14:textId="6D1F1520" w:rsidR="00872AA6" w:rsidRPr="003646B6" w:rsidRDefault="000753DC" w:rsidP="005641F2">
      <w:bookmarkStart w:id="25" w:name="_Hlk11905840"/>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2</w:t>
      </w:r>
      <w:r w:rsidR="002049F5" w:rsidRPr="003646B6">
        <w:rPr>
          <w:b/>
        </w:rPr>
        <w:fldChar w:fldCharType="end"/>
      </w:r>
      <w:r>
        <w:rPr>
          <w:b/>
        </w:rPr>
        <w:br/>
      </w:r>
      <w:bookmarkEnd w:id="25"/>
      <w:r>
        <w:rPr>
          <w:b/>
        </w:rPr>
        <w:t>licenze identificate</w:t>
      </w:r>
      <w:r>
        <w:t xml:space="preserve"> – un insieme di licenze software open source identificate seguendo un metodo appropriato di identificazione dei componenti open source di cui è composto il software fornito</w:t>
      </w:r>
    </w:p>
    <w:p w14:paraId="290DC042" w14:textId="5E7D2078" w:rsidR="00872AA6" w:rsidRPr="003646B6" w:rsidRDefault="000753DC" w:rsidP="006337A7">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3</w:t>
      </w:r>
      <w:r w:rsidR="002049F5" w:rsidRPr="003646B6">
        <w:rPr>
          <w:b/>
        </w:rPr>
        <w:fldChar w:fldCharType="end"/>
      </w:r>
      <w:r>
        <w:rPr>
          <w:b/>
        </w:rPr>
        <w:br/>
        <w:t xml:space="preserve">conforme a </w:t>
      </w:r>
      <w:proofErr w:type="spellStart"/>
      <w:r>
        <w:rPr>
          <w:b/>
        </w:rPr>
        <w:t>OpenChain</w:t>
      </w:r>
      <w:proofErr w:type="spellEnd"/>
      <w:r>
        <w:rPr>
          <w:b/>
        </w:rPr>
        <w:br/>
      </w:r>
      <w:r>
        <w:t>un programma che soddisfa tutti i requisiti di questo documento</w:t>
      </w:r>
    </w:p>
    <w:p w14:paraId="72650AFD" w14:textId="3AFF9419" w:rsidR="00872AA6" w:rsidRPr="003646B6" w:rsidRDefault="000753DC" w:rsidP="006337A7">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4</w:t>
      </w:r>
      <w:r w:rsidR="002049F5" w:rsidRPr="003646B6">
        <w:rPr>
          <w:b/>
        </w:rPr>
        <w:fldChar w:fldCharType="end"/>
      </w:r>
      <w:r>
        <w:rPr>
          <w:b/>
        </w:rPr>
        <w:br/>
        <w:t>open source</w:t>
      </w:r>
      <w:r>
        <w:rPr>
          <w:b/>
        </w:rPr>
        <w:br/>
      </w:r>
      <w:r>
        <w:t xml:space="preserve">software sottoposto a una o più licenze che rispettano la Open Source Definition pubblicata dalla Open Source </w:t>
      </w:r>
      <w:proofErr w:type="spellStart"/>
      <w:r>
        <w:t>Initiative</w:t>
      </w:r>
      <w:proofErr w:type="spellEnd"/>
      <w:r>
        <w:t xml:space="preserve"> (vedi </w:t>
      </w:r>
      <w:hyperlink r:id="rId15" w:history="1">
        <w:r>
          <w:rPr>
            <w:rStyle w:val="ae"/>
          </w:rPr>
          <w:t>opensource.org/osd</w:t>
        </w:r>
      </w:hyperlink>
      <w:r>
        <w:t xml:space="preserve">) o la Free Software Definition pubblicata da Free Software Foundation (vedi </w:t>
      </w:r>
      <w:hyperlink r:id="rId16" w:history="1">
        <w:r>
          <w:rPr>
            <w:rStyle w:val="ae"/>
          </w:rPr>
          <w:t>gnu.org/philosophy/free-sw.html</w:t>
        </w:r>
      </w:hyperlink>
      <w:r>
        <w:t>) o licenze simili</w:t>
      </w:r>
    </w:p>
    <w:p w14:paraId="6699592E" w14:textId="52836043" w:rsidR="00872AA6" w:rsidRPr="003646B6" w:rsidRDefault="000753DC" w:rsidP="006337A7">
      <w:pPr>
        <w:rPr>
          <w:b/>
        </w:rPr>
      </w:pPr>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5</w:t>
      </w:r>
      <w:r w:rsidR="002049F5" w:rsidRPr="003646B6">
        <w:rPr>
          <w:b/>
        </w:rPr>
        <w:fldChar w:fldCharType="end"/>
      </w:r>
      <w:r>
        <w:rPr>
          <w:b/>
        </w:rPr>
        <w:br/>
        <w:t>programma</w:t>
      </w:r>
      <w:r>
        <w:rPr>
          <w:b/>
        </w:rPr>
        <w:br/>
      </w:r>
      <w:r>
        <w:t>l'insieme delle politiche, dei processi e del personale che costituiscono le attività di conformità alle licenze open source di un'organizzazione</w:t>
      </w:r>
    </w:p>
    <w:p w14:paraId="477A2896" w14:textId="42BE024B" w:rsidR="00551794" w:rsidRPr="003646B6" w:rsidRDefault="000753DC" w:rsidP="00952169">
      <w:pPr>
        <w:spacing w:after="100" w:afterAutospacing="1"/>
      </w:pPr>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6</w:t>
      </w:r>
      <w:r w:rsidR="002049F5" w:rsidRPr="003646B6">
        <w:rPr>
          <w:b/>
        </w:rPr>
        <w:fldChar w:fldCharType="end"/>
      </w:r>
      <w:r>
        <w:rPr>
          <w:b/>
        </w:rPr>
        <w:br/>
        <w:t>partecipanti al programma</w:t>
      </w:r>
      <w:r>
        <w:rPr>
          <w:b/>
        </w:rPr>
        <w:br/>
      </w:r>
      <w:r>
        <w:t>qualsiasi dipendente o collaboratore esterno dell’organizzazione che definisce, contribuisce o ha responsabilità circa la preparazione di software fornito</w:t>
      </w:r>
    </w:p>
    <w:p w14:paraId="0EE25444" w14:textId="707627D3" w:rsidR="00872AA6" w:rsidRPr="003646B6" w:rsidRDefault="00551794" w:rsidP="006337A7">
      <w:r>
        <w:t>Nota: A seconda dell'organizzazione, ciò può includere (ma non è limitato a) sviluppatori software, specialisti del rilascio, responsabili della qualità, responsabili del marketing di prodotto e responsabili di prodotto.</w:t>
      </w:r>
    </w:p>
    <w:p w14:paraId="1035D729" w14:textId="77777777" w:rsidR="004E4F09" w:rsidRPr="003646B6" w:rsidRDefault="004E4F09" w:rsidP="006337A7">
      <w:pPr>
        <w:rPr>
          <w:b/>
          <w:lang w:val="en-US"/>
        </w:rPr>
      </w:pPr>
    </w:p>
    <w:p w14:paraId="78B0878A" w14:textId="0577C6A5" w:rsidR="00483B6D" w:rsidRPr="003646B6" w:rsidRDefault="001D2901" w:rsidP="006337A7">
      <w:r>
        <w:rPr>
          <w:b/>
        </w:rPr>
        <w:lastRenderedPageBreak/>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7</w:t>
      </w:r>
      <w:r w:rsidR="002049F5" w:rsidRPr="003646B6">
        <w:rPr>
          <w:b/>
        </w:rPr>
        <w:fldChar w:fldCharType="end"/>
      </w:r>
      <w:r>
        <w:rPr>
          <w:b/>
        </w:rPr>
        <w:br/>
        <w:t>SPDX</w:t>
      </w:r>
      <w:r>
        <w:rPr>
          <w:b/>
        </w:rPr>
        <w:br/>
      </w:r>
      <w:r>
        <w:t xml:space="preserve">lo standard di formato creato dal gruppo di lavoro SPDX (Software Package Data Exchange) della Linux Foundation per lo scambio di distinte di materiali per un determinato pacchetto software, comprese le informazioni sulle licenze e i copyright associati (vedi </w:t>
      </w:r>
      <w:hyperlink r:id="rId17" w:history="1">
        <w:r>
          <w:rPr>
            <w:rStyle w:val="ae"/>
          </w:rPr>
          <w:t>spdx.org</w:t>
        </w:r>
      </w:hyperlink>
      <w:r>
        <w:t>)</w:t>
      </w:r>
    </w:p>
    <w:p w14:paraId="65F0A850" w14:textId="78E2409E" w:rsidR="00872AA6" w:rsidRPr="003646B6" w:rsidRDefault="000753DC" w:rsidP="00872AA6">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8</w:t>
      </w:r>
      <w:r w:rsidR="002049F5" w:rsidRPr="003646B6">
        <w:rPr>
          <w:b/>
        </w:rPr>
        <w:fldChar w:fldCharType="end"/>
      </w:r>
      <w:r>
        <w:rPr>
          <w:b/>
        </w:rPr>
        <w:br/>
        <w:t>software fornito</w:t>
      </w:r>
      <w:r>
        <w:rPr>
          <w:b/>
        </w:rPr>
        <w:br/>
      </w:r>
      <w:r>
        <w:t xml:space="preserve"> software che un'organizzazione distribuisce a terze parti (ad esempio, altre organizzazioni o persone)</w:t>
      </w:r>
    </w:p>
    <w:p w14:paraId="5C75EDF6" w14:textId="19993AD5" w:rsidR="00872AA6" w:rsidRPr="003646B6" w:rsidRDefault="000753DC" w:rsidP="006337A7">
      <w:r>
        <w:rPr>
          <w:b/>
        </w:rPr>
        <w:t>2.</w:t>
      </w:r>
      <w:r w:rsidR="002049F5" w:rsidRPr="003646B6">
        <w:rPr>
          <w:b/>
        </w:rPr>
        <w:fldChar w:fldCharType="begin"/>
      </w:r>
      <w:r w:rsidR="002049F5" w:rsidRPr="003646B6">
        <w:rPr>
          <w:b/>
        </w:rPr>
        <w:instrText xml:space="preserve"> SEQ TermsAndDefsLevel1 \n </w:instrText>
      </w:r>
      <w:r w:rsidR="002049F5" w:rsidRPr="003646B6">
        <w:rPr>
          <w:b/>
        </w:rPr>
        <w:fldChar w:fldCharType="separate"/>
      </w:r>
      <w:r w:rsidR="005A585E">
        <w:rPr>
          <w:b/>
          <w:noProof/>
        </w:rPr>
        <w:t>9</w:t>
      </w:r>
      <w:r w:rsidR="002049F5" w:rsidRPr="003646B6">
        <w:rPr>
          <w:b/>
        </w:rPr>
        <w:fldChar w:fldCharType="end"/>
      </w:r>
      <w:r>
        <w:rPr>
          <w:b/>
        </w:rPr>
        <w:br/>
        <w:t>materiali di verifica</w:t>
      </w:r>
      <w:r>
        <w:rPr>
          <w:b/>
        </w:rPr>
        <w:br/>
      </w:r>
      <w:r>
        <w:t>materiali che dimostrano che un determinato requisito della specifica è soddisfatto</w:t>
      </w:r>
    </w:p>
    <w:p w14:paraId="7E6F9DA4" w14:textId="77777777" w:rsidR="00EE1297" w:rsidRPr="003646B6" w:rsidRDefault="00EE1297" w:rsidP="006337A7">
      <w:pPr>
        <w:keepNext/>
        <w:spacing w:after="100" w:afterAutospacing="1"/>
      </w:pPr>
      <w:r>
        <w:t>ISO e IEC mantengono database terminologici da utilizzare nella standardizzazione ai seguenti indirizzi:</w:t>
      </w:r>
    </w:p>
    <w:p w14:paraId="1AFF9524" w14:textId="2672CA42" w:rsidR="00EE1297" w:rsidRPr="003646B6" w:rsidRDefault="00EE1297" w:rsidP="006337A7">
      <w:pPr>
        <w:spacing w:after="100" w:afterAutospacing="1"/>
        <w:ind w:left="403" w:hanging="403"/>
      </w:pPr>
      <w:r>
        <w:t xml:space="preserve">- Piattaforma di navigazione online ISO: disponibile su </w:t>
      </w:r>
      <w:hyperlink r:id="rId18" w:history="1">
        <w:r>
          <w:rPr>
            <w:color w:val="0000FF"/>
            <w:u w:val="single"/>
          </w:rPr>
          <w:t>https://www.iso.org/obp</w:t>
        </w:r>
      </w:hyperlink>
    </w:p>
    <w:p w14:paraId="7CA2B366" w14:textId="1CC60764" w:rsidR="00EE1297" w:rsidRPr="003646B6" w:rsidRDefault="00EE1297" w:rsidP="004E4F09">
      <w:pPr>
        <w:keepNext/>
        <w:spacing w:after="100" w:afterAutospacing="1"/>
        <w:ind w:left="403" w:hanging="403"/>
      </w:pPr>
      <w:r>
        <w:t xml:space="preserve">- IEC </w:t>
      </w:r>
      <w:proofErr w:type="spellStart"/>
      <w:r>
        <w:t>Electropedia</w:t>
      </w:r>
      <w:proofErr w:type="spellEnd"/>
      <w:r>
        <w:t xml:space="preserve">: disponibile su </w:t>
      </w:r>
      <w:hyperlink r:id="rId19" w:history="1">
        <w:r>
          <w:rPr>
            <w:color w:val="0000FF"/>
            <w:u w:val="single"/>
          </w:rPr>
          <w:t>http://www.electropedia.org/</w:t>
        </w:r>
      </w:hyperlink>
    </w:p>
    <w:p w14:paraId="2D4F58BB" w14:textId="4C1641E4" w:rsidR="007F7ABD" w:rsidRPr="003646B6" w:rsidRDefault="007F7ABD" w:rsidP="007F7ABD">
      <w:pPr>
        <w:pStyle w:val="1"/>
      </w:pPr>
      <w:bookmarkStart w:id="26" w:name="_Toc5785628"/>
      <w:bookmarkStart w:id="27" w:name="_Ref11920810"/>
      <w:bookmarkStart w:id="28" w:name="_Toc58969406"/>
      <w:r>
        <w:t>Requisiti</w:t>
      </w:r>
      <w:bookmarkEnd w:id="28"/>
    </w:p>
    <w:p w14:paraId="503CF063" w14:textId="1FCB15C6" w:rsidR="00EA1837" w:rsidRPr="003646B6" w:rsidRDefault="00FB5FAB" w:rsidP="001B76B6">
      <w:pPr>
        <w:pStyle w:val="2"/>
      </w:pPr>
      <w:r>
        <w:t xml:space="preserve"> </w:t>
      </w:r>
      <w:bookmarkStart w:id="29" w:name="_Toc58969407"/>
      <w:r>
        <w:t xml:space="preserve">Fondazione </w:t>
      </w:r>
      <w:bookmarkEnd w:id="26"/>
      <w:bookmarkEnd w:id="27"/>
      <w:r>
        <w:t>del Programma</w:t>
      </w:r>
      <w:bookmarkEnd w:id="29"/>
    </w:p>
    <w:p w14:paraId="4CDEF096" w14:textId="0FDB8674" w:rsidR="00EA1837" w:rsidRPr="003646B6" w:rsidRDefault="00EA1837" w:rsidP="002651C0">
      <w:pPr>
        <w:pStyle w:val="3"/>
        <w:spacing w:after="100" w:afterAutospacing="1"/>
      </w:pPr>
      <w:bookmarkStart w:id="30" w:name="_Toc58969408"/>
      <w:r>
        <w:t>Politica</w:t>
      </w:r>
      <w:bookmarkEnd w:id="30"/>
    </w:p>
    <w:p w14:paraId="1FC0968B" w14:textId="467D39F6" w:rsidR="00EA1837" w:rsidRPr="003646B6" w:rsidRDefault="00EA1837" w:rsidP="005641F2">
      <w:r>
        <w:t>Deve esistere una politica open source scritta che regola il rispetto delle licenze open source del software fornito. La politica deve essere comunicata internamente.</w:t>
      </w:r>
    </w:p>
    <w:p w14:paraId="76F0B80A" w14:textId="6673387D" w:rsidR="00EA1837" w:rsidRPr="003646B6" w:rsidRDefault="00EA1837" w:rsidP="00952169">
      <w:pPr>
        <w:keepNext/>
        <w:keepLines/>
        <w:spacing w:after="100" w:afterAutospacing="1"/>
        <w:rPr>
          <w:b/>
          <w:bCs/>
        </w:rPr>
      </w:pPr>
      <w:r>
        <w:rPr>
          <w:b/>
          <w:bCs/>
        </w:rPr>
        <w:t>Materiale(i) di Verifica:</w:t>
      </w:r>
    </w:p>
    <w:p w14:paraId="479F8329" w14:textId="0074F387" w:rsidR="00557589" w:rsidRPr="003646B6" w:rsidRDefault="000753DC" w:rsidP="005641F2">
      <w:pPr>
        <w:pStyle w:val="a"/>
        <w:numPr>
          <w:ilvl w:val="0"/>
          <w:numId w:val="20"/>
        </w:numPr>
        <w:spacing w:after="100" w:afterAutospacing="1"/>
        <w:jc w:val="left"/>
      </w:pPr>
      <w:r>
        <w:rPr>
          <w:rFonts w:ascii="Cambria" w:hAnsi="Cambria"/>
        </w:rPr>
        <w:t>3.1.1.1 Una politica open source documentata.</w:t>
      </w:r>
    </w:p>
    <w:p w14:paraId="798AF9D4" w14:textId="6F7D10EA" w:rsidR="00EA1837" w:rsidRPr="003646B6" w:rsidRDefault="000753DC" w:rsidP="004126AF">
      <w:pPr>
        <w:pStyle w:val="a"/>
        <w:numPr>
          <w:ilvl w:val="0"/>
          <w:numId w:val="20"/>
        </w:numPr>
        <w:spacing w:after="240" w:line="240" w:lineRule="atLeast"/>
        <w:jc w:val="left"/>
        <w:rPr>
          <w:rFonts w:ascii="Cambria" w:hAnsi="Cambria"/>
        </w:rPr>
      </w:pPr>
      <w:r>
        <w:rPr>
          <w:rFonts w:ascii="Cambria" w:hAnsi="Cambria"/>
        </w:rPr>
        <w:t>3.1.1.2 Una procedura documentata che rende i partecipanti al programma consapevoli dell’esistenza di una politica open source (ad esempio, tramite formazione, wiki interno o altro metodo pratico di comunicazione).</w:t>
      </w:r>
    </w:p>
    <w:p w14:paraId="7046D41E" w14:textId="77777777" w:rsidR="00EA1837" w:rsidRPr="003646B6" w:rsidRDefault="00EA1837" w:rsidP="004126AF">
      <w:pPr>
        <w:keepNext/>
        <w:keepLines/>
        <w:spacing w:after="100" w:afterAutospacing="1"/>
        <w:rPr>
          <w:b/>
          <w:bCs/>
        </w:rPr>
      </w:pPr>
      <w:r>
        <w:rPr>
          <w:b/>
          <w:bCs/>
        </w:rPr>
        <w:t>Razionale:</w:t>
      </w:r>
    </w:p>
    <w:p w14:paraId="684477A2" w14:textId="6AB98C80" w:rsidR="00EA1837" w:rsidRPr="003646B6" w:rsidRDefault="00EA1837" w:rsidP="004126AF">
      <w:pPr>
        <w:spacing w:after="100" w:afterAutospacing="1"/>
      </w:pPr>
      <w:r>
        <w:t>Assicurare che siano intrapresi passi per creare, registrare e rendere i partecipanti al programma consapevoli dell’esistenza di una politica open source. Sebbene qui non sono forniti requisiti su cosa debba essere incluso in tale politica, altre sezioni potrebbero imporre requisiti sulla politica.</w:t>
      </w:r>
    </w:p>
    <w:p w14:paraId="104EFFDF" w14:textId="7261AAA5" w:rsidR="00EA1837" w:rsidRPr="003646B6" w:rsidRDefault="00EA1837" w:rsidP="00F378E6">
      <w:pPr>
        <w:pStyle w:val="3"/>
        <w:tabs>
          <w:tab w:val="clear" w:pos="810"/>
          <w:tab w:val="num" w:pos="720"/>
        </w:tabs>
      </w:pPr>
      <w:bookmarkStart w:id="31" w:name="_Toc58969409"/>
      <w:r>
        <w:t>Competenza</w:t>
      </w:r>
      <w:bookmarkEnd w:id="31"/>
    </w:p>
    <w:p w14:paraId="41BAB5E0" w14:textId="0F6C6E9E" w:rsidR="00EA1837" w:rsidRPr="003646B6" w:rsidRDefault="00EA1837" w:rsidP="004126AF">
      <w:pPr>
        <w:keepNext/>
        <w:keepLines/>
        <w:spacing w:after="100" w:afterAutospacing="1"/>
      </w:pPr>
      <w:r>
        <w:t xml:space="preserve">L’organizzazione deve </w:t>
      </w:r>
    </w:p>
    <w:p w14:paraId="32E01E21" w14:textId="1317737F" w:rsidR="00EA1837" w:rsidRPr="003646B6" w:rsidRDefault="00EA1837" w:rsidP="004126AF">
      <w:pPr>
        <w:pStyle w:val="a"/>
        <w:numPr>
          <w:ilvl w:val="0"/>
          <w:numId w:val="17"/>
        </w:numPr>
        <w:spacing w:after="100" w:afterAutospacing="1"/>
        <w:jc w:val="left"/>
        <w:rPr>
          <w:rFonts w:ascii="Cambria" w:hAnsi="Cambria"/>
        </w:rPr>
      </w:pPr>
      <w:r>
        <w:rPr>
          <w:rFonts w:ascii="Cambria" w:hAnsi="Cambria"/>
        </w:rPr>
        <w:t>Identificare i ruoli e le responsabilità corrispondenti a quei ruoli che influenzano l’esecuzione e l’efficacia del programma;</w:t>
      </w:r>
    </w:p>
    <w:p w14:paraId="5AF0A3F7" w14:textId="6B500861" w:rsidR="00EA1837" w:rsidRPr="003646B6" w:rsidRDefault="00EA1837" w:rsidP="00557589">
      <w:pPr>
        <w:pStyle w:val="a"/>
        <w:numPr>
          <w:ilvl w:val="0"/>
          <w:numId w:val="17"/>
        </w:numPr>
        <w:jc w:val="left"/>
        <w:rPr>
          <w:rFonts w:ascii="Cambria" w:hAnsi="Cambria"/>
        </w:rPr>
      </w:pPr>
      <w:r>
        <w:rPr>
          <w:rFonts w:ascii="Cambria" w:hAnsi="Cambria"/>
        </w:rPr>
        <w:t>Determinare le competenze necessarie dei partecipanti al programma che ricoprono ciascun ruolo</w:t>
      </w:r>
    </w:p>
    <w:p w14:paraId="5CCF1B9C" w14:textId="785E5112" w:rsidR="00EA1837" w:rsidRPr="003646B6" w:rsidRDefault="00EA1837" w:rsidP="00557589">
      <w:pPr>
        <w:pStyle w:val="a"/>
        <w:numPr>
          <w:ilvl w:val="0"/>
          <w:numId w:val="17"/>
        </w:numPr>
        <w:jc w:val="left"/>
        <w:rPr>
          <w:rFonts w:ascii="Cambria" w:hAnsi="Cambria"/>
        </w:rPr>
      </w:pPr>
      <w:r>
        <w:rPr>
          <w:rFonts w:ascii="Cambria" w:hAnsi="Cambria"/>
        </w:rPr>
        <w:t>Garantire che i partecipanti al programma siano competenti in base a un’adeguata istruzione, formazione e/o esperienza;</w:t>
      </w:r>
    </w:p>
    <w:p w14:paraId="10632A8F" w14:textId="77777777" w:rsidR="00EA1837" w:rsidRPr="003646B6" w:rsidRDefault="00EA1837" w:rsidP="00557589">
      <w:pPr>
        <w:pStyle w:val="a"/>
        <w:numPr>
          <w:ilvl w:val="0"/>
          <w:numId w:val="17"/>
        </w:numPr>
        <w:jc w:val="left"/>
        <w:rPr>
          <w:rFonts w:ascii="Cambria" w:hAnsi="Cambria"/>
        </w:rPr>
      </w:pPr>
      <w:r>
        <w:rPr>
          <w:rFonts w:ascii="Cambria" w:hAnsi="Cambria"/>
        </w:rPr>
        <w:t>Se del caso, adottare misure per acquisire le competenze necessarie; e</w:t>
      </w:r>
    </w:p>
    <w:p w14:paraId="47645F3B" w14:textId="77777777" w:rsidR="00EA1837" w:rsidRPr="003646B6" w:rsidRDefault="00EA1837" w:rsidP="005641F2">
      <w:pPr>
        <w:pStyle w:val="a"/>
        <w:numPr>
          <w:ilvl w:val="0"/>
          <w:numId w:val="17"/>
        </w:numPr>
        <w:spacing w:after="240" w:line="240" w:lineRule="atLeast"/>
        <w:jc w:val="left"/>
        <w:rPr>
          <w:rFonts w:ascii="Cambria" w:hAnsi="Cambria"/>
        </w:rPr>
      </w:pPr>
      <w:r>
        <w:rPr>
          <w:rFonts w:ascii="Cambria" w:hAnsi="Cambria"/>
        </w:rPr>
        <w:t>Conservare appropriate informazioni documentate come prova della competenza.</w:t>
      </w:r>
    </w:p>
    <w:p w14:paraId="30F9EC94" w14:textId="73564A0D" w:rsidR="00EA1837" w:rsidRPr="003646B6" w:rsidRDefault="00EA1837" w:rsidP="005641F2">
      <w:pPr>
        <w:keepNext/>
        <w:keepLines/>
        <w:spacing w:after="100" w:afterAutospacing="1"/>
        <w:rPr>
          <w:b/>
          <w:bCs/>
        </w:rPr>
      </w:pPr>
      <w:r>
        <w:rPr>
          <w:b/>
          <w:bCs/>
        </w:rPr>
        <w:lastRenderedPageBreak/>
        <w:t>Materiale(i) di Verifica:</w:t>
      </w:r>
    </w:p>
    <w:p w14:paraId="7EF5C972" w14:textId="5A2C1AE9" w:rsidR="00EA1837" w:rsidRPr="003646B6" w:rsidRDefault="000753DC" w:rsidP="005641F2">
      <w:pPr>
        <w:pStyle w:val="a"/>
        <w:numPr>
          <w:ilvl w:val="0"/>
          <w:numId w:val="21"/>
        </w:numPr>
        <w:spacing w:after="100" w:afterAutospacing="1"/>
        <w:jc w:val="left"/>
        <w:rPr>
          <w:rFonts w:ascii="Cambria" w:hAnsi="Cambria"/>
        </w:rPr>
      </w:pPr>
      <w:r>
        <w:rPr>
          <w:rFonts w:ascii="Cambria" w:hAnsi="Cambria"/>
        </w:rPr>
        <w:t>3.1.2.1 Un elenco documentato dei ruoli con le responsabilità corrispondenti per i diversi partecipanti al programma.</w:t>
      </w:r>
    </w:p>
    <w:p w14:paraId="363E18E5" w14:textId="5054D02D" w:rsidR="00EA1837" w:rsidRPr="003646B6" w:rsidRDefault="000753DC" w:rsidP="00285BC3">
      <w:pPr>
        <w:pStyle w:val="a"/>
        <w:numPr>
          <w:ilvl w:val="0"/>
          <w:numId w:val="21"/>
        </w:numPr>
        <w:jc w:val="left"/>
        <w:rPr>
          <w:rFonts w:ascii="Cambria" w:hAnsi="Cambria"/>
        </w:rPr>
      </w:pPr>
      <w:r>
        <w:rPr>
          <w:rFonts w:ascii="Cambria" w:hAnsi="Cambria"/>
        </w:rPr>
        <w:t>3.1.2.2 Un documento che identifica le competenze per ciascun ruolo.</w:t>
      </w:r>
    </w:p>
    <w:p w14:paraId="074DD40C" w14:textId="39DB2BC2" w:rsidR="00EA1837" w:rsidRPr="003646B6" w:rsidRDefault="000753DC" w:rsidP="00285BC3">
      <w:pPr>
        <w:pStyle w:val="a"/>
        <w:numPr>
          <w:ilvl w:val="0"/>
          <w:numId w:val="21"/>
        </w:numPr>
        <w:spacing w:after="120"/>
        <w:jc w:val="left"/>
        <w:rPr>
          <w:rFonts w:ascii="Cambria" w:hAnsi="Cambria"/>
        </w:rPr>
      </w:pPr>
      <w:r>
        <w:rPr>
          <w:rFonts w:ascii="Cambria" w:hAnsi="Cambria"/>
        </w:rPr>
        <w:t>3.1.2.3 Prove documentate delle competenze valutate per ciascun partecipante al programma.</w:t>
      </w:r>
    </w:p>
    <w:p w14:paraId="768DFC05" w14:textId="77777777" w:rsidR="00EA1837" w:rsidRPr="003646B6" w:rsidRDefault="00EA1837" w:rsidP="004126AF">
      <w:pPr>
        <w:keepNext/>
        <w:keepLines/>
        <w:spacing w:after="100" w:afterAutospacing="1"/>
        <w:rPr>
          <w:b/>
          <w:bCs/>
        </w:rPr>
      </w:pPr>
      <w:r>
        <w:rPr>
          <w:b/>
          <w:bCs/>
        </w:rPr>
        <w:t>Razionale:</w:t>
      </w:r>
    </w:p>
    <w:p w14:paraId="4051CCCF" w14:textId="25DAADA4" w:rsidR="00285BC3" w:rsidRPr="003646B6" w:rsidRDefault="00B5071A" w:rsidP="004126AF">
      <w:r>
        <w:t>Assicurare che i partecipanti al programma abbiano ottenuto un livello di competenza sufficiente per i rispettivi ruoli e responsabilità.</w:t>
      </w:r>
    </w:p>
    <w:p w14:paraId="587AA2F8" w14:textId="6F20B885" w:rsidR="00EA1837" w:rsidRPr="003646B6" w:rsidRDefault="00EA1837" w:rsidP="004126AF">
      <w:pPr>
        <w:pStyle w:val="3"/>
      </w:pPr>
      <w:bookmarkStart w:id="32" w:name="_Toc58969410"/>
      <w:r>
        <w:t>Consapevolezza</w:t>
      </w:r>
      <w:bookmarkEnd w:id="32"/>
    </w:p>
    <w:p w14:paraId="73CAD84F" w14:textId="17FE2F7D" w:rsidR="00EA1837" w:rsidRPr="003646B6" w:rsidRDefault="00EA1837" w:rsidP="004126AF">
      <w:pPr>
        <w:spacing w:after="100" w:afterAutospacing="1"/>
      </w:pPr>
      <w:r>
        <w:t>L’organizzazione deve garantire che i partecipanti al programma siano a conoscenza di:</w:t>
      </w:r>
    </w:p>
    <w:p w14:paraId="47D95532" w14:textId="309E460A" w:rsidR="00EA1837" w:rsidRPr="003646B6" w:rsidRDefault="00EA1837" w:rsidP="004126AF">
      <w:pPr>
        <w:pStyle w:val="a"/>
        <w:numPr>
          <w:ilvl w:val="0"/>
          <w:numId w:val="5"/>
        </w:numPr>
        <w:spacing w:after="100" w:afterAutospacing="1"/>
        <w:jc w:val="left"/>
        <w:rPr>
          <w:rFonts w:ascii="Cambria" w:hAnsi="Cambria"/>
        </w:rPr>
      </w:pPr>
      <w:r>
        <w:rPr>
          <w:rFonts w:ascii="Cambria" w:hAnsi="Cambria"/>
        </w:rPr>
        <w:t>La politica open source;</w:t>
      </w:r>
    </w:p>
    <w:p w14:paraId="77A63ACC" w14:textId="5158B4CD" w:rsidR="00EA1837" w:rsidRPr="003646B6" w:rsidRDefault="00EA1837" w:rsidP="00707647">
      <w:pPr>
        <w:pStyle w:val="a"/>
        <w:numPr>
          <w:ilvl w:val="0"/>
          <w:numId w:val="5"/>
        </w:numPr>
        <w:jc w:val="left"/>
        <w:rPr>
          <w:rFonts w:ascii="Cambria" w:hAnsi="Cambria"/>
        </w:rPr>
      </w:pPr>
      <w:r>
        <w:rPr>
          <w:rFonts w:ascii="Cambria" w:hAnsi="Cambria"/>
        </w:rPr>
        <w:t xml:space="preserve">Obiettivi pertinenti dell’open source; </w:t>
      </w:r>
    </w:p>
    <w:p w14:paraId="3F2AA9EF" w14:textId="230006ED" w:rsidR="00EA1837" w:rsidRPr="003646B6" w:rsidRDefault="00EA1837" w:rsidP="00707647">
      <w:pPr>
        <w:pStyle w:val="a"/>
        <w:numPr>
          <w:ilvl w:val="0"/>
          <w:numId w:val="5"/>
        </w:numPr>
        <w:jc w:val="left"/>
        <w:rPr>
          <w:rFonts w:ascii="Cambria" w:hAnsi="Cambria"/>
        </w:rPr>
      </w:pPr>
      <w:r>
        <w:rPr>
          <w:rFonts w:ascii="Cambria" w:hAnsi="Cambria"/>
        </w:rPr>
        <w:t>Il loro contributo all'efficacia del programma; e</w:t>
      </w:r>
    </w:p>
    <w:p w14:paraId="62C5F92F" w14:textId="77777777" w:rsidR="00EA1837" w:rsidRPr="003646B6" w:rsidRDefault="00EA1837" w:rsidP="004126AF">
      <w:pPr>
        <w:pStyle w:val="a"/>
        <w:numPr>
          <w:ilvl w:val="0"/>
          <w:numId w:val="5"/>
        </w:numPr>
        <w:spacing w:after="240" w:line="240" w:lineRule="atLeast"/>
        <w:jc w:val="left"/>
        <w:rPr>
          <w:rFonts w:ascii="Cambria" w:hAnsi="Cambria"/>
        </w:rPr>
      </w:pPr>
      <w:r>
        <w:rPr>
          <w:rFonts w:ascii="Cambria" w:hAnsi="Cambria"/>
        </w:rPr>
        <w:t>Le implicazioni del mancato rispetto dei requisiti del Programma.</w:t>
      </w:r>
    </w:p>
    <w:p w14:paraId="64394426" w14:textId="1E853586" w:rsidR="00EA1837" w:rsidRPr="003646B6" w:rsidRDefault="00EA1837" w:rsidP="004126AF">
      <w:pPr>
        <w:keepNext/>
        <w:keepLines/>
        <w:spacing w:after="100" w:afterAutospacing="1"/>
        <w:rPr>
          <w:b/>
          <w:bCs/>
        </w:rPr>
      </w:pPr>
      <w:r>
        <w:rPr>
          <w:b/>
          <w:bCs/>
        </w:rPr>
        <w:t>Materiale(i) di Verifica:</w:t>
      </w:r>
    </w:p>
    <w:p w14:paraId="03F85D18" w14:textId="19D118E9" w:rsidR="00EA1837" w:rsidRPr="003646B6" w:rsidRDefault="000753DC" w:rsidP="004126AF">
      <w:pPr>
        <w:pStyle w:val="a"/>
        <w:numPr>
          <w:ilvl w:val="0"/>
          <w:numId w:val="19"/>
        </w:numPr>
        <w:spacing w:after="100" w:afterAutospacing="1"/>
        <w:jc w:val="left"/>
        <w:rPr>
          <w:rFonts w:ascii="Cambria" w:hAnsi="Cambria"/>
        </w:rPr>
      </w:pPr>
      <w:r>
        <w:rPr>
          <w:rFonts w:ascii="Cambria" w:hAnsi="Cambria"/>
        </w:rPr>
        <w:t>3.1.3.1 Prove documentate della valutata consapevolezza dei membri del personale del programma, anche riguardo gli obiettivi del programma, il contributo di ciascuno nel quadro del programma e le implicazioni della non conformità del programma.</w:t>
      </w:r>
    </w:p>
    <w:p w14:paraId="39EEE575" w14:textId="77777777" w:rsidR="00EA1837" w:rsidRPr="003646B6" w:rsidRDefault="00EA1837" w:rsidP="004126AF">
      <w:pPr>
        <w:keepNext/>
        <w:keepLines/>
        <w:spacing w:after="100" w:afterAutospacing="1"/>
        <w:rPr>
          <w:b/>
          <w:bCs/>
        </w:rPr>
      </w:pPr>
      <w:r>
        <w:rPr>
          <w:b/>
          <w:bCs/>
        </w:rPr>
        <w:t>Razionale:</w:t>
      </w:r>
    </w:p>
    <w:p w14:paraId="1CE58183" w14:textId="18B894CF" w:rsidR="00EA1837" w:rsidRPr="003646B6" w:rsidRDefault="00EA1837" w:rsidP="004126AF">
      <w:r>
        <w:t>Assicurare che il personale del programma abbia ottenuto un livello sufficiente di consapevolezza dei rispettivi ruoli e responsabilità all'interno del programma.</w:t>
      </w:r>
    </w:p>
    <w:p w14:paraId="425B4C10" w14:textId="6B9C4AA9" w:rsidR="00EA1837" w:rsidRPr="003646B6" w:rsidRDefault="00EA1837" w:rsidP="005641F2">
      <w:pPr>
        <w:pStyle w:val="3"/>
        <w:spacing w:after="100" w:afterAutospacing="1"/>
      </w:pPr>
      <w:bookmarkStart w:id="33" w:name="_Ref11920412"/>
      <w:bookmarkStart w:id="34" w:name="_Toc58969411"/>
      <w:r>
        <w:t>Ambito del programma</w:t>
      </w:r>
      <w:bookmarkEnd w:id="33"/>
      <w:bookmarkEnd w:id="34"/>
    </w:p>
    <w:p w14:paraId="4381C7B9" w14:textId="59418745" w:rsidR="00EA1837" w:rsidRPr="003646B6" w:rsidRDefault="00EA1837" w:rsidP="005641F2">
      <w:r>
        <w:t xml:space="preserve">Programmi diversi possono essere regolati da diversi livelli di ambito. Ad esempio, un programma può governare una singola linea di prodotti, un intero reparto o un'intera organizzazione. La designazione dell'ambito di applicazione deve essere dichiarata per ogni programma. </w:t>
      </w:r>
    </w:p>
    <w:p w14:paraId="45634714" w14:textId="2E4BEABB" w:rsidR="00EA1837" w:rsidRPr="003646B6" w:rsidRDefault="00EA1837" w:rsidP="00952169">
      <w:pPr>
        <w:keepNext/>
        <w:keepLines/>
        <w:spacing w:after="100" w:afterAutospacing="1"/>
        <w:rPr>
          <w:b/>
          <w:bCs/>
        </w:rPr>
      </w:pPr>
      <w:r>
        <w:rPr>
          <w:b/>
          <w:bCs/>
        </w:rPr>
        <w:t>Materiale(i) di Verifica:</w:t>
      </w:r>
    </w:p>
    <w:p w14:paraId="0CAAA7EE" w14:textId="196FC1CF" w:rsidR="00EA1837" w:rsidRPr="003646B6" w:rsidRDefault="000753DC" w:rsidP="005641F2">
      <w:pPr>
        <w:pStyle w:val="a"/>
        <w:numPr>
          <w:ilvl w:val="0"/>
          <w:numId w:val="23"/>
        </w:numPr>
        <w:spacing w:after="240" w:line="240" w:lineRule="atLeast"/>
        <w:jc w:val="left"/>
        <w:rPr>
          <w:rFonts w:ascii="Cambria" w:hAnsi="Cambria"/>
        </w:rPr>
      </w:pPr>
      <w:r>
        <w:rPr>
          <w:rFonts w:ascii="Cambria" w:hAnsi="Cambria"/>
        </w:rPr>
        <w:t>3.1.4.1 Una dichiarazione scritta che definisce chiaramente l’ambito di applicazione e i limiti del programma.</w:t>
      </w:r>
    </w:p>
    <w:p w14:paraId="32236D7F" w14:textId="77777777" w:rsidR="00EA1837" w:rsidRPr="003646B6" w:rsidRDefault="00EA1837" w:rsidP="005641F2">
      <w:pPr>
        <w:keepNext/>
        <w:keepLines/>
        <w:spacing w:after="100" w:afterAutospacing="1"/>
        <w:rPr>
          <w:b/>
          <w:bCs/>
        </w:rPr>
      </w:pPr>
      <w:r>
        <w:rPr>
          <w:b/>
          <w:bCs/>
        </w:rPr>
        <w:t>Razionale:</w:t>
      </w:r>
    </w:p>
    <w:p w14:paraId="142C8279" w14:textId="1B5F7EB7" w:rsidR="00EA1837" w:rsidRPr="003646B6" w:rsidRDefault="00EA1837" w:rsidP="005641F2">
      <w:r>
        <w:t xml:space="preserve">Consentire flessibilità per creare un programma che meglio si adatta alle differenti esigenze di un'organizzazione. Alcune organizzazioni possono scegliere di adottare il programma per una specifica linea di prodotti, mentre altre possono adottare il programma per controllare il software fornito dell'intera organizzazione. </w:t>
      </w:r>
    </w:p>
    <w:p w14:paraId="58FC46C2" w14:textId="0163E9AE" w:rsidR="00EA1837" w:rsidRPr="003646B6" w:rsidRDefault="00EA1837" w:rsidP="005641F2">
      <w:pPr>
        <w:pStyle w:val="3"/>
        <w:spacing w:after="100" w:afterAutospacing="1"/>
      </w:pPr>
      <w:bookmarkStart w:id="35" w:name="_Toc58969412"/>
      <w:r>
        <w:t>Obblighi di licenza</w:t>
      </w:r>
      <w:bookmarkEnd w:id="35"/>
    </w:p>
    <w:p w14:paraId="61336BB2" w14:textId="76D022AD" w:rsidR="00EA1837" w:rsidRPr="003646B6" w:rsidRDefault="00EA1837" w:rsidP="005641F2">
      <w:r>
        <w:t>Deve esistere un processo di revisione delle licenze identificate per determinare gli obblighi, le condizioni e i diritti stabiliti da ciascuna licenza.</w:t>
      </w:r>
    </w:p>
    <w:p w14:paraId="78133A1A" w14:textId="3AF9EB86" w:rsidR="00EA1837" w:rsidRPr="003646B6" w:rsidRDefault="00EA1837" w:rsidP="005641F2">
      <w:pPr>
        <w:keepNext/>
        <w:keepLines/>
        <w:spacing w:after="100" w:afterAutospacing="1"/>
        <w:rPr>
          <w:b/>
          <w:bCs/>
        </w:rPr>
      </w:pPr>
      <w:r>
        <w:rPr>
          <w:b/>
          <w:bCs/>
        </w:rPr>
        <w:lastRenderedPageBreak/>
        <w:t>Materiale(i) di Verifica:</w:t>
      </w:r>
    </w:p>
    <w:p w14:paraId="14A8F63A" w14:textId="72D5E586" w:rsidR="00EA1837" w:rsidRPr="003646B6" w:rsidRDefault="000753DC" w:rsidP="00894EAB">
      <w:pPr>
        <w:pStyle w:val="a"/>
        <w:numPr>
          <w:ilvl w:val="0"/>
          <w:numId w:val="24"/>
        </w:numPr>
        <w:spacing w:after="240" w:line="240" w:lineRule="atLeast"/>
        <w:jc w:val="left"/>
        <w:rPr>
          <w:rFonts w:ascii="Cambria" w:hAnsi="Cambria"/>
        </w:rPr>
      </w:pPr>
      <w:r>
        <w:rPr>
          <w:rFonts w:ascii="Cambria" w:hAnsi="Cambria"/>
        </w:rPr>
        <w:t>3.1.5.1 Una procedura documentata per controllare e documentare gli obblighi, le condizioni e i diritti stabiliti da ogni licenza identificata.</w:t>
      </w:r>
    </w:p>
    <w:p w14:paraId="20F4B04A" w14:textId="77777777" w:rsidR="00EA1837" w:rsidRPr="003646B6" w:rsidRDefault="00EA1837" w:rsidP="005641F2">
      <w:pPr>
        <w:keepNext/>
        <w:keepLines/>
        <w:spacing w:after="100" w:afterAutospacing="1"/>
        <w:rPr>
          <w:b/>
          <w:bCs/>
        </w:rPr>
      </w:pPr>
      <w:r>
        <w:rPr>
          <w:b/>
          <w:bCs/>
        </w:rPr>
        <w:t>Razionale:</w:t>
      </w:r>
    </w:p>
    <w:p w14:paraId="661BCDFD" w14:textId="1724FC9E" w:rsidR="00EA1837" w:rsidRPr="003646B6" w:rsidRDefault="00EA1837" w:rsidP="005641F2">
      <w:r>
        <w:t>Assicurare l’esistenza di un processo di revisione e identificazione degli obblighi di licenza per ciascuna licenza identificata per i vari casi d'uso che un'organizzazione può incontrare (come definito in §</w:t>
      </w:r>
      <w:r w:rsidR="00D541EE" w:rsidRPr="003646B6">
        <w:fldChar w:fldCharType="begin"/>
      </w:r>
      <w:r w:rsidR="00D541EE" w:rsidRPr="003646B6">
        <w:instrText xml:space="preserve"> REF _Ref11920309 \r \h </w:instrText>
      </w:r>
      <w:r w:rsidR="00D541EE" w:rsidRPr="003646B6">
        <w:fldChar w:fldCharType="separate"/>
      </w:r>
      <w:r w:rsidR="005A585E">
        <w:t>3.3.2</w:t>
      </w:r>
      <w:r w:rsidR="00D541EE" w:rsidRPr="003646B6">
        <w:fldChar w:fldCharType="end"/>
      </w:r>
      <w:r>
        <w:t>).</w:t>
      </w:r>
    </w:p>
    <w:p w14:paraId="0C3AD15D" w14:textId="45E2F41A" w:rsidR="003E247B" w:rsidRPr="003646B6" w:rsidRDefault="00952169" w:rsidP="005641F2">
      <w:pPr>
        <w:pStyle w:val="2"/>
        <w:spacing w:line="240" w:lineRule="atLeast"/>
      </w:pPr>
      <w:bookmarkStart w:id="36" w:name="_Toc5785629"/>
      <w:r>
        <w:t xml:space="preserve"> </w:t>
      </w:r>
      <w:bookmarkStart w:id="37" w:name="_Toc457078799"/>
      <w:bookmarkStart w:id="38" w:name="_Toc58969413"/>
      <w:r>
        <w:t xml:space="preserve">Compiti definiti e </w:t>
      </w:r>
      <w:bookmarkEnd w:id="36"/>
      <w:bookmarkEnd w:id="37"/>
      <w:r>
        <w:t>supportati</w:t>
      </w:r>
      <w:bookmarkEnd w:id="38"/>
    </w:p>
    <w:p w14:paraId="477E94FB" w14:textId="3B326270" w:rsidR="003E247B" w:rsidRPr="003646B6" w:rsidRDefault="003E247B" w:rsidP="00894EAB">
      <w:pPr>
        <w:pStyle w:val="3"/>
        <w:spacing w:after="100" w:afterAutospacing="1"/>
      </w:pPr>
      <w:bookmarkStart w:id="39" w:name="_Toc58969414"/>
      <w:r>
        <w:t>Accesso</w:t>
      </w:r>
      <w:bookmarkEnd w:id="39"/>
    </w:p>
    <w:p w14:paraId="5E2643DD" w14:textId="314858EA" w:rsidR="003E247B" w:rsidRPr="003646B6" w:rsidRDefault="003E247B" w:rsidP="00894EAB">
      <w:pPr>
        <w:spacing w:after="100" w:afterAutospacing="1"/>
      </w:pPr>
      <w:r>
        <w:t>Mantenere un processo per rispondere efficacemente alle richieste di informazioni esterne riguardo all’open source. Identificare pubblicamente un mezzo attraverso il quale un terzo può effettuare una richiesta di conformità open source.</w:t>
      </w:r>
    </w:p>
    <w:p w14:paraId="775B21AE" w14:textId="7F6B95C0" w:rsidR="003E247B" w:rsidRPr="003646B6" w:rsidRDefault="003E247B" w:rsidP="004126AF">
      <w:pPr>
        <w:keepNext/>
        <w:keepLines/>
        <w:spacing w:after="100" w:afterAutospacing="1"/>
        <w:rPr>
          <w:b/>
          <w:bCs/>
        </w:rPr>
      </w:pPr>
      <w:r>
        <w:rPr>
          <w:b/>
          <w:bCs/>
        </w:rPr>
        <w:t>Materiale(i) di Verifica:</w:t>
      </w:r>
    </w:p>
    <w:p w14:paraId="7E280AB7" w14:textId="333DC7F2" w:rsidR="003E247B" w:rsidRPr="003646B6" w:rsidRDefault="00050B78" w:rsidP="00952169">
      <w:pPr>
        <w:pStyle w:val="a"/>
        <w:numPr>
          <w:ilvl w:val="0"/>
          <w:numId w:val="24"/>
        </w:numPr>
        <w:spacing w:after="100" w:afterAutospacing="1"/>
        <w:jc w:val="left"/>
        <w:rPr>
          <w:rFonts w:ascii="Cambria" w:hAnsi="Cambria"/>
        </w:rPr>
      </w:pPr>
      <w:r>
        <w:rPr>
          <w:rFonts w:ascii="Cambria" w:hAnsi="Cambria"/>
        </w:rPr>
        <w:t xml:space="preserve">3.2.1.1 Un metodo pubblicamente visibile che consente a terzi di richiedere informazioni riguardo alla conformità alle licenze open source (ad esempio, tramite un indirizzo e-mail di contatto pubblicato o l’Open Compliance Directory della Linux Foundation). </w:t>
      </w:r>
    </w:p>
    <w:p w14:paraId="61300E15" w14:textId="642C5FD6" w:rsidR="003E247B" w:rsidRPr="003646B6" w:rsidRDefault="00050B78" w:rsidP="004126AF">
      <w:pPr>
        <w:pStyle w:val="a"/>
        <w:numPr>
          <w:ilvl w:val="0"/>
          <w:numId w:val="24"/>
        </w:numPr>
        <w:spacing w:after="240" w:line="240" w:lineRule="atLeast"/>
        <w:jc w:val="left"/>
        <w:rPr>
          <w:rFonts w:ascii="Cambria" w:hAnsi="Cambria"/>
        </w:rPr>
      </w:pPr>
      <w:r>
        <w:rPr>
          <w:rFonts w:ascii="Cambria" w:hAnsi="Cambria"/>
        </w:rPr>
        <w:t>3.2.1.2 Una procedura interna documentata per rispondere alle richieste di informazioni riguardo alla conformità alle licenze open source effettuate da terzi.</w:t>
      </w:r>
    </w:p>
    <w:p w14:paraId="0CC7D806" w14:textId="77777777" w:rsidR="003E247B" w:rsidRPr="003646B6" w:rsidRDefault="003E247B" w:rsidP="004126AF">
      <w:pPr>
        <w:keepNext/>
        <w:keepLines/>
        <w:spacing w:after="100" w:afterAutospacing="1"/>
        <w:rPr>
          <w:b/>
          <w:bCs/>
        </w:rPr>
      </w:pPr>
      <w:r>
        <w:rPr>
          <w:b/>
          <w:bCs/>
        </w:rPr>
        <w:t>Razionale:</w:t>
      </w:r>
    </w:p>
    <w:p w14:paraId="69B72549" w14:textId="7BAC36F3" w:rsidR="003E247B" w:rsidRPr="003646B6" w:rsidRDefault="003E247B" w:rsidP="004126AF">
      <w:r>
        <w:t>Garantire che ci sia un metodo ragionevole attraverso il quale i terzi possano contattare l'organizzazione per quanto riguarda le richieste di conformità open source e che l'organizzazione sia pronta a rispondere efficacemente.</w:t>
      </w:r>
    </w:p>
    <w:p w14:paraId="3A1DE902" w14:textId="16F72B4C" w:rsidR="003E247B" w:rsidRPr="003646B6" w:rsidRDefault="003E247B" w:rsidP="004126AF">
      <w:pPr>
        <w:pStyle w:val="3"/>
      </w:pPr>
      <w:bookmarkStart w:id="40" w:name="_Toc58969415"/>
      <w:r>
        <w:t>Risorse efficaci</w:t>
      </w:r>
      <w:bookmarkEnd w:id="40"/>
    </w:p>
    <w:p w14:paraId="2880BB88" w14:textId="77777777" w:rsidR="003E247B" w:rsidRPr="003646B6" w:rsidRDefault="003E247B" w:rsidP="004126AF">
      <w:pPr>
        <w:keepNext/>
        <w:spacing w:after="100" w:afterAutospacing="1"/>
      </w:pPr>
      <w:r>
        <w:t>Identificare e attribuire risorse alle attività del Programma:</w:t>
      </w:r>
    </w:p>
    <w:p w14:paraId="6DA72705" w14:textId="75B7CEE0" w:rsidR="003E247B" w:rsidRPr="003646B6" w:rsidRDefault="003E247B" w:rsidP="004126AF">
      <w:pPr>
        <w:pStyle w:val="a"/>
        <w:numPr>
          <w:ilvl w:val="0"/>
          <w:numId w:val="38"/>
        </w:numPr>
        <w:spacing w:after="100" w:afterAutospacing="1"/>
        <w:jc w:val="left"/>
        <w:rPr>
          <w:rFonts w:ascii="Cambria" w:hAnsi="Cambria"/>
        </w:rPr>
      </w:pPr>
      <w:r>
        <w:rPr>
          <w:rFonts w:ascii="Cambria" w:hAnsi="Cambria"/>
        </w:rPr>
        <w:t xml:space="preserve">Assegnare responsabilità per assicurare la corretta esecuzione delle attività del programma. </w:t>
      </w:r>
    </w:p>
    <w:p w14:paraId="4090EA1F" w14:textId="77777777" w:rsidR="003E247B" w:rsidRPr="003646B6" w:rsidRDefault="003E247B" w:rsidP="004126AF">
      <w:pPr>
        <w:pStyle w:val="a"/>
        <w:numPr>
          <w:ilvl w:val="0"/>
          <w:numId w:val="38"/>
        </w:numPr>
        <w:jc w:val="left"/>
        <w:rPr>
          <w:rFonts w:ascii="Cambria" w:hAnsi="Cambria"/>
        </w:rPr>
      </w:pPr>
      <w:r>
        <w:rPr>
          <w:rFonts w:ascii="Cambria" w:hAnsi="Cambria"/>
        </w:rPr>
        <w:t>Le attività del Programma sono dotate di risorse sufficienti:</w:t>
      </w:r>
    </w:p>
    <w:p w14:paraId="1272721E" w14:textId="77777777" w:rsidR="003E247B" w:rsidRPr="003646B6" w:rsidRDefault="003E247B" w:rsidP="004126AF">
      <w:pPr>
        <w:pStyle w:val="a"/>
        <w:numPr>
          <w:ilvl w:val="1"/>
          <w:numId w:val="38"/>
        </w:numPr>
        <w:jc w:val="left"/>
        <w:rPr>
          <w:rFonts w:ascii="Cambria" w:hAnsi="Cambria"/>
        </w:rPr>
      </w:pPr>
      <w:r>
        <w:rPr>
          <w:rFonts w:ascii="Cambria" w:hAnsi="Cambria"/>
        </w:rPr>
        <w:t>Tempo per svolgere le attività è stato assegnato; e</w:t>
      </w:r>
    </w:p>
    <w:p w14:paraId="4B90ADFB" w14:textId="77777777" w:rsidR="003E247B" w:rsidRPr="003646B6" w:rsidRDefault="003E247B" w:rsidP="004126AF">
      <w:pPr>
        <w:pStyle w:val="a"/>
        <w:numPr>
          <w:ilvl w:val="1"/>
          <w:numId w:val="38"/>
        </w:numPr>
        <w:jc w:val="left"/>
        <w:rPr>
          <w:rFonts w:ascii="Cambria" w:hAnsi="Cambria"/>
        </w:rPr>
      </w:pPr>
      <w:r>
        <w:rPr>
          <w:rFonts w:ascii="Cambria" w:hAnsi="Cambria"/>
        </w:rPr>
        <w:t>Fondi sufficienti sono stati assegnati.</w:t>
      </w:r>
    </w:p>
    <w:p w14:paraId="086F6229" w14:textId="77777777" w:rsidR="003E247B" w:rsidRPr="003646B6" w:rsidRDefault="003E247B" w:rsidP="004126AF">
      <w:pPr>
        <w:pStyle w:val="a"/>
        <w:numPr>
          <w:ilvl w:val="0"/>
          <w:numId w:val="38"/>
        </w:numPr>
        <w:jc w:val="left"/>
        <w:rPr>
          <w:rFonts w:ascii="Cambria" w:hAnsi="Cambria"/>
        </w:rPr>
      </w:pPr>
      <w:r>
        <w:rPr>
          <w:rFonts w:ascii="Cambria" w:hAnsi="Cambria"/>
        </w:rPr>
        <w:t>Esiste un processo di revisione e aggiornamento della politica e delle attività di supporto;</w:t>
      </w:r>
    </w:p>
    <w:p w14:paraId="3415688E" w14:textId="5748466F" w:rsidR="003E247B" w:rsidRPr="003646B6" w:rsidRDefault="003E247B" w:rsidP="004126AF">
      <w:pPr>
        <w:pStyle w:val="a"/>
        <w:numPr>
          <w:ilvl w:val="0"/>
          <w:numId w:val="38"/>
        </w:numPr>
        <w:jc w:val="left"/>
        <w:rPr>
          <w:rFonts w:ascii="Cambria" w:hAnsi="Cambria"/>
        </w:rPr>
      </w:pPr>
      <w:r>
        <w:rPr>
          <w:rFonts w:ascii="Cambria" w:hAnsi="Cambria"/>
        </w:rPr>
        <w:t>Competenze legali circa la conformità alle licenze open source sono accessibili a coloro che potrebbero aver bisogno di tale guida; e</w:t>
      </w:r>
    </w:p>
    <w:p w14:paraId="3458E920" w14:textId="732538D9" w:rsidR="003E247B" w:rsidRPr="003646B6" w:rsidRDefault="003E247B" w:rsidP="004126AF">
      <w:pPr>
        <w:pStyle w:val="a"/>
        <w:numPr>
          <w:ilvl w:val="0"/>
          <w:numId w:val="38"/>
        </w:numPr>
        <w:spacing w:after="240" w:line="240" w:lineRule="atLeast"/>
        <w:jc w:val="left"/>
        <w:rPr>
          <w:rFonts w:ascii="Cambria" w:hAnsi="Cambria"/>
        </w:rPr>
      </w:pPr>
      <w:r>
        <w:rPr>
          <w:rFonts w:ascii="Cambria" w:hAnsi="Cambria"/>
        </w:rPr>
        <w:t>Esiste un processo per la risoluzione di questioni di conformità delle licenze open source.</w:t>
      </w:r>
    </w:p>
    <w:p w14:paraId="2432A4E5" w14:textId="51D27C44" w:rsidR="003E247B" w:rsidRPr="003646B6" w:rsidRDefault="003E247B" w:rsidP="004126AF">
      <w:pPr>
        <w:keepNext/>
        <w:keepLines/>
        <w:spacing w:after="100" w:afterAutospacing="1"/>
        <w:rPr>
          <w:b/>
          <w:bCs/>
        </w:rPr>
      </w:pPr>
      <w:r>
        <w:rPr>
          <w:b/>
          <w:bCs/>
        </w:rPr>
        <w:t>Materiale(i) di Verifica:</w:t>
      </w:r>
    </w:p>
    <w:p w14:paraId="45ECB1EB" w14:textId="1565752E" w:rsidR="003E247B" w:rsidRPr="003646B6" w:rsidRDefault="00050B78" w:rsidP="004126AF">
      <w:pPr>
        <w:pStyle w:val="a"/>
        <w:numPr>
          <w:ilvl w:val="0"/>
          <w:numId w:val="24"/>
        </w:numPr>
        <w:spacing w:after="100" w:afterAutospacing="1"/>
        <w:jc w:val="left"/>
        <w:rPr>
          <w:rFonts w:ascii="Cambria" w:hAnsi="Cambria"/>
        </w:rPr>
      </w:pPr>
      <w:r>
        <w:rPr>
          <w:rFonts w:ascii="Cambria" w:hAnsi="Cambria"/>
        </w:rPr>
        <w:t>3.2.2.1 Documento che identifica i nomi delle persone, del gruppo o della funzione nel/nei ruolo/i all'interno del programma.</w:t>
      </w:r>
    </w:p>
    <w:p w14:paraId="24725E36" w14:textId="704D106B" w:rsidR="003E247B" w:rsidRPr="003646B6" w:rsidRDefault="00050B78" w:rsidP="00C732DE">
      <w:pPr>
        <w:pStyle w:val="a"/>
        <w:numPr>
          <w:ilvl w:val="0"/>
          <w:numId w:val="24"/>
        </w:numPr>
        <w:spacing w:after="120"/>
        <w:jc w:val="left"/>
        <w:rPr>
          <w:rFonts w:ascii="Cambria" w:hAnsi="Cambria"/>
        </w:rPr>
      </w:pPr>
      <w:r>
        <w:rPr>
          <w:rFonts w:ascii="Cambria" w:hAnsi="Cambria"/>
        </w:rPr>
        <w:t>3.2.2.2 I ruoli identificati all'interno del programma sono stati adeguatamente dotati di personale e adeguatamente finanziati.</w:t>
      </w:r>
    </w:p>
    <w:p w14:paraId="52950F4A" w14:textId="577BC73D" w:rsidR="003E247B" w:rsidRPr="003646B6" w:rsidRDefault="00050B78" w:rsidP="00C732DE">
      <w:pPr>
        <w:pStyle w:val="a"/>
        <w:numPr>
          <w:ilvl w:val="0"/>
          <w:numId w:val="24"/>
        </w:numPr>
        <w:spacing w:after="120"/>
        <w:jc w:val="left"/>
        <w:rPr>
          <w:rFonts w:ascii="Cambria" w:hAnsi="Cambria"/>
        </w:rPr>
      </w:pPr>
      <w:r>
        <w:rPr>
          <w:rFonts w:ascii="Cambria" w:hAnsi="Cambria"/>
        </w:rPr>
        <w:t>3.2.2.3 Identificazione di competenze legali disponibili per affrontare questioni di conformità alle licenze open source, che potrebbero essere interne o esterne.</w:t>
      </w:r>
    </w:p>
    <w:p w14:paraId="3B786346" w14:textId="42975E6E" w:rsidR="003E247B" w:rsidRPr="003646B6" w:rsidRDefault="00050B78" w:rsidP="00C732DE">
      <w:pPr>
        <w:pStyle w:val="a"/>
        <w:numPr>
          <w:ilvl w:val="0"/>
          <w:numId w:val="24"/>
        </w:numPr>
        <w:spacing w:after="120"/>
        <w:jc w:val="left"/>
        <w:rPr>
          <w:rFonts w:ascii="Cambria" w:hAnsi="Cambria"/>
        </w:rPr>
      </w:pPr>
      <w:r>
        <w:rPr>
          <w:rFonts w:ascii="Cambria" w:hAnsi="Cambria"/>
        </w:rPr>
        <w:t>3.2.2.4 Una procedura documentata per assegnare le responsabilità interne per la conformità open source.</w:t>
      </w:r>
    </w:p>
    <w:p w14:paraId="148542A8" w14:textId="440E71AF" w:rsidR="003E247B" w:rsidRPr="003646B6" w:rsidRDefault="00050B78" w:rsidP="004126AF">
      <w:pPr>
        <w:pStyle w:val="a"/>
        <w:numPr>
          <w:ilvl w:val="0"/>
          <w:numId w:val="24"/>
        </w:numPr>
        <w:spacing w:after="240" w:line="240" w:lineRule="atLeast"/>
        <w:jc w:val="left"/>
        <w:rPr>
          <w:rFonts w:ascii="Cambria" w:hAnsi="Cambria"/>
        </w:rPr>
      </w:pPr>
      <w:r>
        <w:rPr>
          <w:rFonts w:ascii="Cambria" w:hAnsi="Cambria"/>
        </w:rPr>
        <w:lastRenderedPageBreak/>
        <w:t>3.2.2.5 Una procedura documentata per gestire la revisione e la risoluzione dei casi di mancata conformità.</w:t>
      </w:r>
    </w:p>
    <w:p w14:paraId="5720D4FF" w14:textId="77777777" w:rsidR="003E247B" w:rsidRPr="003646B6" w:rsidRDefault="003E247B" w:rsidP="004126AF">
      <w:pPr>
        <w:keepNext/>
        <w:keepLines/>
        <w:spacing w:after="100" w:afterAutospacing="1"/>
        <w:rPr>
          <w:b/>
          <w:bCs/>
        </w:rPr>
      </w:pPr>
      <w:r>
        <w:rPr>
          <w:b/>
          <w:bCs/>
        </w:rPr>
        <w:t>Razionale:</w:t>
      </w:r>
    </w:p>
    <w:p w14:paraId="21981B85" w14:textId="7C5D6870" w:rsidR="003E247B" w:rsidRPr="003646B6" w:rsidRDefault="003E247B" w:rsidP="004126AF">
      <w:r>
        <w:t>Assicurare che: i) le responsabilità del programma siano efficacemente sostenute e finanziate e ii) le politiche e i processi di supporto siano regolarmente aggiornati per tenere conto dei cambiamenti nelle migliori pratiche di conformità open source.</w:t>
      </w:r>
    </w:p>
    <w:p w14:paraId="29C020CE" w14:textId="7DC909B8" w:rsidR="00AB61D2" w:rsidRPr="003646B6" w:rsidRDefault="00726CF5" w:rsidP="004126AF">
      <w:pPr>
        <w:pStyle w:val="2"/>
        <w:spacing w:line="240" w:lineRule="atLeast"/>
      </w:pPr>
      <w:bookmarkStart w:id="41" w:name="_Toc5785630"/>
      <w:r>
        <w:t xml:space="preserve"> </w:t>
      </w:r>
      <w:bookmarkStart w:id="42" w:name="_Toc457078800"/>
      <w:bookmarkStart w:id="43" w:name="_Toc58969416"/>
      <w:r>
        <w:t xml:space="preserve">Verifica e approvazione </w:t>
      </w:r>
      <w:bookmarkEnd w:id="42"/>
      <w:r>
        <w:t xml:space="preserve">dei componenti open </w:t>
      </w:r>
      <w:bookmarkEnd w:id="41"/>
      <w:r>
        <w:t>source</w:t>
      </w:r>
      <w:bookmarkEnd w:id="43"/>
    </w:p>
    <w:p w14:paraId="4AB74DBC" w14:textId="07BCEDCC" w:rsidR="00AB61D2" w:rsidRPr="003646B6" w:rsidRDefault="00AB61D2" w:rsidP="00707647">
      <w:pPr>
        <w:pStyle w:val="3"/>
      </w:pPr>
      <w:bookmarkStart w:id="44" w:name="_Toc58969417"/>
      <w:r>
        <w:t>Distinta dei materiali</w:t>
      </w:r>
      <w:bookmarkEnd w:id="44"/>
    </w:p>
    <w:p w14:paraId="752E0966" w14:textId="11626883" w:rsidR="00AB61D2" w:rsidRPr="003646B6" w:rsidRDefault="00AB61D2" w:rsidP="00707647">
      <w:r>
        <w:t xml:space="preserve">Deve esistere un processo per creare e gestire una distinta dei materiali che include ciascun componente open source (e le sue licenze identificate) del quale è composto il software fornito. </w:t>
      </w:r>
    </w:p>
    <w:p w14:paraId="5A1A6173" w14:textId="49BB7765" w:rsidR="00AB61D2" w:rsidRPr="003646B6" w:rsidRDefault="00AB61D2" w:rsidP="004126AF">
      <w:pPr>
        <w:keepNext/>
        <w:keepLines/>
        <w:spacing w:after="100" w:afterAutospacing="1"/>
        <w:rPr>
          <w:b/>
          <w:bCs/>
        </w:rPr>
      </w:pPr>
      <w:r>
        <w:rPr>
          <w:b/>
          <w:bCs/>
        </w:rPr>
        <w:t>Materiale(i) di Verifica:</w:t>
      </w:r>
    </w:p>
    <w:p w14:paraId="41195AF0" w14:textId="792C2A9A" w:rsidR="00AB61D2" w:rsidRPr="003646B6" w:rsidRDefault="00050B78" w:rsidP="004126AF">
      <w:pPr>
        <w:pStyle w:val="a"/>
        <w:numPr>
          <w:ilvl w:val="0"/>
          <w:numId w:val="24"/>
        </w:numPr>
        <w:spacing w:after="100" w:afterAutospacing="1"/>
        <w:jc w:val="left"/>
        <w:rPr>
          <w:rFonts w:ascii="Cambria" w:hAnsi="Cambria"/>
        </w:rPr>
      </w:pPr>
      <w:r>
        <w:rPr>
          <w:rFonts w:ascii="Cambria" w:hAnsi="Cambria"/>
        </w:rPr>
        <w:t>3.3.1.1 Una procedura documentata per identificare, tracciare, rivedere, approvare e archiviare le informazioni sulle raccolte di componenti open source dei quali è composta il software fornito.</w:t>
      </w:r>
    </w:p>
    <w:p w14:paraId="04C271B9" w14:textId="2E6B4298" w:rsidR="00AB61D2" w:rsidRPr="003646B6" w:rsidRDefault="00050B78" w:rsidP="004126AF">
      <w:pPr>
        <w:pStyle w:val="a"/>
        <w:numPr>
          <w:ilvl w:val="0"/>
          <w:numId w:val="24"/>
        </w:numPr>
        <w:spacing w:after="240" w:line="240" w:lineRule="atLeast"/>
        <w:jc w:val="left"/>
        <w:rPr>
          <w:rFonts w:ascii="Cambria" w:hAnsi="Cambria"/>
        </w:rPr>
      </w:pPr>
      <w:r>
        <w:rPr>
          <w:rFonts w:ascii="Cambria" w:hAnsi="Cambria"/>
        </w:rPr>
        <w:t>3.3.1.2 Registrazioni dei componenti open source per il software fornito che dimostrino che la procedura documentata è stata seguita correttamente.</w:t>
      </w:r>
    </w:p>
    <w:p w14:paraId="10F90BA1" w14:textId="77777777" w:rsidR="00AB61D2" w:rsidRPr="003646B6" w:rsidRDefault="00AB61D2" w:rsidP="004126AF">
      <w:pPr>
        <w:keepNext/>
        <w:keepLines/>
        <w:spacing w:after="100" w:afterAutospacing="1"/>
        <w:rPr>
          <w:b/>
          <w:bCs/>
        </w:rPr>
      </w:pPr>
      <w:r>
        <w:rPr>
          <w:b/>
          <w:bCs/>
        </w:rPr>
        <w:t>Razionale:</w:t>
      </w:r>
    </w:p>
    <w:p w14:paraId="3D3FE3E6" w14:textId="4865EBA9" w:rsidR="00AB61D2" w:rsidRPr="003646B6" w:rsidRDefault="00AB61D2" w:rsidP="004126AF">
      <w:r>
        <w:t xml:space="preserve">Assicurare l'esistenza di un processo per creare e gestire una distinta dei materiali del componente open source utilizzata per la costruzione del software fornito. Una distinta dei materiali è necessaria per supportare la revisione sistematica e l’approvazione dei termini di licenza di ogni componente al fine di comprendere gli obblighi e le restrizioni applicabili alla distribuzione del software fornito. </w:t>
      </w:r>
    </w:p>
    <w:p w14:paraId="44312040" w14:textId="2344B676" w:rsidR="00AB61D2" w:rsidRPr="003646B6" w:rsidRDefault="00AB61D2" w:rsidP="004126AF">
      <w:pPr>
        <w:pStyle w:val="3"/>
      </w:pPr>
      <w:bookmarkStart w:id="45" w:name="_Ref11920309"/>
      <w:bookmarkStart w:id="46" w:name="_Toc58969418"/>
      <w:r>
        <w:t>Conformità alla licenza</w:t>
      </w:r>
      <w:bookmarkEnd w:id="45"/>
      <w:bookmarkEnd w:id="46"/>
    </w:p>
    <w:p w14:paraId="2BAF0CBF" w14:textId="01F6967C" w:rsidR="00AB61D2" w:rsidRPr="003646B6" w:rsidRDefault="00AB61D2" w:rsidP="00707647">
      <w:r>
        <w:t>Il programma deve essere in grado di gestire i casi comuni d’uso della licenza open source incontrati dai partecipanti al programma per il software fornito, che possono includere i seguenti casi d'uso (si noti che l'elenco non è esaustivo e potrebbero non applicarsi tutti i casi d'uso):</w:t>
      </w:r>
    </w:p>
    <w:p w14:paraId="7588B886" w14:textId="35F9E490" w:rsidR="00AB61D2" w:rsidRPr="003646B6" w:rsidRDefault="00D066E9" w:rsidP="004126AF">
      <w:pPr>
        <w:pStyle w:val="a"/>
        <w:numPr>
          <w:ilvl w:val="0"/>
          <w:numId w:val="40"/>
        </w:numPr>
        <w:jc w:val="left"/>
        <w:rPr>
          <w:rFonts w:ascii="Cambria" w:hAnsi="Cambria"/>
        </w:rPr>
      </w:pPr>
      <w:r>
        <w:rPr>
          <w:rFonts w:ascii="Cambria" w:hAnsi="Cambria"/>
        </w:rPr>
        <w:t>Distribuito in formato binario;</w:t>
      </w:r>
    </w:p>
    <w:p w14:paraId="191BF547" w14:textId="0D90426C" w:rsidR="00AB61D2" w:rsidRPr="003646B6" w:rsidRDefault="00D066E9" w:rsidP="004126AF">
      <w:pPr>
        <w:pStyle w:val="a"/>
        <w:numPr>
          <w:ilvl w:val="0"/>
          <w:numId w:val="40"/>
        </w:numPr>
        <w:jc w:val="left"/>
        <w:rPr>
          <w:rFonts w:ascii="Cambria" w:hAnsi="Cambria"/>
        </w:rPr>
      </w:pPr>
      <w:r>
        <w:rPr>
          <w:rFonts w:ascii="Cambria" w:hAnsi="Cambria"/>
        </w:rPr>
        <w:t>Distribuito in formato sorgente;</w:t>
      </w:r>
    </w:p>
    <w:p w14:paraId="609D5D5D" w14:textId="1C3FD794" w:rsidR="00AB61D2" w:rsidRPr="003646B6" w:rsidRDefault="00D066E9" w:rsidP="004126AF">
      <w:pPr>
        <w:pStyle w:val="a"/>
        <w:numPr>
          <w:ilvl w:val="0"/>
          <w:numId w:val="40"/>
        </w:numPr>
        <w:jc w:val="left"/>
        <w:rPr>
          <w:rFonts w:ascii="Cambria" w:hAnsi="Cambria"/>
        </w:rPr>
      </w:pPr>
      <w:r>
        <w:rPr>
          <w:rFonts w:ascii="Cambria" w:hAnsi="Cambria"/>
        </w:rPr>
        <w:t>Integrato con altro open source, tale da attivare degli obblighi di licenza aggiuntivi;</w:t>
      </w:r>
    </w:p>
    <w:p w14:paraId="101397F3" w14:textId="67FA0CB9" w:rsidR="00AB61D2" w:rsidRPr="003646B6" w:rsidRDefault="00D066E9" w:rsidP="004126AF">
      <w:pPr>
        <w:pStyle w:val="a"/>
        <w:numPr>
          <w:ilvl w:val="0"/>
          <w:numId w:val="40"/>
        </w:numPr>
        <w:jc w:val="left"/>
        <w:rPr>
          <w:rFonts w:ascii="Cambria" w:hAnsi="Cambria"/>
        </w:rPr>
      </w:pPr>
      <w:r>
        <w:rPr>
          <w:rFonts w:ascii="Cambria" w:hAnsi="Cambria"/>
        </w:rPr>
        <w:t>Contiene open source modificato;</w:t>
      </w:r>
    </w:p>
    <w:p w14:paraId="5AB8EC9D" w14:textId="351D3F5F" w:rsidR="00AB61D2" w:rsidRPr="003646B6" w:rsidRDefault="00D066E9" w:rsidP="004126AF">
      <w:pPr>
        <w:pStyle w:val="a"/>
        <w:numPr>
          <w:ilvl w:val="0"/>
          <w:numId w:val="40"/>
        </w:numPr>
        <w:jc w:val="left"/>
        <w:rPr>
          <w:rFonts w:ascii="Cambria" w:hAnsi="Cambria"/>
        </w:rPr>
      </w:pPr>
      <w:r>
        <w:rPr>
          <w:rFonts w:ascii="Cambria" w:hAnsi="Cambria"/>
        </w:rPr>
        <w:t>Contiene open source o altro software con una licenza incompatibile che interagisce con altri componenti del Software Fornito; e/o</w:t>
      </w:r>
    </w:p>
    <w:p w14:paraId="035A2ABD" w14:textId="44335470" w:rsidR="00AB61D2" w:rsidRPr="003646B6" w:rsidRDefault="00D066E9" w:rsidP="004126AF">
      <w:pPr>
        <w:pStyle w:val="a"/>
        <w:numPr>
          <w:ilvl w:val="0"/>
          <w:numId w:val="40"/>
        </w:numPr>
        <w:spacing w:after="240" w:line="240" w:lineRule="atLeast"/>
        <w:jc w:val="left"/>
        <w:rPr>
          <w:rFonts w:ascii="Cambria" w:hAnsi="Cambria"/>
        </w:rPr>
      </w:pPr>
      <w:r>
        <w:rPr>
          <w:rFonts w:ascii="Cambria" w:hAnsi="Cambria"/>
        </w:rPr>
        <w:t>Contiene open source con requisiti di attribuzione.</w:t>
      </w:r>
    </w:p>
    <w:p w14:paraId="1AE91E86" w14:textId="1E7917B6" w:rsidR="00AB61D2" w:rsidRPr="003646B6" w:rsidRDefault="00AB61D2" w:rsidP="004126AF">
      <w:pPr>
        <w:keepNext/>
        <w:keepLines/>
        <w:spacing w:after="100" w:afterAutospacing="1"/>
        <w:rPr>
          <w:b/>
          <w:bCs/>
        </w:rPr>
      </w:pPr>
      <w:r>
        <w:rPr>
          <w:b/>
          <w:bCs/>
        </w:rPr>
        <w:t>Materiale(i) di Verifica:</w:t>
      </w:r>
    </w:p>
    <w:p w14:paraId="7C44C17C" w14:textId="63E6833B" w:rsidR="00AB61D2" w:rsidRPr="003646B6" w:rsidRDefault="00050B78" w:rsidP="004126AF">
      <w:pPr>
        <w:pStyle w:val="a"/>
        <w:numPr>
          <w:ilvl w:val="0"/>
          <w:numId w:val="24"/>
        </w:numPr>
        <w:spacing w:after="240" w:line="240" w:lineRule="atLeast"/>
        <w:jc w:val="left"/>
        <w:rPr>
          <w:rFonts w:ascii="Cambria" w:hAnsi="Cambria"/>
        </w:rPr>
      </w:pPr>
      <w:r>
        <w:rPr>
          <w:rFonts w:ascii="Cambria" w:hAnsi="Cambria"/>
        </w:rPr>
        <w:t>3.3.2.1 Una procedura documentata per la gestione dei casi comuni d'uso di licenza open source per i componenti open source del software fornito.</w:t>
      </w:r>
    </w:p>
    <w:p w14:paraId="77238A11" w14:textId="77777777" w:rsidR="00AB61D2" w:rsidRPr="003646B6" w:rsidRDefault="00AB61D2" w:rsidP="00952169">
      <w:pPr>
        <w:keepNext/>
        <w:keepLines/>
        <w:spacing w:after="100" w:afterAutospacing="1"/>
        <w:rPr>
          <w:b/>
          <w:bCs/>
        </w:rPr>
      </w:pPr>
      <w:r>
        <w:rPr>
          <w:b/>
          <w:bCs/>
        </w:rPr>
        <w:t>Razionale:</w:t>
      </w:r>
    </w:p>
    <w:p w14:paraId="2974B6C6" w14:textId="709C12D6" w:rsidR="00AB61D2" w:rsidRPr="003646B6" w:rsidRDefault="00AB61D2" w:rsidP="004126AF">
      <w:r>
        <w:t xml:space="preserve">Assicurare che il Programma sia sufficientemente robusto per gestire i casi comuni d'uso di licenza open source per un'organizzazione.  Assicurare che esiste una procedura per supportare quest’attività e che la procedura è seguita. </w:t>
      </w:r>
    </w:p>
    <w:p w14:paraId="750494EE" w14:textId="4827934A" w:rsidR="00E02537" w:rsidRPr="003646B6" w:rsidRDefault="00DC6913" w:rsidP="004126AF">
      <w:pPr>
        <w:pStyle w:val="2"/>
        <w:spacing w:line="240" w:lineRule="atLeast"/>
      </w:pPr>
      <w:bookmarkStart w:id="47" w:name="_Toc5785631"/>
      <w:r>
        <w:lastRenderedPageBreak/>
        <w:t xml:space="preserve"> </w:t>
      </w:r>
      <w:bookmarkStart w:id="48" w:name="_Toc457078801"/>
      <w:bookmarkStart w:id="49" w:name="_Toc58969419"/>
      <w:r>
        <w:t xml:space="preserve">Creazione </w:t>
      </w:r>
      <w:bookmarkEnd w:id="48"/>
      <w:r>
        <w:t>e consegna degli elaborati di conformità</w:t>
      </w:r>
      <w:bookmarkEnd w:id="47"/>
      <w:bookmarkEnd w:id="49"/>
    </w:p>
    <w:p w14:paraId="4BD26C44" w14:textId="063E2CC3" w:rsidR="00E02537" w:rsidRPr="003646B6" w:rsidRDefault="00E02537" w:rsidP="004126AF">
      <w:pPr>
        <w:pStyle w:val="3"/>
      </w:pPr>
      <w:bookmarkStart w:id="50" w:name="_Toc58969420"/>
      <w:r>
        <w:t>Elaborati di conformità</w:t>
      </w:r>
      <w:bookmarkEnd w:id="50"/>
    </w:p>
    <w:p w14:paraId="629045A4" w14:textId="1F76FC18" w:rsidR="00E02537" w:rsidRPr="003646B6" w:rsidRDefault="00E02537" w:rsidP="00707647">
      <w:r>
        <w:t>Deve esistere un processo per creare l’insieme degli elaborati di conformità per il software fornito.</w:t>
      </w:r>
    </w:p>
    <w:p w14:paraId="6A989852" w14:textId="563A7F7B" w:rsidR="00E02537" w:rsidRPr="003646B6" w:rsidRDefault="00E02537" w:rsidP="004126AF">
      <w:pPr>
        <w:keepNext/>
        <w:keepLines/>
        <w:spacing w:after="100" w:afterAutospacing="1"/>
        <w:rPr>
          <w:b/>
          <w:bCs/>
        </w:rPr>
      </w:pPr>
      <w:r>
        <w:rPr>
          <w:b/>
          <w:bCs/>
        </w:rPr>
        <w:t>Materiale(i) di Verifica:</w:t>
      </w:r>
    </w:p>
    <w:p w14:paraId="7B1871E1" w14:textId="1D454940" w:rsidR="00E02537" w:rsidRPr="003646B6" w:rsidRDefault="00050B78" w:rsidP="004126AF">
      <w:pPr>
        <w:pStyle w:val="a"/>
        <w:numPr>
          <w:ilvl w:val="0"/>
          <w:numId w:val="24"/>
        </w:numPr>
        <w:spacing w:after="100" w:afterAutospacing="1"/>
        <w:jc w:val="left"/>
        <w:rPr>
          <w:rFonts w:ascii="Cambria" w:hAnsi="Cambria"/>
        </w:rPr>
      </w:pPr>
      <w:r>
        <w:rPr>
          <w:rFonts w:ascii="Cambria" w:hAnsi="Cambria"/>
        </w:rPr>
        <w:t>3.4.1.1 Una procedura documentata che documenta il processo secondo il quale gli elaborati di conformità vengono preparati e distribuiti con il software fornito come richiesto dalle licenze identificate.</w:t>
      </w:r>
    </w:p>
    <w:p w14:paraId="696A34E2" w14:textId="0617D56D" w:rsidR="00E02537" w:rsidRPr="003646B6" w:rsidRDefault="00050B78" w:rsidP="00AE533A">
      <w:pPr>
        <w:pStyle w:val="a"/>
        <w:numPr>
          <w:ilvl w:val="0"/>
          <w:numId w:val="24"/>
        </w:numPr>
        <w:spacing w:after="120"/>
        <w:jc w:val="left"/>
        <w:rPr>
          <w:rFonts w:ascii="Cambria" w:hAnsi="Cambria"/>
        </w:rPr>
      </w:pPr>
      <w:r>
        <w:rPr>
          <w:rFonts w:ascii="Cambria" w:hAnsi="Cambria"/>
        </w:rPr>
        <w:t>3.4.1.2 Una procedura documentata per archiviare copie dei materiali di conformità del software fornito ‒ dove è pianificato che l’archivio esista per un periodo di tempo</w:t>
      </w:r>
      <w:r w:rsidR="00544DC2" w:rsidRPr="003646B6">
        <w:rPr>
          <w:vertAlign w:val="superscript"/>
        </w:rPr>
        <w:footnoteReference w:id="1"/>
      </w:r>
      <w:r>
        <w:rPr>
          <w:rFonts w:ascii="Cambria" w:hAnsi="Cambria"/>
        </w:rPr>
        <w:t xml:space="preserve"> ragionevole dall'ultima offerta del software fornito; o per il periodo richiesto dalle licenze identificate (a seconda di quale sia il più lungo). Esistono registrazioni che dimostrano che la procedura è stata seguita correttamente.</w:t>
      </w:r>
    </w:p>
    <w:p w14:paraId="67980A7D" w14:textId="77777777" w:rsidR="00E02537" w:rsidRPr="003646B6" w:rsidRDefault="00E02537" w:rsidP="004126AF">
      <w:pPr>
        <w:keepNext/>
        <w:keepLines/>
        <w:spacing w:after="100" w:afterAutospacing="1"/>
        <w:rPr>
          <w:b/>
          <w:bCs/>
        </w:rPr>
      </w:pPr>
      <w:r>
        <w:rPr>
          <w:b/>
          <w:bCs/>
        </w:rPr>
        <w:t>Razionale:</w:t>
      </w:r>
    </w:p>
    <w:p w14:paraId="4ED75E5C" w14:textId="3C1F3E7C" w:rsidR="00E02537" w:rsidRPr="003646B6" w:rsidRDefault="00E02537" w:rsidP="004126AF">
      <w:r>
        <w:t>Assicurare che siano stati stabiliti ragionevoli sforzi commerciali per la preparazione degli elaborati di conformità che accompagnano il software fornito, come richiesto dalle licenze identificate.</w:t>
      </w:r>
    </w:p>
    <w:p w14:paraId="0568200A" w14:textId="6BC37EC3" w:rsidR="00A853DE" w:rsidRPr="003646B6" w:rsidRDefault="00952169" w:rsidP="004126AF">
      <w:pPr>
        <w:pStyle w:val="2"/>
        <w:spacing w:line="240" w:lineRule="atLeast"/>
      </w:pPr>
      <w:bookmarkStart w:id="51" w:name="_Toc5785632"/>
      <w:r>
        <w:t xml:space="preserve"> </w:t>
      </w:r>
      <w:bookmarkStart w:id="52" w:name="_Toc457078802"/>
      <w:bookmarkStart w:id="53" w:name="_Toc58969421"/>
      <w:r>
        <w:t>Comprendere il coinvolgimento della comunità open source</w:t>
      </w:r>
      <w:bookmarkEnd w:id="51"/>
      <w:bookmarkEnd w:id="52"/>
      <w:bookmarkEnd w:id="53"/>
    </w:p>
    <w:p w14:paraId="06A1C361" w14:textId="4A20882C" w:rsidR="00A853DE" w:rsidRPr="003646B6" w:rsidRDefault="00A853DE" w:rsidP="00707647">
      <w:pPr>
        <w:pStyle w:val="3"/>
      </w:pPr>
      <w:bookmarkStart w:id="54" w:name="_Toc58969422"/>
      <w:r>
        <w:t>Contributi</w:t>
      </w:r>
      <w:bookmarkEnd w:id="54"/>
    </w:p>
    <w:p w14:paraId="06D10602" w14:textId="38B47515" w:rsidR="00A853DE" w:rsidRPr="003646B6" w:rsidRDefault="00A853DE" w:rsidP="004126AF">
      <w:pPr>
        <w:spacing w:after="100" w:afterAutospacing="1"/>
      </w:pPr>
      <w:r>
        <w:t xml:space="preserve">Se un’organizzazione permette di contribuire a progetti open source, allora </w:t>
      </w:r>
    </w:p>
    <w:p w14:paraId="1BE01CD2" w14:textId="5C68DB4A" w:rsidR="00A853DE" w:rsidRPr="003646B6" w:rsidRDefault="00A853DE" w:rsidP="004126AF">
      <w:pPr>
        <w:pStyle w:val="a"/>
        <w:numPr>
          <w:ilvl w:val="0"/>
          <w:numId w:val="39"/>
        </w:numPr>
        <w:spacing w:after="100" w:afterAutospacing="1"/>
        <w:jc w:val="left"/>
        <w:rPr>
          <w:rFonts w:ascii="Cambria" w:hAnsi="Cambria"/>
        </w:rPr>
      </w:pPr>
      <w:r>
        <w:rPr>
          <w:rFonts w:ascii="Cambria" w:hAnsi="Cambria"/>
        </w:rPr>
        <w:t xml:space="preserve">deve esistere una politica scritta che regola le contribuzioni ai progetti open source; </w:t>
      </w:r>
    </w:p>
    <w:p w14:paraId="7FBE7090" w14:textId="2187CBA8" w:rsidR="00A853DE" w:rsidRPr="003646B6" w:rsidRDefault="00A853DE" w:rsidP="004126AF">
      <w:pPr>
        <w:pStyle w:val="a"/>
        <w:numPr>
          <w:ilvl w:val="0"/>
          <w:numId w:val="39"/>
        </w:numPr>
        <w:spacing w:after="240" w:line="240" w:lineRule="atLeast"/>
        <w:jc w:val="left"/>
        <w:rPr>
          <w:rFonts w:ascii="Cambria" w:hAnsi="Cambria"/>
        </w:rPr>
      </w:pPr>
      <w:r>
        <w:rPr>
          <w:rFonts w:ascii="Cambria" w:hAnsi="Cambria"/>
        </w:rPr>
        <w:t>la politica deve essere comunicata internamente; e</w:t>
      </w:r>
    </w:p>
    <w:p w14:paraId="47F14111" w14:textId="4BB6D595" w:rsidR="00A853DE" w:rsidRPr="003646B6" w:rsidRDefault="00A853DE" w:rsidP="004126AF">
      <w:pPr>
        <w:pStyle w:val="a"/>
        <w:numPr>
          <w:ilvl w:val="0"/>
          <w:numId w:val="39"/>
        </w:numPr>
        <w:spacing w:after="240" w:line="240" w:lineRule="atLeast"/>
        <w:jc w:val="left"/>
        <w:rPr>
          <w:rFonts w:ascii="Cambria" w:hAnsi="Cambria"/>
        </w:rPr>
      </w:pPr>
      <w:r>
        <w:rPr>
          <w:rFonts w:ascii="Cambria" w:hAnsi="Cambria"/>
        </w:rPr>
        <w:t xml:space="preserve">deve esistere un processo che attua la politica </w:t>
      </w:r>
    </w:p>
    <w:p w14:paraId="53B0A56A" w14:textId="64D24FB3" w:rsidR="00A853DE" w:rsidRPr="003646B6" w:rsidRDefault="00A853DE" w:rsidP="004126AF">
      <w:pPr>
        <w:keepNext/>
        <w:keepLines/>
        <w:spacing w:after="100" w:afterAutospacing="1"/>
        <w:rPr>
          <w:b/>
          <w:bCs/>
        </w:rPr>
      </w:pPr>
      <w:r>
        <w:rPr>
          <w:b/>
          <w:bCs/>
        </w:rPr>
        <w:t>Materiale(i) di Verifica:</w:t>
      </w:r>
    </w:p>
    <w:p w14:paraId="3AC6B2BE" w14:textId="5DD3E9FF" w:rsidR="00A853DE" w:rsidRPr="003646B6" w:rsidRDefault="00A853DE" w:rsidP="004126AF">
      <w:pPr>
        <w:spacing w:after="100" w:afterAutospacing="1"/>
      </w:pPr>
      <w:r>
        <w:t>Se un’organizzazione consente di contribuire a progetti open source, devono esistere:</w:t>
      </w:r>
    </w:p>
    <w:p w14:paraId="73C3F7B1" w14:textId="5B635A69" w:rsidR="00A853DE" w:rsidRPr="003646B6" w:rsidRDefault="00050B78" w:rsidP="004126AF">
      <w:pPr>
        <w:pStyle w:val="a"/>
        <w:numPr>
          <w:ilvl w:val="0"/>
          <w:numId w:val="24"/>
        </w:numPr>
        <w:spacing w:after="100" w:afterAutospacing="1"/>
        <w:jc w:val="left"/>
        <w:rPr>
          <w:rFonts w:ascii="Cambria" w:hAnsi="Cambria"/>
        </w:rPr>
      </w:pPr>
      <w:r>
        <w:rPr>
          <w:rFonts w:ascii="Cambria" w:hAnsi="Cambria"/>
        </w:rPr>
        <w:t>3.5.1.1 Una politica di contributo open source documentata;</w:t>
      </w:r>
    </w:p>
    <w:p w14:paraId="400224E1" w14:textId="0D90679B" w:rsidR="00A853DE" w:rsidRPr="003646B6" w:rsidRDefault="00050B78" w:rsidP="00683AE6">
      <w:pPr>
        <w:pStyle w:val="a"/>
        <w:numPr>
          <w:ilvl w:val="0"/>
          <w:numId w:val="24"/>
        </w:numPr>
        <w:spacing w:after="120"/>
        <w:jc w:val="left"/>
        <w:rPr>
          <w:rFonts w:ascii="Cambria" w:hAnsi="Cambria"/>
        </w:rPr>
      </w:pPr>
      <w:r>
        <w:rPr>
          <w:rFonts w:ascii="Cambria" w:hAnsi="Cambria"/>
        </w:rPr>
        <w:t>3.5.1.2 una procedura documentata che regola i contributi open source; e</w:t>
      </w:r>
    </w:p>
    <w:p w14:paraId="2D4DB504" w14:textId="15ACEFDE" w:rsidR="00A853DE" w:rsidRPr="003646B6" w:rsidRDefault="00050B78" w:rsidP="004126AF">
      <w:pPr>
        <w:pStyle w:val="a"/>
        <w:numPr>
          <w:ilvl w:val="0"/>
          <w:numId w:val="24"/>
        </w:numPr>
        <w:spacing w:after="240" w:line="240" w:lineRule="atLeast"/>
        <w:jc w:val="left"/>
        <w:rPr>
          <w:rFonts w:ascii="Cambria" w:hAnsi="Cambria"/>
        </w:rPr>
      </w:pPr>
      <w:r>
        <w:rPr>
          <w:rFonts w:ascii="Cambria" w:hAnsi="Cambria"/>
        </w:rPr>
        <w:t>3.5.1.3 Una procedura documentata che rende tutti i partecipanti al programma consapevoli dell’esistenza di una politica di contributo open source (ad esempio, tramite formazione, wiki interno o altro metodo pratico di comunicazione).</w:t>
      </w:r>
    </w:p>
    <w:p w14:paraId="651F078D" w14:textId="0B337590" w:rsidR="00A853DE" w:rsidRPr="003646B6" w:rsidRDefault="00A853DE" w:rsidP="004126AF">
      <w:pPr>
        <w:keepNext/>
        <w:keepLines/>
        <w:spacing w:after="100" w:afterAutospacing="1"/>
        <w:rPr>
          <w:b/>
          <w:bCs/>
        </w:rPr>
      </w:pPr>
      <w:r>
        <w:rPr>
          <w:b/>
          <w:bCs/>
        </w:rPr>
        <w:t>Razionale:</w:t>
      </w:r>
    </w:p>
    <w:p w14:paraId="7271A142" w14:textId="47C4D7B9" w:rsidR="00A853DE" w:rsidRPr="003646B6" w:rsidRDefault="00A853DE" w:rsidP="004126AF">
      <w:r>
        <w:t>Quando un’organizzazione permette contribuzioni open source, si presume che l'organizzazione abbia ragionevolmente preso in considerazione lo sviluppo e l'implementazione di una politica di contribuzione.  La politica di contribuzione open source può far parte della politica open source globale o può essere una politica specifica.</w:t>
      </w:r>
    </w:p>
    <w:p w14:paraId="40CEA616" w14:textId="2054A070" w:rsidR="00706F75" w:rsidRPr="003646B6" w:rsidRDefault="003E4198" w:rsidP="004126AF">
      <w:pPr>
        <w:pStyle w:val="2"/>
        <w:spacing w:line="240" w:lineRule="atLeast"/>
      </w:pPr>
      <w:bookmarkStart w:id="55" w:name="_Toc5785633"/>
      <w:bookmarkStart w:id="56" w:name="_Ref11920822"/>
      <w:r>
        <w:lastRenderedPageBreak/>
        <w:t xml:space="preserve"> </w:t>
      </w:r>
      <w:bookmarkStart w:id="57" w:name="_Toc58969423"/>
      <w:r>
        <w:t>Adesione ai Requisiti della Specifica</w:t>
      </w:r>
      <w:bookmarkEnd w:id="55"/>
      <w:bookmarkEnd w:id="56"/>
      <w:bookmarkEnd w:id="57"/>
    </w:p>
    <w:p w14:paraId="52C65EED" w14:textId="05AB6B83" w:rsidR="00706F75" w:rsidRPr="003646B6" w:rsidRDefault="00706F75" w:rsidP="00707647">
      <w:pPr>
        <w:pStyle w:val="3"/>
      </w:pPr>
      <w:bookmarkStart w:id="58" w:name="_Toc58969424"/>
      <w:r>
        <w:t>Conformità</w:t>
      </w:r>
      <w:bookmarkEnd w:id="58"/>
    </w:p>
    <w:p w14:paraId="1F348823" w14:textId="51AAFD55" w:rsidR="00706F75" w:rsidRPr="003646B6" w:rsidRDefault="00706F75" w:rsidP="00707647">
      <w:r>
        <w:t xml:space="preserve">Affinché un programma sia conforme a </w:t>
      </w:r>
      <w:proofErr w:type="spellStart"/>
      <w:r>
        <w:t>OpenChain</w:t>
      </w:r>
      <w:proofErr w:type="spellEnd"/>
      <w:r>
        <w:t>, l'organizzazione deve dichiarare che il programma soddisfa i requisiti descritti in questo documento.</w:t>
      </w:r>
    </w:p>
    <w:p w14:paraId="5AEF7E30" w14:textId="098CB995" w:rsidR="00706F75" w:rsidRPr="003646B6" w:rsidRDefault="00706F75" w:rsidP="004126AF">
      <w:pPr>
        <w:keepNext/>
        <w:keepLines/>
        <w:spacing w:after="100" w:afterAutospacing="1"/>
        <w:rPr>
          <w:b/>
          <w:bCs/>
        </w:rPr>
      </w:pPr>
      <w:r>
        <w:rPr>
          <w:b/>
          <w:bCs/>
        </w:rPr>
        <w:t>Materiale(i) di Verifica:</w:t>
      </w:r>
    </w:p>
    <w:p w14:paraId="30C8DAA5" w14:textId="5EB1FCE7" w:rsidR="00706F75" w:rsidRPr="003646B6" w:rsidRDefault="00050B78" w:rsidP="004126AF">
      <w:pPr>
        <w:pStyle w:val="a"/>
        <w:numPr>
          <w:ilvl w:val="0"/>
          <w:numId w:val="24"/>
        </w:numPr>
        <w:spacing w:after="240" w:line="240" w:lineRule="atLeast"/>
        <w:jc w:val="left"/>
        <w:rPr>
          <w:rFonts w:ascii="Cambria" w:hAnsi="Cambria"/>
        </w:rPr>
      </w:pPr>
      <w:r>
        <w:rPr>
          <w:rFonts w:ascii="Cambria" w:hAnsi="Cambria"/>
        </w:rPr>
        <w:t>3.6.1.1 Un documento che dichiara che il programma specificato in §</w:t>
      </w:r>
      <w:r w:rsidR="00197170" w:rsidRPr="003646B6">
        <w:rPr>
          <w:rFonts w:ascii="Cambria" w:hAnsi="Cambria"/>
        </w:rPr>
        <w:fldChar w:fldCharType="begin"/>
      </w:r>
      <w:r w:rsidR="00197170" w:rsidRPr="003646B6">
        <w:rPr>
          <w:rFonts w:ascii="Cambria" w:hAnsi="Cambria"/>
        </w:rPr>
        <w:instrText xml:space="preserve"> REF _Ref11920412 \r \h </w:instrText>
      </w:r>
      <w:r w:rsidR="002C76CD" w:rsidRPr="003646B6">
        <w:rPr>
          <w:rFonts w:ascii="Cambria" w:hAnsi="Cambria"/>
        </w:rPr>
        <w:instrText xml:space="preserve"> \* MERGEFORMAT </w:instrText>
      </w:r>
      <w:r w:rsidR="00197170" w:rsidRPr="003646B6">
        <w:rPr>
          <w:rFonts w:ascii="Cambria" w:hAnsi="Cambria"/>
        </w:rPr>
      </w:r>
      <w:r w:rsidR="00197170" w:rsidRPr="003646B6">
        <w:rPr>
          <w:rFonts w:ascii="Cambria" w:hAnsi="Cambria"/>
        </w:rPr>
        <w:fldChar w:fldCharType="separate"/>
      </w:r>
      <w:r w:rsidR="005A585E">
        <w:rPr>
          <w:rFonts w:ascii="Cambria" w:hAnsi="Cambria"/>
        </w:rPr>
        <w:t>3.1.4</w:t>
      </w:r>
      <w:r w:rsidR="00197170" w:rsidRPr="003646B6">
        <w:rPr>
          <w:rFonts w:ascii="Cambria" w:hAnsi="Cambria"/>
        </w:rPr>
        <w:fldChar w:fldCharType="end"/>
      </w:r>
      <w:r>
        <w:rPr>
          <w:rFonts w:ascii="Cambria" w:hAnsi="Cambria"/>
        </w:rPr>
        <w:t xml:space="preserve"> soddisfa tutti i requisiti del presente documento.</w:t>
      </w:r>
    </w:p>
    <w:p w14:paraId="455CFCF4" w14:textId="77777777" w:rsidR="00706F75" w:rsidRPr="003646B6" w:rsidRDefault="00706F75" w:rsidP="004126AF">
      <w:pPr>
        <w:keepNext/>
        <w:keepLines/>
        <w:spacing w:after="100" w:afterAutospacing="1"/>
        <w:rPr>
          <w:b/>
          <w:bCs/>
        </w:rPr>
      </w:pPr>
      <w:r>
        <w:rPr>
          <w:b/>
          <w:bCs/>
        </w:rPr>
        <w:t>Razionale:</w:t>
      </w:r>
    </w:p>
    <w:p w14:paraId="1B60F356" w14:textId="283FB6DF" w:rsidR="00706F75" w:rsidRPr="003646B6" w:rsidRDefault="00706F75" w:rsidP="003E4198">
      <w:r>
        <w:t xml:space="preserve">Assicurare che se un'organizzazione dichiara di avere un programma che è conforme a </w:t>
      </w:r>
      <w:proofErr w:type="spellStart"/>
      <w:r>
        <w:t>OpenChain</w:t>
      </w:r>
      <w:proofErr w:type="spellEnd"/>
      <w:r>
        <w:t xml:space="preserve">, tale programma ha soddisfatto tutti i requisiti del presente documento. La semplice conformità a un sottoinsieme di tali requisiti non è considerata sufficiente. </w:t>
      </w:r>
    </w:p>
    <w:p w14:paraId="007DFB91" w14:textId="42FAE24A" w:rsidR="00706F75" w:rsidRPr="003646B6" w:rsidRDefault="00706F75" w:rsidP="003E4198">
      <w:pPr>
        <w:pStyle w:val="3"/>
      </w:pPr>
      <w:bookmarkStart w:id="59" w:name="_Toc58969425"/>
      <w:r>
        <w:t>Durata</w:t>
      </w:r>
      <w:bookmarkEnd w:id="59"/>
    </w:p>
    <w:p w14:paraId="7C28907C" w14:textId="0F6435E3" w:rsidR="00706F75" w:rsidRPr="003646B6" w:rsidRDefault="00706F75" w:rsidP="00707647">
      <w:r>
        <w:t xml:space="preserve">Un programma che è conforme a </w:t>
      </w:r>
      <w:proofErr w:type="spellStart"/>
      <w:r>
        <w:t>Openchain</w:t>
      </w:r>
      <w:proofErr w:type="spellEnd"/>
      <w:r>
        <w:t xml:space="preserve"> con questa versione della specifica durerà 18 mesi dalla data di ottenimento della convalida della conformità. La procedura di registrazione della convalida di conformità è disponibile sul sito web del progetto </w:t>
      </w:r>
      <w:proofErr w:type="spellStart"/>
      <w:r>
        <w:t>OpenChain</w:t>
      </w:r>
      <w:proofErr w:type="spellEnd"/>
      <w:r>
        <w:t xml:space="preserve">. </w:t>
      </w:r>
    </w:p>
    <w:p w14:paraId="045ADF97" w14:textId="1638E9A1" w:rsidR="00706F75" w:rsidRPr="003646B6" w:rsidRDefault="00706F75" w:rsidP="004126AF">
      <w:pPr>
        <w:keepNext/>
        <w:keepLines/>
        <w:spacing w:after="100" w:afterAutospacing="1"/>
        <w:rPr>
          <w:b/>
          <w:bCs/>
        </w:rPr>
      </w:pPr>
      <w:r>
        <w:rPr>
          <w:b/>
          <w:bCs/>
        </w:rPr>
        <w:t>Materiale(i) di Verifica:</w:t>
      </w:r>
    </w:p>
    <w:p w14:paraId="2D405F0D" w14:textId="66BBB92A" w:rsidR="00706F75" w:rsidRPr="003646B6" w:rsidRDefault="00050B78" w:rsidP="004126AF">
      <w:pPr>
        <w:pStyle w:val="a"/>
        <w:numPr>
          <w:ilvl w:val="0"/>
          <w:numId w:val="24"/>
        </w:numPr>
        <w:spacing w:after="100" w:afterAutospacing="1"/>
        <w:jc w:val="left"/>
        <w:rPr>
          <w:rFonts w:ascii="Cambria" w:hAnsi="Cambria"/>
        </w:rPr>
      </w:pPr>
      <w:r>
        <w:rPr>
          <w:rFonts w:ascii="Cambria" w:hAnsi="Cambria"/>
        </w:rPr>
        <w:t>3.6.2.1 Un documento che dichiara che il programma soddisfa tutti i requisiti di questo documento, entro 18 mesi dall'ottenimento della convalida di conformità.</w:t>
      </w:r>
    </w:p>
    <w:p w14:paraId="0D927A5B" w14:textId="77777777" w:rsidR="00706F75" w:rsidRPr="003646B6" w:rsidRDefault="00706F75" w:rsidP="004126AF">
      <w:pPr>
        <w:keepNext/>
        <w:keepLines/>
        <w:spacing w:after="100" w:afterAutospacing="1"/>
        <w:rPr>
          <w:b/>
          <w:bCs/>
        </w:rPr>
      </w:pPr>
      <w:r>
        <w:rPr>
          <w:b/>
          <w:bCs/>
        </w:rPr>
        <w:t>Razionale:</w:t>
      </w:r>
    </w:p>
    <w:p w14:paraId="476C9D25" w14:textId="14D7DC6E" w:rsidR="00706F75" w:rsidRPr="003646B6" w:rsidRDefault="00706F75" w:rsidP="004126AF">
      <w:pPr>
        <w:spacing w:after="100" w:afterAutospacing="1"/>
      </w:pPr>
      <w:r>
        <w:t>È importante che il programma rimanga aggiornato con la specifica, se un’organizzazione vuole dichiarare la conformità nel tempo. Questo requisito assicura che i processi e i controlli di supporto del programma non si erodono se un’organizzazione continua a dichiarare la conformità del programma nel tempo.</w:t>
      </w:r>
    </w:p>
    <w:p w14:paraId="627CE34B" w14:textId="066B3752" w:rsidR="001A33D0" w:rsidRPr="003646B6" w:rsidRDefault="001A33D0" w:rsidP="002651C0">
      <w:pPr>
        <w:pStyle w:val="ANNEX"/>
        <w:numPr>
          <w:ilvl w:val="0"/>
          <w:numId w:val="3"/>
        </w:numPr>
        <w:spacing w:after="240" w:line="240" w:lineRule="atLeast"/>
      </w:pPr>
      <w:bookmarkStart w:id="60" w:name="_Toc9996972"/>
      <w:bookmarkStart w:id="61" w:name="_Toc438968655"/>
      <w:bookmarkStart w:id="62" w:name="_Toc443461103"/>
      <w:bookmarkStart w:id="63" w:name="_Toc353342675"/>
      <w:r>
        <w:lastRenderedPageBreak/>
        <w:br/>
      </w:r>
      <w:bookmarkStart w:id="64" w:name="_Toc450303222"/>
      <w:bookmarkStart w:id="65" w:name="_Toc58969426"/>
      <w:r>
        <w:rPr>
          <w:b w:val="0"/>
        </w:rPr>
        <w:t>(informativa)</w:t>
      </w:r>
      <w:bookmarkEnd w:id="60"/>
      <w:bookmarkEnd w:id="61"/>
      <w:bookmarkEnd w:id="62"/>
      <w:bookmarkEnd w:id="63"/>
      <w:bookmarkEnd w:id="64"/>
      <w:r>
        <w:br/>
      </w:r>
      <w:r>
        <w:br/>
        <w:t>Traduzioni in lingua di questa specifica</w:t>
      </w:r>
      <w:bookmarkEnd w:id="65"/>
    </w:p>
    <w:p w14:paraId="2634AA95" w14:textId="6D401BE2" w:rsidR="00663F0B" w:rsidRPr="003646B6" w:rsidRDefault="00663F0B" w:rsidP="002651C0">
      <w:pPr>
        <w:spacing w:before="60"/>
      </w:pPr>
      <w:r>
        <w:rPr>
          <w:shd w:val="clear" w:color="auto" w:fill="FFFFFF"/>
        </w:rPr>
        <w:t xml:space="preserve">Per facilitare l'adozione globale, gli sforzi per tradurre le specifiche in più lingue sono benvenuti. Poiché </w:t>
      </w:r>
      <w:proofErr w:type="spellStart"/>
      <w:r>
        <w:rPr>
          <w:shd w:val="clear" w:color="auto" w:fill="FFFFFF"/>
        </w:rPr>
        <w:t>OpenChain</w:t>
      </w:r>
      <w:proofErr w:type="spellEnd"/>
      <w:r>
        <w:rPr>
          <w:shd w:val="clear" w:color="auto" w:fill="FFFFFF"/>
        </w:rPr>
        <w:t xml:space="preserve"> funziona come un progetto open source, le traduzioni vengono preparate da coloro che desiderano contribuire con il proprio tempo ed esperienza per eseguire alle traduzioni. Le traduzioni sono i) offerte secondo i termini della licenza CC-BY-4.0 e ii) coerenti con la politica di traduzione del progetto.  I dettagli della politica e le traduzioni disponibili si trovano sulla </w:t>
      </w:r>
      <w:hyperlink r:id="rId20" w:history="1">
        <w:r>
          <w:rPr>
            <w:rStyle w:val="ae"/>
            <w:shd w:val="clear" w:color="auto" w:fill="FFFFFF"/>
          </w:rPr>
          <w:t>pagina web della specifica</w:t>
        </w:r>
      </w:hyperlink>
      <w:r>
        <w:rPr>
          <w:shd w:val="clear" w:color="auto" w:fill="FFFFFF"/>
        </w:rPr>
        <w:t xml:space="preserve"> del progetto </w:t>
      </w:r>
      <w:proofErr w:type="spellStart"/>
      <w:r>
        <w:rPr>
          <w:shd w:val="clear" w:color="auto" w:fill="FFFFFF"/>
        </w:rPr>
        <w:t>OpenChain</w:t>
      </w:r>
      <w:proofErr w:type="spellEnd"/>
      <w:r>
        <w:rPr>
          <w:shd w:val="clear" w:color="auto" w:fill="FFFFFF"/>
        </w:rPr>
        <w:t>.</w:t>
      </w:r>
    </w:p>
    <w:p w14:paraId="0332E405" w14:textId="38BBB4AA" w:rsidR="00C545F9" w:rsidRPr="003646B6" w:rsidRDefault="00C545F9">
      <w:pPr>
        <w:rPr>
          <w:lang w:val="en-US"/>
        </w:rPr>
      </w:pPr>
    </w:p>
    <w:sectPr w:rsidR="00C545F9" w:rsidRPr="003646B6" w:rsidSect="004E4F09">
      <w:footerReference w:type="even" r:id="rId21"/>
      <w:footerReference w:type="default" r:id="rId22"/>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E855F" w14:textId="77777777" w:rsidR="00266717" w:rsidRDefault="00266717">
      <w:pPr>
        <w:spacing w:after="0" w:line="240" w:lineRule="auto"/>
      </w:pPr>
      <w:r>
        <w:separator/>
      </w:r>
    </w:p>
  </w:endnote>
  <w:endnote w:type="continuationSeparator" w:id="0">
    <w:p w14:paraId="3BEFCF27" w14:textId="77777777" w:rsidR="00266717" w:rsidRDefault="0026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38A74224" w:rsidR="00004B40" w:rsidRPr="00BA1CC8" w:rsidRDefault="00004B40" w:rsidP="00526284">
    <w:pPr>
      <w:pStyle w:val="aa"/>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CB2B6D">
      <w:rPr>
        <w:sz w:val="20"/>
      </w:rPr>
      <w:t>iv</w:t>
    </w:r>
    <w:r w:rsidRPr="006E50E0">
      <w:rPr>
        <w:sz w:val="20"/>
      </w:rPr>
      <w:fldChar w:fldCharType="end"/>
    </w:r>
    <w:r>
      <w:rPr>
        <w:sz w:val="20"/>
      </w:rPr>
      <w:tab/>
      <w:t>© Joint Development Foundation 2020 - Ulteriori informazioni e autocertificazione su 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71ADEE98" w:rsidR="00004B40" w:rsidRPr="00BA1CC8" w:rsidRDefault="00004B40" w:rsidP="00526284">
    <w:pPr>
      <w:pStyle w:val="aa"/>
      <w:spacing w:line="240" w:lineRule="atLeast"/>
      <w:rPr>
        <w:sz w:val="20"/>
      </w:rPr>
    </w:pPr>
    <w:r>
      <w:rPr>
        <w:sz w:val="20"/>
      </w:rPr>
      <w:t xml:space="preserve">© Joint Development Foundation 2020 - Ulteriori informazioni e autocertificazione su www.openchainproject.org    </w:t>
    </w:r>
    <w:r w:rsidRPr="006E50E0">
      <w:rPr>
        <w:sz w:val="20"/>
      </w:rPr>
      <w:fldChar w:fldCharType="begin"/>
    </w:r>
    <w:r w:rsidRPr="006E50E0">
      <w:rPr>
        <w:sz w:val="20"/>
      </w:rPr>
      <w:instrText xml:space="preserve"> PAGE   \* MERGEFORMAT </w:instrText>
    </w:r>
    <w:r w:rsidRPr="006E50E0">
      <w:rPr>
        <w:sz w:val="20"/>
      </w:rPr>
      <w:fldChar w:fldCharType="separate"/>
    </w:r>
    <w:r w:rsidR="00CB2B6D">
      <w:rPr>
        <w:sz w:val="20"/>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4EA2301E" w:rsidR="00004B40" w:rsidRPr="00BA1CC8" w:rsidRDefault="00004B40" w:rsidP="004421EF">
    <w:pPr>
      <w:pStyle w:val="aa"/>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CB2B6D">
      <w:rPr>
        <w:b/>
        <w:sz w:val="20"/>
      </w:rPr>
      <w:t>8</w:t>
    </w:r>
    <w:r w:rsidRPr="006E50E0">
      <w:rPr>
        <w:b/>
        <w:sz w:val="20"/>
      </w:rPr>
      <w:fldChar w:fldCharType="end"/>
    </w:r>
    <w:r>
      <w:rPr>
        <w:sz w:val="20"/>
      </w:rPr>
      <w:tab/>
      <w:t>© Joint Development Foundation 2020 - Ulteriori informazioni e autocertificazione su 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4A937065" w:rsidR="00004B40" w:rsidRPr="00BA1CC8" w:rsidRDefault="006D6C43" w:rsidP="00526284">
    <w:pPr>
      <w:pStyle w:val="aa"/>
      <w:spacing w:line="240" w:lineRule="atLeast"/>
      <w:rPr>
        <w:sz w:val="20"/>
      </w:rPr>
    </w:pPr>
    <w:r>
      <w:rPr>
        <w:sz w:val="20"/>
      </w:rPr>
      <w:t xml:space="preserve">© Joint Development Foundation 2020 - Ulteriori informazioni e autocertificazione su www.openchainproject.org    </w:t>
    </w:r>
    <w:r w:rsidR="00004B40" w:rsidRPr="006E50E0">
      <w:rPr>
        <w:b/>
        <w:sz w:val="20"/>
      </w:rPr>
      <w:fldChar w:fldCharType="begin"/>
    </w:r>
    <w:r w:rsidR="00004B40" w:rsidRPr="006E50E0">
      <w:rPr>
        <w:b/>
        <w:sz w:val="20"/>
      </w:rPr>
      <w:instrText xml:space="preserve"> PAGE   \* MERGEFORMAT </w:instrText>
    </w:r>
    <w:r w:rsidR="00004B40" w:rsidRPr="006E50E0">
      <w:rPr>
        <w:b/>
        <w:sz w:val="20"/>
      </w:rPr>
      <w:fldChar w:fldCharType="separate"/>
    </w:r>
    <w:r w:rsidR="00CB2B6D">
      <w:rPr>
        <w:b/>
        <w:sz w:val="20"/>
      </w:rPr>
      <w:t>7</w:t>
    </w:r>
    <w:r w:rsidR="00004B40"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A98C9" w14:textId="77777777" w:rsidR="00266717" w:rsidRDefault="00266717">
      <w:pPr>
        <w:spacing w:after="0" w:line="240" w:lineRule="auto"/>
      </w:pPr>
      <w:r>
        <w:separator/>
      </w:r>
    </w:p>
  </w:footnote>
  <w:footnote w:type="continuationSeparator" w:id="0">
    <w:p w14:paraId="46A0D61A" w14:textId="77777777" w:rsidR="00266717" w:rsidRDefault="00266717">
      <w:pPr>
        <w:spacing w:after="0" w:line="240" w:lineRule="auto"/>
      </w:pPr>
      <w:r>
        <w:continuationSeparator/>
      </w:r>
    </w:p>
  </w:footnote>
  <w:footnote w:id="1">
    <w:p w14:paraId="4E9526C1" w14:textId="4435D0EA" w:rsidR="00004B40" w:rsidRDefault="00004B40">
      <w:pPr>
        <w:pStyle w:val="afb"/>
      </w:pPr>
      <w:r>
        <w:rPr>
          <w:rStyle w:val="afd"/>
        </w:rPr>
        <w:footnoteRef/>
      </w:r>
      <w:r>
        <w:t xml:space="preserve"> Determinato in base al dominio, alla giurisdizione legale e/o ai contratti coi clienti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2C855511" w:rsidR="00004B40" w:rsidRPr="00923F27" w:rsidRDefault="00923F27" w:rsidP="00923F27">
    <w:pPr>
      <w:pStyle w:val="ac"/>
    </w:pPr>
    <w:proofErr w:type="spellStart"/>
    <w:r>
      <w:t>OpenChain</w:t>
    </w:r>
    <w:proofErr w:type="spellEnd"/>
    <w:r>
      <w:t xml:space="preserve"> 2.1 - Lo standard del settore per la conformità alle licenze open source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2F1AED4E" w:rsidR="00004B40" w:rsidRPr="00923F27" w:rsidRDefault="00923F27" w:rsidP="004421EF">
    <w:pPr>
      <w:pStyle w:val="ac"/>
      <w:spacing w:line="240" w:lineRule="exact"/>
      <w:jc w:val="right"/>
    </w:pPr>
    <w:proofErr w:type="spellStart"/>
    <w:r>
      <w:t>OpenChain</w:t>
    </w:r>
    <w:proofErr w:type="spellEnd"/>
    <w:r>
      <w:t xml:space="preserve"> 2.1 - Lo standard del settore per la conformità alle licenze open source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C7EB8"/>
    <w:multiLevelType w:val="multilevel"/>
    <w:tmpl w:val="975087F0"/>
    <w:lvl w:ilvl="0">
      <w:start w:val="1"/>
      <w:numFmt w:val="decimal"/>
      <w:pStyle w:val="1"/>
      <w:lvlText w:val="%1"/>
      <w:lvlJc w:val="left"/>
      <w:pPr>
        <w:tabs>
          <w:tab w:val="num" w:pos="999"/>
        </w:tabs>
        <w:ind w:left="999" w:hanging="432"/>
      </w:pPr>
      <w:rPr>
        <w:rFonts w:cs="Times New Roman"/>
        <w:b/>
        <w:i w:val="0"/>
      </w:rPr>
    </w:lvl>
    <w:lvl w:ilvl="1">
      <w:start w:val="1"/>
      <w:numFmt w:val="decimal"/>
      <w:pStyle w:val="2"/>
      <w:lvlText w:val="%1.%2"/>
      <w:lvlJc w:val="left"/>
      <w:pPr>
        <w:tabs>
          <w:tab w:val="num" w:pos="360"/>
        </w:tabs>
      </w:pPr>
      <w:rPr>
        <w:rFonts w:cs="Times New Roman"/>
        <w:b/>
        <w:i w:val="0"/>
      </w:rPr>
    </w:lvl>
    <w:lvl w:ilvl="2">
      <w:start w:val="1"/>
      <w:numFmt w:val="decimal"/>
      <w:pStyle w:val="3"/>
      <w:lvlText w:val="%1.%2.%3"/>
      <w:lvlJc w:val="left"/>
      <w:pPr>
        <w:tabs>
          <w:tab w:val="num" w:pos="810"/>
        </w:tabs>
      </w:pPr>
      <w:rPr>
        <w:rFonts w:cs="Times New Roman"/>
        <w:b/>
        <w:i w:val="0"/>
      </w:rPr>
    </w:lvl>
    <w:lvl w:ilvl="3">
      <w:start w:val="1"/>
      <w:numFmt w:val="decimal"/>
      <w:pStyle w:val="4"/>
      <w:lvlText w:val="%1.%2.%3.%4"/>
      <w:lvlJc w:val="left"/>
      <w:pPr>
        <w:tabs>
          <w:tab w:val="num" w:pos="1080"/>
        </w:tabs>
      </w:pPr>
      <w:rPr>
        <w:rFonts w:cs="Times New Roman"/>
        <w:b/>
        <w:i w:val="0"/>
      </w:rPr>
    </w:lvl>
    <w:lvl w:ilvl="4">
      <w:start w:val="1"/>
      <w:numFmt w:val="decimal"/>
      <w:pStyle w:val="5"/>
      <w:lvlText w:val="%1.%2.%3.%4.%5"/>
      <w:lvlJc w:val="left"/>
      <w:pPr>
        <w:tabs>
          <w:tab w:val="num" w:pos="1080"/>
        </w:tabs>
      </w:pPr>
      <w:rPr>
        <w:rFonts w:cs="Times New Roman"/>
        <w:b/>
        <w:i w:val="0"/>
      </w:rPr>
    </w:lvl>
    <w:lvl w:ilvl="5">
      <w:start w:val="1"/>
      <w:numFmt w:val="decimal"/>
      <w:pStyle w:val="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8"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7C4"/>
    <w:multiLevelType w:val="hybridMultilevel"/>
    <w:tmpl w:val="1678589E"/>
    <w:lvl w:ilvl="0" w:tplc="0966FD58">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num>
  <w:num w:numId="5">
    <w:abstractNumId w:val="10"/>
  </w:num>
  <w:num w:numId="6">
    <w:abstractNumId w:val="18"/>
  </w:num>
  <w:num w:numId="7">
    <w:abstractNumId w:val="12"/>
  </w:num>
  <w:num w:numId="8">
    <w:abstractNumId w:val="6"/>
  </w:num>
  <w:num w:numId="9">
    <w:abstractNumId w:val="11"/>
  </w:num>
  <w:num w:numId="10">
    <w:abstractNumId w:val="17"/>
  </w:num>
  <w:num w:numId="11">
    <w:abstractNumId w:val="20"/>
  </w:num>
  <w:num w:numId="12">
    <w:abstractNumId w:val="14"/>
  </w:num>
  <w:num w:numId="13">
    <w:abstractNumId w:val="15"/>
  </w:num>
  <w:num w:numId="14">
    <w:abstractNumId w:val="7"/>
    <w:lvlOverride w:ilvl="0">
      <w:startOverride w:val="1"/>
    </w:lvlOverride>
    <w:lvlOverride w:ilvl="1">
      <w:startOverride w:val="2"/>
    </w:lvlOverride>
  </w:num>
  <w:num w:numId="15">
    <w:abstractNumId w:val="9"/>
  </w:num>
  <w:num w:numId="16">
    <w:abstractNumId w:val="3"/>
  </w:num>
  <w:num w:numId="17">
    <w:abstractNumId w:val="1"/>
  </w:num>
  <w:num w:numId="18">
    <w:abstractNumId w:val="14"/>
  </w:num>
  <w:num w:numId="19">
    <w:abstractNumId w:val="8"/>
  </w:num>
  <w:num w:numId="20">
    <w:abstractNumId w:val="16"/>
  </w:num>
  <w:num w:numId="21">
    <w:abstractNumId w:val="21"/>
  </w:num>
  <w:num w:numId="22">
    <w:abstractNumId w:val="14"/>
  </w:num>
  <w:num w:numId="23">
    <w:abstractNumId w:val="19"/>
  </w:num>
  <w:num w:numId="24">
    <w:abstractNumId w:val="4"/>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
  </w:num>
  <w:num w:numId="39">
    <w:abstractNumId w:val="5"/>
  </w:num>
  <w:num w:numId="40">
    <w:abstractNumId w:val="22"/>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50B78"/>
    <w:rsid w:val="00052262"/>
    <w:rsid w:val="00054B44"/>
    <w:rsid w:val="00055455"/>
    <w:rsid w:val="00060093"/>
    <w:rsid w:val="000701D6"/>
    <w:rsid w:val="000712AF"/>
    <w:rsid w:val="000753DC"/>
    <w:rsid w:val="00094732"/>
    <w:rsid w:val="000A548E"/>
    <w:rsid w:val="000B5928"/>
    <w:rsid w:val="000C033F"/>
    <w:rsid w:val="000C4262"/>
    <w:rsid w:val="000D12F8"/>
    <w:rsid w:val="00124640"/>
    <w:rsid w:val="00147550"/>
    <w:rsid w:val="0015110E"/>
    <w:rsid w:val="00161E62"/>
    <w:rsid w:val="00171982"/>
    <w:rsid w:val="00172DB9"/>
    <w:rsid w:val="00197170"/>
    <w:rsid w:val="001976BB"/>
    <w:rsid w:val="001A0B0F"/>
    <w:rsid w:val="001A33D0"/>
    <w:rsid w:val="001A5738"/>
    <w:rsid w:val="001B158D"/>
    <w:rsid w:val="001B4B77"/>
    <w:rsid w:val="001B51CD"/>
    <w:rsid w:val="001B76B6"/>
    <w:rsid w:val="001D08D8"/>
    <w:rsid w:val="001D2901"/>
    <w:rsid w:val="001D6C27"/>
    <w:rsid w:val="001D6D04"/>
    <w:rsid w:val="001E4B61"/>
    <w:rsid w:val="001E7F7E"/>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66717"/>
    <w:rsid w:val="00270D29"/>
    <w:rsid w:val="002748BD"/>
    <w:rsid w:val="00285BC3"/>
    <w:rsid w:val="00287FFA"/>
    <w:rsid w:val="00291AE8"/>
    <w:rsid w:val="00294FB0"/>
    <w:rsid w:val="002A0230"/>
    <w:rsid w:val="002A0C4A"/>
    <w:rsid w:val="002A19CC"/>
    <w:rsid w:val="002C453D"/>
    <w:rsid w:val="002C76CD"/>
    <w:rsid w:val="002E0796"/>
    <w:rsid w:val="002F10BF"/>
    <w:rsid w:val="00314414"/>
    <w:rsid w:val="0031564E"/>
    <w:rsid w:val="00325C8C"/>
    <w:rsid w:val="00327F75"/>
    <w:rsid w:val="00333718"/>
    <w:rsid w:val="0034798D"/>
    <w:rsid w:val="003579A6"/>
    <w:rsid w:val="003646B6"/>
    <w:rsid w:val="00370B71"/>
    <w:rsid w:val="00374B54"/>
    <w:rsid w:val="00377EE9"/>
    <w:rsid w:val="00393544"/>
    <w:rsid w:val="00395E39"/>
    <w:rsid w:val="003B11ED"/>
    <w:rsid w:val="003C0AF5"/>
    <w:rsid w:val="003C1B08"/>
    <w:rsid w:val="003C6799"/>
    <w:rsid w:val="003D09EC"/>
    <w:rsid w:val="003E247B"/>
    <w:rsid w:val="003E4198"/>
    <w:rsid w:val="003F38FD"/>
    <w:rsid w:val="00400F60"/>
    <w:rsid w:val="00404DBD"/>
    <w:rsid w:val="00406187"/>
    <w:rsid w:val="004126AF"/>
    <w:rsid w:val="00425B58"/>
    <w:rsid w:val="00431BA1"/>
    <w:rsid w:val="00441FD0"/>
    <w:rsid w:val="004421EF"/>
    <w:rsid w:val="0044390B"/>
    <w:rsid w:val="00443D77"/>
    <w:rsid w:val="00456837"/>
    <w:rsid w:val="00460363"/>
    <w:rsid w:val="00463A9B"/>
    <w:rsid w:val="00471582"/>
    <w:rsid w:val="00472710"/>
    <w:rsid w:val="004760F4"/>
    <w:rsid w:val="00477E88"/>
    <w:rsid w:val="0048006F"/>
    <w:rsid w:val="00481387"/>
    <w:rsid w:val="00482308"/>
    <w:rsid w:val="00483590"/>
    <w:rsid w:val="00483B6D"/>
    <w:rsid w:val="00484B1D"/>
    <w:rsid w:val="00490CBC"/>
    <w:rsid w:val="00496834"/>
    <w:rsid w:val="004A0332"/>
    <w:rsid w:val="004C241D"/>
    <w:rsid w:val="004C6B5D"/>
    <w:rsid w:val="004D024F"/>
    <w:rsid w:val="004D2D98"/>
    <w:rsid w:val="004D4FA8"/>
    <w:rsid w:val="004E4F09"/>
    <w:rsid w:val="004E6E8E"/>
    <w:rsid w:val="004F3309"/>
    <w:rsid w:val="004F7738"/>
    <w:rsid w:val="00511536"/>
    <w:rsid w:val="00511D57"/>
    <w:rsid w:val="0051294E"/>
    <w:rsid w:val="00522D16"/>
    <w:rsid w:val="00526284"/>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44BC"/>
    <w:rsid w:val="005978F9"/>
    <w:rsid w:val="005A585E"/>
    <w:rsid w:val="005B3EC6"/>
    <w:rsid w:val="005D0FC0"/>
    <w:rsid w:val="005D5A93"/>
    <w:rsid w:val="005D6017"/>
    <w:rsid w:val="005E0612"/>
    <w:rsid w:val="005E0811"/>
    <w:rsid w:val="005E50B1"/>
    <w:rsid w:val="005E6DD1"/>
    <w:rsid w:val="005F1722"/>
    <w:rsid w:val="00606968"/>
    <w:rsid w:val="00610D56"/>
    <w:rsid w:val="006259E3"/>
    <w:rsid w:val="00630137"/>
    <w:rsid w:val="006337A7"/>
    <w:rsid w:val="00644944"/>
    <w:rsid w:val="0064621B"/>
    <w:rsid w:val="00651374"/>
    <w:rsid w:val="006560E8"/>
    <w:rsid w:val="00663F0B"/>
    <w:rsid w:val="00671B6D"/>
    <w:rsid w:val="00673172"/>
    <w:rsid w:val="00680A25"/>
    <w:rsid w:val="0068101F"/>
    <w:rsid w:val="00681B41"/>
    <w:rsid w:val="00683AE6"/>
    <w:rsid w:val="006925BD"/>
    <w:rsid w:val="006C1BAF"/>
    <w:rsid w:val="006D3D76"/>
    <w:rsid w:val="006D6C43"/>
    <w:rsid w:val="006F4D60"/>
    <w:rsid w:val="006F591D"/>
    <w:rsid w:val="0070124E"/>
    <w:rsid w:val="0070419C"/>
    <w:rsid w:val="00706757"/>
    <w:rsid w:val="007067F1"/>
    <w:rsid w:val="00706811"/>
    <w:rsid w:val="00706F75"/>
    <w:rsid w:val="00707647"/>
    <w:rsid w:val="00715D95"/>
    <w:rsid w:val="007262ED"/>
    <w:rsid w:val="00726CF5"/>
    <w:rsid w:val="007307AD"/>
    <w:rsid w:val="00734A6D"/>
    <w:rsid w:val="0074342E"/>
    <w:rsid w:val="007454DD"/>
    <w:rsid w:val="00762AED"/>
    <w:rsid w:val="0076442E"/>
    <w:rsid w:val="007812F0"/>
    <w:rsid w:val="00790A8A"/>
    <w:rsid w:val="007B23EF"/>
    <w:rsid w:val="007B3B88"/>
    <w:rsid w:val="007C49C9"/>
    <w:rsid w:val="007D00E0"/>
    <w:rsid w:val="007D2FCD"/>
    <w:rsid w:val="007F073C"/>
    <w:rsid w:val="007F2F77"/>
    <w:rsid w:val="007F42E7"/>
    <w:rsid w:val="007F5EDC"/>
    <w:rsid w:val="007F7ABD"/>
    <w:rsid w:val="007F7F35"/>
    <w:rsid w:val="00800ABE"/>
    <w:rsid w:val="00826377"/>
    <w:rsid w:val="008340D8"/>
    <w:rsid w:val="00854C92"/>
    <w:rsid w:val="008713ED"/>
    <w:rsid w:val="00871602"/>
    <w:rsid w:val="00872AA6"/>
    <w:rsid w:val="008752CA"/>
    <w:rsid w:val="0087690B"/>
    <w:rsid w:val="008814B2"/>
    <w:rsid w:val="00885E28"/>
    <w:rsid w:val="00893560"/>
    <w:rsid w:val="00894EAB"/>
    <w:rsid w:val="00897961"/>
    <w:rsid w:val="008A395D"/>
    <w:rsid w:val="008B6DBC"/>
    <w:rsid w:val="008C204E"/>
    <w:rsid w:val="008D4B66"/>
    <w:rsid w:val="008F07BB"/>
    <w:rsid w:val="008F1F18"/>
    <w:rsid w:val="00903297"/>
    <w:rsid w:val="009143A5"/>
    <w:rsid w:val="00914C53"/>
    <w:rsid w:val="00923F27"/>
    <w:rsid w:val="009439E1"/>
    <w:rsid w:val="00952169"/>
    <w:rsid w:val="00966E2F"/>
    <w:rsid w:val="00967235"/>
    <w:rsid w:val="0097303B"/>
    <w:rsid w:val="009839BB"/>
    <w:rsid w:val="00985FDA"/>
    <w:rsid w:val="009A035F"/>
    <w:rsid w:val="009B3704"/>
    <w:rsid w:val="009B573D"/>
    <w:rsid w:val="009B600D"/>
    <w:rsid w:val="009B70CD"/>
    <w:rsid w:val="009D710A"/>
    <w:rsid w:val="009E33D9"/>
    <w:rsid w:val="009E62B0"/>
    <w:rsid w:val="009F39BD"/>
    <w:rsid w:val="00A026FA"/>
    <w:rsid w:val="00A043A6"/>
    <w:rsid w:val="00A10C28"/>
    <w:rsid w:val="00A12382"/>
    <w:rsid w:val="00A235CA"/>
    <w:rsid w:val="00A25788"/>
    <w:rsid w:val="00A45AE0"/>
    <w:rsid w:val="00A50D78"/>
    <w:rsid w:val="00A662E7"/>
    <w:rsid w:val="00A752AD"/>
    <w:rsid w:val="00A76617"/>
    <w:rsid w:val="00A853DE"/>
    <w:rsid w:val="00A97ED7"/>
    <w:rsid w:val="00AA23D6"/>
    <w:rsid w:val="00AA55ED"/>
    <w:rsid w:val="00AB422F"/>
    <w:rsid w:val="00AB4C64"/>
    <w:rsid w:val="00AB61D2"/>
    <w:rsid w:val="00AB7972"/>
    <w:rsid w:val="00AB7CB6"/>
    <w:rsid w:val="00AC045D"/>
    <w:rsid w:val="00AE533A"/>
    <w:rsid w:val="00AF357D"/>
    <w:rsid w:val="00AF50D6"/>
    <w:rsid w:val="00AF68C4"/>
    <w:rsid w:val="00B025E9"/>
    <w:rsid w:val="00B02C9D"/>
    <w:rsid w:val="00B15D16"/>
    <w:rsid w:val="00B15F5F"/>
    <w:rsid w:val="00B24DE6"/>
    <w:rsid w:val="00B30F2A"/>
    <w:rsid w:val="00B32685"/>
    <w:rsid w:val="00B345EF"/>
    <w:rsid w:val="00B432E9"/>
    <w:rsid w:val="00B5071A"/>
    <w:rsid w:val="00B651E7"/>
    <w:rsid w:val="00B76E77"/>
    <w:rsid w:val="00B77025"/>
    <w:rsid w:val="00B80F08"/>
    <w:rsid w:val="00B83404"/>
    <w:rsid w:val="00B9118A"/>
    <w:rsid w:val="00B959A1"/>
    <w:rsid w:val="00BA1F97"/>
    <w:rsid w:val="00BA6E9D"/>
    <w:rsid w:val="00BB379C"/>
    <w:rsid w:val="00BC2508"/>
    <w:rsid w:val="00BC394B"/>
    <w:rsid w:val="00BD0761"/>
    <w:rsid w:val="00BD6A44"/>
    <w:rsid w:val="00BF7921"/>
    <w:rsid w:val="00C01C96"/>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80E49"/>
    <w:rsid w:val="00C83357"/>
    <w:rsid w:val="00C839CB"/>
    <w:rsid w:val="00CA15F4"/>
    <w:rsid w:val="00CA6DF8"/>
    <w:rsid w:val="00CB2B6D"/>
    <w:rsid w:val="00CB3C4B"/>
    <w:rsid w:val="00CC2F0B"/>
    <w:rsid w:val="00CE2020"/>
    <w:rsid w:val="00CE656F"/>
    <w:rsid w:val="00D066E9"/>
    <w:rsid w:val="00D06905"/>
    <w:rsid w:val="00D10706"/>
    <w:rsid w:val="00D138FD"/>
    <w:rsid w:val="00D16F11"/>
    <w:rsid w:val="00D33289"/>
    <w:rsid w:val="00D3614C"/>
    <w:rsid w:val="00D52696"/>
    <w:rsid w:val="00D541EE"/>
    <w:rsid w:val="00D77347"/>
    <w:rsid w:val="00D85AAB"/>
    <w:rsid w:val="00D95D44"/>
    <w:rsid w:val="00DA1077"/>
    <w:rsid w:val="00DB2BD4"/>
    <w:rsid w:val="00DC44C3"/>
    <w:rsid w:val="00DC6913"/>
    <w:rsid w:val="00DC7FDD"/>
    <w:rsid w:val="00DD1BA4"/>
    <w:rsid w:val="00DE4393"/>
    <w:rsid w:val="00DE4D2D"/>
    <w:rsid w:val="00E02537"/>
    <w:rsid w:val="00E10672"/>
    <w:rsid w:val="00E13074"/>
    <w:rsid w:val="00E16379"/>
    <w:rsid w:val="00E33FB5"/>
    <w:rsid w:val="00E45DE1"/>
    <w:rsid w:val="00E66E01"/>
    <w:rsid w:val="00E74789"/>
    <w:rsid w:val="00E7547A"/>
    <w:rsid w:val="00EA1837"/>
    <w:rsid w:val="00EA2F83"/>
    <w:rsid w:val="00EA405C"/>
    <w:rsid w:val="00EA7587"/>
    <w:rsid w:val="00EA7BD6"/>
    <w:rsid w:val="00EB5FF5"/>
    <w:rsid w:val="00ED118E"/>
    <w:rsid w:val="00ED401C"/>
    <w:rsid w:val="00EE0A3B"/>
    <w:rsid w:val="00EE1297"/>
    <w:rsid w:val="00EF4D63"/>
    <w:rsid w:val="00EF7DC9"/>
    <w:rsid w:val="00F17530"/>
    <w:rsid w:val="00F31C7A"/>
    <w:rsid w:val="00F378E6"/>
    <w:rsid w:val="00F63A16"/>
    <w:rsid w:val="00F760ED"/>
    <w:rsid w:val="00F77E4F"/>
    <w:rsid w:val="00F81ACE"/>
    <w:rsid w:val="00F828CA"/>
    <w:rsid w:val="00F82CF0"/>
    <w:rsid w:val="00F85048"/>
    <w:rsid w:val="00FA09CA"/>
    <w:rsid w:val="00FB5FAB"/>
    <w:rsid w:val="00FC1FDA"/>
    <w:rsid w:val="00FC52A7"/>
    <w:rsid w:val="00FD39AA"/>
    <w:rsid w:val="00FF2548"/>
    <w:rsid w:val="00F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imes New Roman"/>
        <w:lang w:val="it-IT"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72AA6"/>
    <w:pPr>
      <w:tabs>
        <w:tab w:val="left" w:pos="403"/>
      </w:tabs>
      <w:spacing w:after="240" w:line="240" w:lineRule="atLeast"/>
    </w:pPr>
    <w:rPr>
      <w:sz w:val="22"/>
      <w:szCs w:val="22"/>
    </w:rPr>
  </w:style>
  <w:style w:type="paragraph" w:styleId="1">
    <w:name w:val="heading 1"/>
    <w:basedOn w:val="a0"/>
    <w:next w:val="a0"/>
    <w:link w:val="10"/>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ＭＳ 明朝"/>
      <w:b/>
      <w:sz w:val="26"/>
      <w:lang w:eastAsia="ja-JP"/>
    </w:rPr>
  </w:style>
  <w:style w:type="paragraph" w:styleId="2">
    <w:name w:val="heading 2"/>
    <w:basedOn w:val="1"/>
    <w:next w:val="a0"/>
    <w:link w:val="20"/>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3">
    <w:name w:val="heading 3"/>
    <w:basedOn w:val="1"/>
    <w:next w:val="a0"/>
    <w:link w:val="30"/>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0"/>
    <w:link w:val="40"/>
    <w:uiPriority w:val="4"/>
    <w:qFormat/>
    <w:rsid w:val="00F828CA"/>
    <w:pPr>
      <w:numPr>
        <w:ilvl w:val="3"/>
      </w:numPr>
      <w:tabs>
        <w:tab w:val="clear" w:pos="880"/>
        <w:tab w:val="clear" w:pos="1080"/>
        <w:tab w:val="left" w:pos="1021"/>
        <w:tab w:val="left" w:pos="1140"/>
        <w:tab w:val="left" w:pos="1360"/>
      </w:tabs>
      <w:outlineLvl w:val="3"/>
    </w:pPr>
  </w:style>
  <w:style w:type="paragraph" w:styleId="5">
    <w:name w:val="heading 5"/>
    <w:basedOn w:val="4"/>
    <w:next w:val="a0"/>
    <w:link w:val="50"/>
    <w:uiPriority w:val="5"/>
    <w:qFormat/>
    <w:rsid w:val="001B51CD"/>
    <w:pPr>
      <w:numPr>
        <w:ilvl w:val="4"/>
      </w:numPr>
      <w:tabs>
        <w:tab w:val="clear" w:pos="1140"/>
        <w:tab w:val="clear" w:pos="1360"/>
      </w:tabs>
      <w:outlineLvl w:val="4"/>
    </w:pPr>
  </w:style>
  <w:style w:type="paragraph" w:styleId="6">
    <w:name w:val="heading 6"/>
    <w:basedOn w:val="5"/>
    <w:next w:val="a0"/>
    <w:link w:val="60"/>
    <w:uiPriority w:val="6"/>
    <w:qFormat/>
    <w:rsid w:val="001B51CD"/>
    <w:pPr>
      <w:numPr>
        <w:ilvl w:val="5"/>
      </w:numPr>
      <w:outlineLvl w:val="5"/>
    </w:pPr>
  </w:style>
  <w:style w:type="character" w:default="1" w:styleId="a1">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1"/>
    <w:rsid w:val="001B51CD"/>
    <w:rPr>
      <w:rFonts w:eastAsia="ＭＳ 明朝"/>
      <w:b/>
      <w:sz w:val="26"/>
      <w:szCs w:val="22"/>
      <w:lang w:val="it-IT" w:eastAsia="ja-JP"/>
    </w:rPr>
  </w:style>
  <w:style w:type="character" w:customStyle="1" w:styleId="20">
    <w:name w:val="見出し 2 (文字)"/>
    <w:link w:val="2"/>
    <w:uiPriority w:val="2"/>
    <w:rsid w:val="001B51CD"/>
    <w:rPr>
      <w:rFonts w:eastAsia="ＭＳ 明朝"/>
      <w:b/>
      <w:sz w:val="24"/>
      <w:szCs w:val="22"/>
      <w:lang w:val="it-IT" w:eastAsia="ja-JP"/>
    </w:rPr>
  </w:style>
  <w:style w:type="character" w:customStyle="1" w:styleId="30">
    <w:name w:val="見出し 3 (文字)"/>
    <w:link w:val="3"/>
    <w:uiPriority w:val="3"/>
    <w:rsid w:val="001B51CD"/>
    <w:rPr>
      <w:rFonts w:eastAsia="ＭＳ 明朝"/>
      <w:b/>
      <w:sz w:val="22"/>
      <w:szCs w:val="22"/>
      <w:lang w:val="it-IT" w:eastAsia="ja-JP"/>
    </w:rPr>
  </w:style>
  <w:style w:type="character" w:customStyle="1" w:styleId="40">
    <w:name w:val="見出し 4 (文字)"/>
    <w:link w:val="4"/>
    <w:uiPriority w:val="4"/>
    <w:rsid w:val="00F828CA"/>
    <w:rPr>
      <w:rFonts w:eastAsia="ＭＳ 明朝"/>
      <w:b/>
      <w:sz w:val="22"/>
      <w:szCs w:val="22"/>
      <w:lang w:val="it-IT" w:eastAsia="ja-JP"/>
    </w:rPr>
  </w:style>
  <w:style w:type="character" w:customStyle="1" w:styleId="50">
    <w:name w:val="見出し 5 (文字)"/>
    <w:link w:val="5"/>
    <w:uiPriority w:val="5"/>
    <w:rsid w:val="001B51CD"/>
    <w:rPr>
      <w:rFonts w:eastAsia="ＭＳ 明朝"/>
      <w:b/>
      <w:sz w:val="22"/>
      <w:szCs w:val="22"/>
      <w:lang w:val="it-IT" w:eastAsia="ja-JP"/>
    </w:rPr>
  </w:style>
  <w:style w:type="character" w:customStyle="1" w:styleId="60">
    <w:name w:val="見出し 6 (文字)"/>
    <w:link w:val="6"/>
    <w:uiPriority w:val="6"/>
    <w:rsid w:val="001B51CD"/>
    <w:rPr>
      <w:rFonts w:eastAsia="ＭＳ 明朝"/>
      <w:b/>
      <w:sz w:val="22"/>
      <w:szCs w:val="22"/>
      <w:lang w:val="it-IT" w:eastAsia="ja-JP"/>
    </w:rPr>
  </w:style>
  <w:style w:type="paragraph" w:customStyle="1" w:styleId="a2">
    <w:name w:val="a2"/>
    <w:basedOn w:val="a0"/>
    <w:next w:val="a0"/>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ＭＳ 明朝"/>
      <w:b/>
      <w:sz w:val="26"/>
      <w:lang w:eastAsia="ja-JP"/>
    </w:rPr>
  </w:style>
  <w:style w:type="paragraph" w:customStyle="1" w:styleId="a3">
    <w:name w:val="a3"/>
    <w:basedOn w:val="a0"/>
    <w:next w:val="a0"/>
    <w:uiPriority w:val="12"/>
    <w:rsid w:val="00F828CA"/>
    <w:pPr>
      <w:keepNext/>
      <w:numPr>
        <w:ilvl w:val="2"/>
        <w:numId w:val="4"/>
      </w:numPr>
      <w:spacing w:before="60" w:line="250" w:lineRule="atLeast"/>
      <w:outlineLvl w:val="0"/>
    </w:pPr>
    <w:rPr>
      <w:rFonts w:eastAsia="ＭＳ 明朝"/>
      <w:b/>
      <w:sz w:val="24"/>
      <w:lang w:eastAsia="ja-JP"/>
    </w:rPr>
  </w:style>
  <w:style w:type="paragraph" w:customStyle="1" w:styleId="a4">
    <w:name w:val="a4"/>
    <w:basedOn w:val="a0"/>
    <w:next w:val="a0"/>
    <w:uiPriority w:val="13"/>
    <w:rsid w:val="001B51CD"/>
    <w:pPr>
      <w:keepNext/>
      <w:numPr>
        <w:ilvl w:val="3"/>
        <w:numId w:val="4"/>
      </w:numPr>
      <w:tabs>
        <w:tab w:val="left" w:pos="880"/>
      </w:tabs>
      <w:spacing w:before="60"/>
      <w:outlineLvl w:val="0"/>
    </w:pPr>
    <w:rPr>
      <w:rFonts w:eastAsia="ＭＳ 明朝"/>
      <w:b/>
      <w:bCs/>
      <w:iCs/>
      <w:lang w:eastAsia="ja-JP"/>
    </w:rPr>
  </w:style>
  <w:style w:type="paragraph" w:customStyle="1" w:styleId="a5">
    <w:name w:val="a5"/>
    <w:basedOn w:val="a0"/>
    <w:next w:val="a0"/>
    <w:uiPriority w:val="14"/>
    <w:rsid w:val="00F828CA"/>
    <w:pPr>
      <w:keepNext/>
      <w:numPr>
        <w:ilvl w:val="4"/>
        <w:numId w:val="4"/>
      </w:numPr>
      <w:tabs>
        <w:tab w:val="left" w:pos="1247"/>
        <w:tab w:val="left" w:pos="1360"/>
      </w:tabs>
      <w:spacing w:before="60"/>
      <w:outlineLvl w:val="0"/>
    </w:pPr>
    <w:rPr>
      <w:rFonts w:eastAsia="ＭＳ 明朝"/>
      <w:b/>
      <w:bCs/>
      <w:iCs/>
      <w:lang w:eastAsia="ja-JP"/>
    </w:rPr>
  </w:style>
  <w:style w:type="paragraph" w:customStyle="1" w:styleId="a6">
    <w:name w:val="a6"/>
    <w:basedOn w:val="a0"/>
    <w:next w:val="a0"/>
    <w:uiPriority w:val="15"/>
    <w:rsid w:val="00F828CA"/>
    <w:pPr>
      <w:keepNext/>
      <w:numPr>
        <w:ilvl w:val="5"/>
        <w:numId w:val="4"/>
      </w:numPr>
      <w:tabs>
        <w:tab w:val="left" w:pos="1247"/>
        <w:tab w:val="left" w:pos="1360"/>
      </w:tabs>
      <w:spacing w:before="60"/>
      <w:outlineLvl w:val="0"/>
    </w:pPr>
    <w:rPr>
      <w:rFonts w:eastAsia="ＭＳ 明朝"/>
      <w:b/>
      <w:bCs/>
      <w:lang w:eastAsia="ja-JP"/>
    </w:rPr>
  </w:style>
  <w:style w:type="paragraph" w:customStyle="1" w:styleId="ANNEX">
    <w:name w:val="ANNEX"/>
    <w:basedOn w:val="a0"/>
    <w:next w:val="a0"/>
    <w:uiPriority w:val="10"/>
    <w:rsid w:val="00F77E4F"/>
    <w:pPr>
      <w:keepNext/>
      <w:pageBreakBefore/>
      <w:numPr>
        <w:numId w:val="4"/>
      </w:numPr>
      <w:spacing w:after="480" w:line="310" w:lineRule="exact"/>
      <w:jc w:val="center"/>
      <w:outlineLvl w:val="0"/>
    </w:pPr>
    <w:rPr>
      <w:rFonts w:eastAsia="ＭＳ 明朝"/>
      <w:b/>
      <w:sz w:val="28"/>
      <w:lang w:eastAsia="ja-JP"/>
    </w:rPr>
  </w:style>
  <w:style w:type="paragraph" w:customStyle="1" w:styleId="BiblioTitle">
    <w:name w:val="Biblio Title"/>
    <w:basedOn w:val="a0"/>
    <w:semiHidden/>
    <w:rsid w:val="00264095"/>
    <w:pPr>
      <w:spacing w:after="310" w:line="310" w:lineRule="atLeast"/>
      <w:jc w:val="center"/>
      <w:outlineLvl w:val="0"/>
    </w:pPr>
    <w:rPr>
      <w:b/>
      <w:sz w:val="28"/>
    </w:rPr>
  </w:style>
  <w:style w:type="paragraph" w:customStyle="1" w:styleId="Definition">
    <w:name w:val="Definition"/>
    <w:basedOn w:val="a0"/>
    <w:uiPriority w:val="9"/>
    <w:rsid w:val="00F77E4F"/>
  </w:style>
  <w:style w:type="paragraph" w:customStyle="1" w:styleId="ForewordTitle">
    <w:name w:val="Foreword Title"/>
    <w:basedOn w:val="a0"/>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a0"/>
    <w:next w:val="Definition"/>
    <w:uiPriority w:val="8"/>
    <w:rsid w:val="00F77E4F"/>
    <w:pPr>
      <w:keepNext/>
      <w:suppressAutoHyphens/>
      <w:spacing w:after="0"/>
    </w:pPr>
    <w:rPr>
      <w:b/>
    </w:rPr>
  </w:style>
  <w:style w:type="paragraph" w:customStyle="1" w:styleId="TermNum">
    <w:name w:val="TermNum"/>
    <w:basedOn w:val="a0"/>
    <w:next w:val="Terms"/>
    <w:uiPriority w:val="7"/>
    <w:rsid w:val="00F77E4F"/>
    <w:pPr>
      <w:keepNext/>
      <w:spacing w:after="0"/>
    </w:pPr>
    <w:rPr>
      <w:b/>
    </w:rPr>
  </w:style>
  <w:style w:type="paragraph" w:styleId="11">
    <w:name w:val="toc 1"/>
    <w:basedOn w:val="a0"/>
    <w:next w:val="a0"/>
    <w:uiPriority w:val="39"/>
    <w:rsid w:val="00264095"/>
    <w:pPr>
      <w:tabs>
        <w:tab w:val="left" w:pos="720"/>
        <w:tab w:val="right" w:leader="dot" w:pos="9752"/>
      </w:tabs>
      <w:suppressAutoHyphens/>
      <w:spacing w:before="120" w:after="0"/>
      <w:ind w:left="720" w:right="500" w:hanging="720"/>
    </w:pPr>
    <w:rPr>
      <w:b/>
    </w:rPr>
  </w:style>
  <w:style w:type="paragraph" w:styleId="21">
    <w:name w:val="toc 2"/>
    <w:basedOn w:val="11"/>
    <w:next w:val="a0"/>
    <w:uiPriority w:val="39"/>
    <w:rsid w:val="00264095"/>
    <w:pPr>
      <w:spacing w:before="0"/>
    </w:pPr>
  </w:style>
  <w:style w:type="paragraph" w:styleId="31">
    <w:name w:val="toc 3"/>
    <w:basedOn w:val="21"/>
    <w:next w:val="a0"/>
    <w:uiPriority w:val="39"/>
    <w:rsid w:val="00264095"/>
  </w:style>
  <w:style w:type="paragraph" w:customStyle="1" w:styleId="zzContents">
    <w:name w:val="zzContents"/>
    <w:basedOn w:val="a0"/>
    <w:next w:val="11"/>
    <w:semiHidden/>
    <w:rsid w:val="00264095"/>
    <w:pPr>
      <w:keepNext/>
      <w:pageBreakBefore/>
      <w:suppressAutoHyphens/>
      <w:spacing w:before="960" w:after="310" w:line="310" w:lineRule="exact"/>
    </w:pPr>
    <w:rPr>
      <w:b/>
      <w:sz w:val="28"/>
    </w:rPr>
  </w:style>
  <w:style w:type="paragraph" w:customStyle="1" w:styleId="zzCopyright">
    <w:name w:val="zzCopyright"/>
    <w:basedOn w:val="a0"/>
    <w:next w:val="a0"/>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semiHidden/>
    <w:rsid w:val="00264095"/>
    <w:pPr>
      <w:suppressAutoHyphens/>
      <w:spacing w:before="400" w:after="760" w:line="350" w:lineRule="exact"/>
    </w:pPr>
    <w:rPr>
      <w:b/>
      <w:color w:val="0000FF"/>
      <w:sz w:val="32"/>
    </w:rPr>
  </w:style>
  <w:style w:type="table" w:styleId="a9">
    <w:name w:val="Table Grid"/>
    <w:basedOn w:val="a7"/>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0"/>
    <w:link w:val="ab"/>
    <w:uiPriority w:val="99"/>
    <w:semiHidden/>
    <w:rsid w:val="00526284"/>
    <w:pPr>
      <w:tabs>
        <w:tab w:val="clear" w:pos="403"/>
        <w:tab w:val="right" w:pos="9752"/>
      </w:tabs>
      <w:spacing w:before="360" w:after="120" w:line="220" w:lineRule="exact"/>
    </w:pPr>
  </w:style>
  <w:style w:type="character" w:customStyle="1" w:styleId="ab">
    <w:name w:val="フッター (文字)"/>
    <w:link w:val="aa"/>
    <w:uiPriority w:val="99"/>
    <w:semiHidden/>
    <w:rsid w:val="00526284"/>
    <w:rPr>
      <w:sz w:val="22"/>
      <w:szCs w:val="22"/>
      <w:lang w:val="it-IT"/>
    </w:rPr>
  </w:style>
  <w:style w:type="paragraph" w:styleId="ac">
    <w:name w:val="header"/>
    <w:basedOn w:val="a0"/>
    <w:link w:val="ad"/>
    <w:uiPriority w:val="99"/>
    <w:semiHidden/>
    <w:rsid w:val="00526284"/>
    <w:pPr>
      <w:spacing w:after="600" w:line="220" w:lineRule="exact"/>
    </w:pPr>
    <w:rPr>
      <w:b/>
    </w:rPr>
  </w:style>
  <w:style w:type="character" w:customStyle="1" w:styleId="ad">
    <w:name w:val="ヘッダー (文字)"/>
    <w:link w:val="ac"/>
    <w:uiPriority w:val="99"/>
    <w:semiHidden/>
    <w:rsid w:val="00526284"/>
    <w:rPr>
      <w:b/>
      <w:sz w:val="22"/>
      <w:szCs w:val="22"/>
      <w:lang w:val="it-IT"/>
    </w:rPr>
  </w:style>
  <w:style w:type="character" w:styleId="ae">
    <w:name w:val="Hyperlink"/>
    <w:uiPriority w:val="99"/>
    <w:rsid w:val="001A33D0"/>
    <w:rPr>
      <w:color w:val="0000FF"/>
      <w:u w:val="single"/>
      <w:lang w:val="it-IT"/>
    </w:rPr>
  </w:style>
  <w:style w:type="paragraph" w:customStyle="1" w:styleId="Code">
    <w:name w:val="Code"/>
    <w:basedOn w:val="a0"/>
    <w:uiPriority w:val="16"/>
    <w:qFormat/>
    <w:rsid w:val="00526284"/>
    <w:pPr>
      <w:spacing w:after="0" w:line="200" w:lineRule="atLeast"/>
    </w:pPr>
    <w:rPr>
      <w:rFonts w:ascii="Courier New" w:hAnsi="Courier New"/>
      <w:sz w:val="18"/>
    </w:rPr>
  </w:style>
  <w:style w:type="paragraph" w:styleId="af">
    <w:name w:val="Body Text"/>
    <w:basedOn w:val="a0"/>
    <w:link w:val="af0"/>
    <w:uiPriority w:val="99"/>
    <w:semiHidden/>
    <w:rsid w:val="00314414"/>
    <w:pPr>
      <w:tabs>
        <w:tab w:val="clear" w:pos="403"/>
      </w:tabs>
      <w:spacing w:after="120"/>
    </w:pPr>
    <w:rPr>
      <w:rFonts w:eastAsia="Times New Roman"/>
    </w:rPr>
  </w:style>
  <w:style w:type="character" w:customStyle="1" w:styleId="af0">
    <w:name w:val="本文 (文字)"/>
    <w:link w:val="af"/>
    <w:uiPriority w:val="99"/>
    <w:semiHidden/>
    <w:rsid w:val="0054733A"/>
    <w:rPr>
      <w:rFonts w:eastAsia="Times New Roman"/>
      <w:sz w:val="22"/>
      <w:szCs w:val="22"/>
      <w:lang w:val="it-IT"/>
    </w:rPr>
  </w:style>
  <w:style w:type="paragraph" w:customStyle="1" w:styleId="Formula">
    <w:name w:val="Formula"/>
    <w:basedOn w:val="a0"/>
    <w:semiHidden/>
    <w:rsid w:val="00314414"/>
    <w:pPr>
      <w:tabs>
        <w:tab w:val="clear" w:pos="403"/>
        <w:tab w:val="right" w:pos="9749"/>
      </w:tabs>
      <w:spacing w:after="220"/>
      <w:ind w:left="403"/>
    </w:pPr>
    <w:rPr>
      <w:rFonts w:eastAsia="Times New Roman"/>
    </w:rPr>
  </w:style>
  <w:style w:type="paragraph" w:customStyle="1" w:styleId="Tablebody">
    <w:name w:val="Table body"/>
    <w:basedOn w:val="a0"/>
    <w:semiHidden/>
    <w:rsid w:val="00314414"/>
    <w:pPr>
      <w:tabs>
        <w:tab w:val="clear" w:pos="403"/>
      </w:tabs>
      <w:spacing w:before="60" w:after="60" w:line="210" w:lineRule="atLeast"/>
    </w:pPr>
    <w:rPr>
      <w:rFonts w:eastAsia="Times New Roman"/>
      <w:sz w:val="20"/>
    </w:rPr>
  </w:style>
  <w:style w:type="character" w:styleId="af1">
    <w:name w:val="Placeholder Text"/>
    <w:basedOn w:val="a1"/>
    <w:uiPriority w:val="99"/>
    <w:semiHidden/>
    <w:rsid w:val="00610D56"/>
    <w:rPr>
      <w:color w:val="808080"/>
    </w:rPr>
  </w:style>
  <w:style w:type="paragraph" w:customStyle="1" w:styleId="ForewordText">
    <w:name w:val="Foreword Text"/>
    <w:basedOn w:val="a0"/>
    <w:link w:val="ForewordTextChar"/>
    <w:rsid w:val="00BC394B"/>
    <w:pPr>
      <w:tabs>
        <w:tab w:val="clear" w:pos="403"/>
      </w:tabs>
    </w:pPr>
  </w:style>
  <w:style w:type="character" w:customStyle="1" w:styleId="ForewordTextChar">
    <w:name w:val="Foreword Text Char"/>
    <w:link w:val="ForewordText"/>
    <w:locked/>
    <w:rsid w:val="00BC394B"/>
    <w:rPr>
      <w:sz w:val="22"/>
      <w:szCs w:val="22"/>
      <w:lang w:val="it-IT"/>
    </w:rPr>
  </w:style>
  <w:style w:type="paragraph" w:styleId="af2">
    <w:name w:val="Balloon Text"/>
    <w:basedOn w:val="a0"/>
    <w:link w:val="af3"/>
    <w:uiPriority w:val="99"/>
    <w:semiHidden/>
    <w:unhideWhenUsed/>
    <w:rsid w:val="000C033F"/>
    <w:pPr>
      <w:spacing w:after="0" w:line="240" w:lineRule="auto"/>
    </w:pPr>
    <w:rPr>
      <w:rFonts w:ascii="Segoe UI" w:hAnsi="Segoe UI" w:cs="Segoe UI"/>
      <w:sz w:val="18"/>
      <w:szCs w:val="18"/>
    </w:rPr>
  </w:style>
  <w:style w:type="character" w:customStyle="1" w:styleId="af3">
    <w:name w:val="吹き出し (文字)"/>
    <w:basedOn w:val="a1"/>
    <w:link w:val="af2"/>
    <w:uiPriority w:val="99"/>
    <w:semiHidden/>
    <w:rsid w:val="000C033F"/>
    <w:rPr>
      <w:rFonts w:ascii="Segoe UI" w:hAnsi="Segoe UI" w:cs="Segoe UI"/>
      <w:sz w:val="18"/>
      <w:szCs w:val="18"/>
      <w:lang w:val="it-IT"/>
    </w:rPr>
  </w:style>
  <w:style w:type="character" w:styleId="af4">
    <w:name w:val="FollowedHyperlink"/>
    <w:basedOn w:val="a1"/>
    <w:uiPriority w:val="99"/>
    <w:semiHidden/>
    <w:unhideWhenUsed/>
    <w:rsid w:val="00F81ACE"/>
    <w:rPr>
      <w:color w:val="954F72" w:themeColor="followedHyperlink"/>
      <w:u w:val="single"/>
    </w:rPr>
  </w:style>
  <w:style w:type="character" w:styleId="af5">
    <w:name w:val="annotation reference"/>
    <w:basedOn w:val="a1"/>
    <w:uiPriority w:val="99"/>
    <w:semiHidden/>
    <w:unhideWhenUsed/>
    <w:rsid w:val="001D6D04"/>
    <w:rPr>
      <w:sz w:val="16"/>
      <w:szCs w:val="16"/>
    </w:rPr>
  </w:style>
  <w:style w:type="paragraph" w:styleId="af6">
    <w:name w:val="annotation text"/>
    <w:basedOn w:val="a0"/>
    <w:link w:val="af7"/>
    <w:uiPriority w:val="99"/>
    <w:semiHidden/>
    <w:unhideWhenUsed/>
    <w:rsid w:val="001D6D04"/>
    <w:pPr>
      <w:spacing w:line="240" w:lineRule="auto"/>
    </w:pPr>
    <w:rPr>
      <w:sz w:val="20"/>
      <w:szCs w:val="20"/>
    </w:rPr>
  </w:style>
  <w:style w:type="character" w:customStyle="1" w:styleId="af7">
    <w:name w:val="コメント文字列 (文字)"/>
    <w:basedOn w:val="a1"/>
    <w:link w:val="af6"/>
    <w:uiPriority w:val="99"/>
    <w:semiHidden/>
    <w:rsid w:val="001D6D04"/>
    <w:rPr>
      <w:lang w:val="it-IT"/>
    </w:rPr>
  </w:style>
  <w:style w:type="paragraph" w:styleId="af8">
    <w:name w:val="annotation subject"/>
    <w:basedOn w:val="af6"/>
    <w:next w:val="af6"/>
    <w:link w:val="af9"/>
    <w:uiPriority w:val="99"/>
    <w:semiHidden/>
    <w:unhideWhenUsed/>
    <w:rsid w:val="001D6D04"/>
    <w:rPr>
      <w:b/>
      <w:bCs/>
    </w:rPr>
  </w:style>
  <w:style w:type="character" w:customStyle="1" w:styleId="af9">
    <w:name w:val="コメント内容 (文字)"/>
    <w:basedOn w:val="af7"/>
    <w:link w:val="af8"/>
    <w:uiPriority w:val="99"/>
    <w:semiHidden/>
    <w:rsid w:val="001D6D04"/>
    <w:rPr>
      <w:b/>
      <w:bCs/>
      <w:lang w:val="it-IT"/>
    </w:rPr>
  </w:style>
  <w:style w:type="character" w:customStyle="1" w:styleId="UnresolvedMention1">
    <w:name w:val="Unresolved Mention1"/>
    <w:basedOn w:val="a1"/>
    <w:uiPriority w:val="99"/>
    <w:semiHidden/>
    <w:unhideWhenUsed/>
    <w:rsid w:val="00484B1D"/>
    <w:rPr>
      <w:color w:val="605E5C"/>
      <w:shd w:val="clear" w:color="auto" w:fill="E1DFDD"/>
    </w:rPr>
  </w:style>
  <w:style w:type="paragraph" w:styleId="a">
    <w:name w:val="List Paragraph"/>
    <w:basedOn w:val="a0"/>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rPr>
  </w:style>
  <w:style w:type="character" w:styleId="afa">
    <w:name w:val="Strong"/>
    <w:basedOn w:val="a1"/>
    <w:uiPriority w:val="22"/>
    <w:qFormat/>
    <w:rsid w:val="00EA1837"/>
    <w:rPr>
      <w:b/>
      <w:bCs/>
    </w:rPr>
  </w:style>
  <w:style w:type="paragraph" w:styleId="afb">
    <w:name w:val="footnote text"/>
    <w:basedOn w:val="a0"/>
    <w:link w:val="afc"/>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rPr>
  </w:style>
  <w:style w:type="character" w:customStyle="1" w:styleId="afc">
    <w:name w:val="脚注文字列 (文字)"/>
    <w:basedOn w:val="a1"/>
    <w:link w:val="afb"/>
    <w:uiPriority w:val="99"/>
    <w:semiHidden/>
    <w:rsid w:val="00E02537"/>
    <w:rPr>
      <w:rFonts w:asciiTheme="minorHAnsi" w:eastAsiaTheme="minorHAnsi" w:hAnsiTheme="minorHAnsi" w:cstheme="minorBidi"/>
    </w:rPr>
  </w:style>
  <w:style w:type="character" w:styleId="afd">
    <w:name w:val="footnote reference"/>
    <w:basedOn w:val="a1"/>
    <w:uiPriority w:val="99"/>
    <w:semiHidden/>
    <w:unhideWhenUsed/>
    <w:rsid w:val="00E0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iso.org/obp"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spdx.org/" TargetMode="External"/><Relationship Id="rId2" Type="http://schemas.openxmlformats.org/officeDocument/2006/relationships/numbering" Target="numbering.xml"/><Relationship Id="rId16" Type="http://schemas.openxmlformats.org/officeDocument/2006/relationships/hyperlink" Target="https://www.gnu.org/philosophy/free-sw.html" TargetMode="Externa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source.org/osd" TargetMode="External"/><Relationship Id="rId23" Type="http://schemas.openxmlformats.org/officeDocument/2006/relationships/fontTable" Target="fontTable.xml"/><Relationship Id="rId10" Type="http://schemas.openxmlformats.org/officeDocument/2006/relationships/hyperlink" Target="https://wiki.linuxfoundation.org/openchain/specification-questions-and-answers" TargetMode="External"/><Relationship Id="rId19" Type="http://schemas.openxmlformats.org/officeDocument/2006/relationships/hyperlink" Target="http://www.electropedia.org/" TargetMode="External"/><Relationship Id="rId4" Type="http://schemas.openxmlformats.org/officeDocument/2006/relationships/settings" Target="settings.xml"/><Relationship Id="rId9" Type="http://schemas.openxmlformats.org/officeDocument/2006/relationships/hyperlink" Target="https://lists.openchainproject.org/g/specification" TargetMode="External"/><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 (1)</Template>
  <TotalTime>4</TotalTime>
  <Pages>12</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20675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Matteo Savarese</cp:lastModifiedBy>
  <cp:revision>3</cp:revision>
  <cp:lastPrinted>2019-11-17T03:07:00Z</cp:lastPrinted>
  <dcterms:created xsi:type="dcterms:W3CDTF">2020-12-15T13:09:00Z</dcterms:created>
  <dcterms:modified xsi:type="dcterms:W3CDTF">2020-12-15T15:07:00Z</dcterms:modified>
</cp:coreProperties>
</file>