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72"/>
          <w:szCs w:val="144"/>
          <w:lang w:val="en-US" w:eastAsia="zh-CN"/>
        </w:rPr>
      </w:pPr>
      <w:r>
        <w:rPr>
          <w:rFonts w:hint="eastAsia" w:ascii="黑体" w:hAnsi="黑体" w:eastAsia="黑体" w:cs="黑体"/>
          <w:b/>
          <w:bCs/>
          <w:sz w:val="72"/>
          <w:szCs w:val="144"/>
          <w:lang w:val="en-US" w:eastAsia="zh-CN"/>
        </w:rPr>
        <w:t>西安杰邦科技有限公司</w:t>
      </w:r>
    </w:p>
    <w:p>
      <w:pPr>
        <w:jc w:val="left"/>
        <w:rPr>
          <w:rFonts w:hint="eastAsia" w:ascii="黑体" w:hAnsi="黑体" w:eastAsia="黑体" w:cs="黑体"/>
          <w:b w:val="0"/>
          <w:bCs w:val="0"/>
          <w:sz w:val="72"/>
          <w:szCs w:val="144"/>
          <w:lang w:val="en-US" w:eastAsia="zh-CN"/>
        </w:rPr>
      </w:pPr>
      <w:r>
        <w:rPr>
          <w:rFonts w:hint="eastAsia" w:ascii="黑体" w:hAnsi="黑体" w:eastAsia="黑体" w:cs="黑体"/>
          <w:b w:val="0"/>
          <w:bCs w:val="0"/>
          <w:sz w:val="72"/>
          <w:szCs w:val="144"/>
          <w:lang w:val="en-US" w:eastAsia="zh-CN"/>
        </w:rPr>
        <w:t>公司概括</w:t>
      </w:r>
    </w:p>
    <w:p>
      <w:pPr>
        <w:jc w:val="left"/>
        <w:rPr>
          <w:rFonts w:hint="eastAsia" w:ascii="宋体" w:hAnsi="宋体" w:eastAsia="宋体" w:cs="宋体"/>
          <w:b w:val="0"/>
          <w:bCs w:val="0"/>
          <w:sz w:val="36"/>
          <w:szCs w:val="44"/>
          <w:lang w:val="en-US" w:eastAsia="zh-CN"/>
        </w:rPr>
      </w:pPr>
      <w:r>
        <w:rPr>
          <w:rFonts w:hint="eastAsia" w:ascii="宋体" w:hAnsi="宋体" w:eastAsia="宋体" w:cs="宋体"/>
          <w:b w:val="0"/>
          <w:bCs w:val="0"/>
          <w:sz w:val="36"/>
          <w:szCs w:val="44"/>
          <w:lang w:val="en-US" w:eastAsia="zh-CN"/>
        </w:rPr>
        <w:t>公司全称：西安杰邦科技股份有限公司</w:t>
      </w:r>
    </w:p>
    <w:p>
      <w:pPr>
        <w:jc w:val="left"/>
        <w:rPr>
          <w:rFonts w:hint="eastAsia" w:ascii="宋体" w:hAnsi="宋体" w:eastAsia="宋体" w:cs="宋体"/>
          <w:b w:val="0"/>
          <w:bCs w:val="0"/>
          <w:sz w:val="36"/>
          <w:szCs w:val="44"/>
          <w:lang w:val="en-US" w:eastAsia="zh-CN"/>
        </w:rPr>
      </w:pPr>
      <w:r>
        <w:rPr>
          <w:rFonts w:hint="eastAsia" w:ascii="宋体" w:hAnsi="宋体" w:eastAsia="宋体" w:cs="宋体"/>
          <w:b w:val="0"/>
          <w:bCs w:val="0"/>
          <w:sz w:val="36"/>
          <w:szCs w:val="44"/>
          <w:lang w:val="en-US" w:eastAsia="zh-CN"/>
        </w:rPr>
        <w:t>总  股 本:   548万元</w:t>
      </w:r>
    </w:p>
    <w:p>
      <w:pPr>
        <w:jc w:val="left"/>
        <w:rPr>
          <w:rFonts w:hint="eastAsia" w:ascii="宋体" w:hAnsi="宋体" w:eastAsia="宋体" w:cs="宋体"/>
          <w:b w:val="0"/>
          <w:bCs w:val="0"/>
          <w:sz w:val="36"/>
          <w:szCs w:val="44"/>
          <w:lang w:val="en-US" w:eastAsia="zh-CN"/>
        </w:rPr>
      </w:pPr>
      <w:r>
        <w:rPr>
          <w:rFonts w:hint="eastAsia" w:ascii="宋体" w:hAnsi="宋体" w:eastAsia="宋体" w:cs="宋体"/>
          <w:b w:val="0"/>
          <w:bCs w:val="0"/>
          <w:sz w:val="36"/>
          <w:szCs w:val="44"/>
          <w:lang w:val="en-US" w:eastAsia="zh-CN"/>
        </w:rPr>
        <w:t>法人代表：吕军平</w:t>
      </w:r>
    </w:p>
    <w:p>
      <w:pPr>
        <w:jc w:val="left"/>
        <w:rPr>
          <w:rFonts w:hint="eastAsia" w:ascii="宋体" w:hAnsi="宋体" w:eastAsia="宋体" w:cs="宋体"/>
          <w:b w:val="0"/>
          <w:bCs w:val="0"/>
          <w:sz w:val="36"/>
          <w:szCs w:val="44"/>
          <w:lang w:val="en-US" w:eastAsia="zh-CN"/>
        </w:rPr>
      </w:pPr>
      <w:r>
        <w:rPr>
          <w:rFonts w:hint="eastAsia" w:ascii="宋体" w:hAnsi="宋体" w:eastAsia="宋体" w:cs="宋体"/>
          <w:b w:val="0"/>
          <w:bCs w:val="0"/>
          <w:sz w:val="36"/>
          <w:szCs w:val="44"/>
          <w:lang w:val="en-US" w:eastAsia="zh-CN"/>
        </w:rPr>
        <w:t>成立日期：2000年5月9日</w:t>
      </w:r>
    </w:p>
    <w:p>
      <w:pPr>
        <w:jc w:val="left"/>
        <w:rPr>
          <w:rFonts w:hint="eastAsia" w:ascii="宋体" w:hAnsi="宋体" w:eastAsia="宋体" w:cs="宋体"/>
          <w:b w:val="0"/>
          <w:bCs w:val="0"/>
          <w:sz w:val="36"/>
          <w:szCs w:val="44"/>
          <w:lang w:val="en-US" w:eastAsia="zh-CN"/>
        </w:rPr>
      </w:pPr>
      <w:r>
        <w:rPr>
          <w:rFonts w:hint="eastAsia" w:ascii="宋体" w:hAnsi="宋体" w:eastAsia="宋体" w:cs="宋体"/>
          <w:b w:val="0"/>
          <w:bCs w:val="0"/>
          <w:sz w:val="36"/>
          <w:szCs w:val="44"/>
          <w:lang w:val="en-US" w:eastAsia="zh-CN"/>
        </w:rPr>
        <w:t>公司状态：新三板挂牌公司 836842</w:t>
      </w:r>
    </w:p>
    <w:p>
      <w:pPr>
        <w:jc w:val="left"/>
        <w:rPr>
          <w:rFonts w:hint="eastAsia" w:ascii="宋体" w:hAnsi="宋体" w:eastAsia="宋体" w:cs="宋体"/>
          <w:b w:val="0"/>
          <w:bCs w:val="0"/>
          <w:sz w:val="36"/>
          <w:szCs w:val="44"/>
          <w:lang w:val="en-US" w:eastAsia="zh-CN"/>
        </w:rPr>
      </w:pPr>
      <w:r>
        <w:rPr>
          <w:rFonts w:hint="eastAsia" w:ascii="宋体" w:hAnsi="宋体" w:eastAsia="宋体" w:cs="宋体"/>
          <w:b w:val="0"/>
          <w:bCs w:val="0"/>
          <w:sz w:val="36"/>
          <w:szCs w:val="44"/>
          <w:lang w:val="en-US" w:eastAsia="zh-CN"/>
        </w:rPr>
        <w:t>公司荣誉：已获得高新技术企业、国家重点新产品、科技型中小企业技术创新基金立项等多个荣誉证书</w:t>
      </w:r>
    </w:p>
    <w:p>
      <w:pPr>
        <w:jc w:val="left"/>
        <w:rPr>
          <w:rFonts w:hint="eastAsia" w:ascii="宋体" w:hAnsi="宋体" w:eastAsia="宋体" w:cs="宋体"/>
          <w:b w:val="0"/>
          <w:bCs w:val="0"/>
          <w:sz w:val="36"/>
          <w:szCs w:val="44"/>
          <w:lang w:val="en-US" w:eastAsia="zh-CN"/>
        </w:rPr>
      </w:pPr>
      <w:r>
        <w:rPr>
          <w:rFonts w:hint="eastAsia" w:ascii="宋体" w:hAnsi="宋体" w:eastAsia="宋体" w:cs="宋体"/>
          <w:b w:val="0"/>
          <w:bCs w:val="0"/>
          <w:sz w:val="36"/>
          <w:szCs w:val="44"/>
          <w:lang w:val="en-US" w:eastAsia="zh-CN"/>
        </w:rPr>
        <w:t>2015年财务：</w:t>
      </w:r>
      <w:r>
        <w:rPr>
          <w:rFonts w:hint="eastAsia" w:ascii="宋体" w:hAnsi="宋体" w:eastAsia="宋体" w:cs="宋体"/>
          <w:b w:val="0"/>
          <w:bCs w:val="0"/>
          <w:sz w:val="36"/>
          <w:szCs w:val="44"/>
          <w:lang w:val="en-US" w:eastAsia="zh-CN"/>
        </w:rPr>
        <w:t xml:space="preserve">总资产3477.71万元 </w:t>
      </w:r>
      <w:r>
        <w:rPr>
          <w:rFonts w:hint="eastAsia" w:ascii="宋体" w:hAnsi="宋体" w:eastAsia="宋体" w:cs="宋体"/>
          <w:b w:val="0"/>
          <w:bCs w:val="0"/>
          <w:sz w:val="36"/>
          <w:szCs w:val="44"/>
          <w:lang w:val="en-US" w:eastAsia="zh-CN"/>
        </w:rPr>
        <w:t>营业收入2479.45万元 总利润981.25万元 净利润842.19万元  每股收益1.55元</w:t>
      </w:r>
    </w:p>
    <w:p>
      <w:pPr>
        <w:jc w:val="center"/>
        <w:rPr>
          <w:rFonts w:hint="eastAsia" w:ascii="宋体" w:hAnsi="宋体" w:eastAsia="宋体" w:cs="宋体"/>
          <w:b/>
          <w:bCs/>
          <w:sz w:val="52"/>
          <w:szCs w:val="72"/>
          <w:lang w:val="en-US" w:eastAsia="zh-CN"/>
        </w:rPr>
      </w:pPr>
      <w:r>
        <w:rPr>
          <w:rFonts w:hint="eastAsia" w:ascii="宋体" w:hAnsi="宋体" w:eastAsia="宋体" w:cs="宋体"/>
          <w:b/>
          <w:bCs/>
          <w:sz w:val="52"/>
          <w:szCs w:val="72"/>
          <w:lang w:val="en-US" w:eastAsia="zh-CN"/>
        </w:rPr>
        <w:t>核心团队</w:t>
      </w:r>
      <w:bookmarkStart w:id="0" w:name="_GoBack"/>
      <w:bookmarkEnd w:id="0"/>
    </w:p>
    <w:p>
      <w:pPr>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吕军平：</w:t>
      </w:r>
    </w:p>
    <w:p>
      <w:pPr>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企业法人、毕业于北京大学，持有高级工程师、律师、会计证等多项证书；具有外资、合资、内资企业的丰富的管理经验。协助企业先后多次获得国家科技部创新基金、陕西省科技厅重大创新专项资金等政府资金的扶持；“西安高新区创业园创业者奖”，“全国优秀企业家创业奖章”获得者。</w:t>
      </w:r>
    </w:p>
    <w:p>
      <w:pPr>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马军利：</w:t>
      </w:r>
    </w:p>
    <w:p>
      <w:pPr>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总经理；1989年开始负责市场管理，2003年任特变电工天津特变销售公司副总经理，带领团队为特变电工在五大发电集团的电厂建设项目中立下赫赫战功；2006年任中船重工天虹电器营销副总经理，创造了1年销售额从1000万元到1亿元的行业神话，使天虹销售业绩在三年内达到了5个亿，成为中船重工民品发展的一面旗帜；2013年出任杰邦企业总经理，立志要带领企业走出国门，进军海外市场。</w:t>
      </w:r>
    </w:p>
    <w:p>
      <w:pPr>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平帅：</w:t>
      </w:r>
    </w:p>
    <w:p>
      <w:pPr>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总工程师；毕业于西北工业大学，西北大学MBA；曾先后就职于美国莱文逊电气集团，法国爱玛(SICEMA)电气集团下属杜尔梅森公司等防雷、接地行业著名企业，任首席技术官（CTO）；中国电子学会、中国气象学会、中国电源学会、中国标准化委员会会员，陕西省电源学会常务理事兼电磁屏蔽与防护专业委员会主任委员，中国电力企业联合会及总装备部特聘专家。建设部 “青年防雷专家奖”获得者。多部国家及行业标准编写组和专家组成员。曾于专业期刊发表论文数十篇；总装备部和国家电网公司课题项目课题负责人。</w:t>
      </w:r>
    </w:p>
    <w:p>
      <w:pPr>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李浩谦：</w:t>
      </w:r>
    </w:p>
    <w:p>
      <w:pPr>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常务副总经理；毕业于合肥工业大学电子科学与技术专业；曾就职于全球著名接地企业美国艾立高公司，具备坚实地研发功底；2009年起带领销售团队完成了数十个百万额度项目的竟标、执行工作。</w:t>
      </w:r>
    </w:p>
    <w:p>
      <w:pPr>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颜林姝：</w:t>
      </w:r>
    </w:p>
    <w:p>
      <w:pPr>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财务副总经理、毕业于西北工业大学管理工程专业；曾任西安前进企业集团主管会计；陕西北美基因股份公司财务部经理；具有多年财务管理经验和高新技术企业的认定审计工作经验。负责编制过国家“863”、“973”计划等重大科研项目中的财务报告。</w:t>
      </w:r>
    </w:p>
    <w:p>
      <w:pPr>
        <w:jc w:val="left"/>
        <w:rPr>
          <w:rFonts w:hint="eastAsia" w:ascii="宋体" w:hAnsi="宋体" w:eastAsia="宋体" w:cs="宋体"/>
          <w:b/>
          <w:bCs/>
          <w:sz w:val="48"/>
          <w:szCs w:val="56"/>
          <w:lang w:val="en-US" w:eastAsia="zh-CN"/>
        </w:rPr>
      </w:pPr>
      <w:r>
        <w:rPr>
          <w:rFonts w:hint="eastAsia" w:ascii="宋体" w:hAnsi="宋体" w:eastAsia="宋体" w:cs="宋体"/>
          <w:b/>
          <w:bCs/>
          <w:sz w:val="48"/>
          <w:szCs w:val="56"/>
          <w:lang w:val="en-US" w:eastAsia="zh-CN"/>
        </w:rPr>
        <w:t>产品与业务</w:t>
      </w:r>
    </w:p>
    <w:p>
      <w:pPr>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主要产品：不同种类的放热焊剂、长效物理防腐阻剂</w:t>
      </w:r>
    </w:p>
    <w:p>
      <w:pPr>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主营业务：为铜接地客户提供系统解决方案</w:t>
      </w:r>
    </w:p>
    <w:p>
      <w:pPr>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 xml:space="preserve"> 为铜接地系统客户提供工程现场勘察、方案图纸设计、专用产品研发、产品生产制造、产品销售、产品安装施工、接地工程施工及技术咨询等</w:t>
      </w:r>
    </w:p>
    <w:p>
      <w:pPr>
        <w:jc w:val="left"/>
        <w:rPr>
          <w:rFonts w:hint="eastAsia" w:ascii="宋体" w:hAnsi="宋体" w:eastAsia="宋体" w:cs="宋体"/>
          <w:b w:val="0"/>
          <w:bCs w:val="0"/>
          <w:sz w:val="40"/>
          <w:szCs w:val="48"/>
          <w:lang w:val="en-US" w:eastAsia="zh-CN"/>
        </w:rPr>
      </w:pPr>
    </w:p>
    <w:p>
      <w:pPr>
        <w:jc w:val="left"/>
        <w:rPr>
          <w:rFonts w:hint="eastAsia" w:ascii="宋体" w:hAnsi="宋体" w:eastAsia="宋体" w:cs="宋体"/>
          <w:b/>
          <w:bCs/>
          <w:sz w:val="48"/>
          <w:szCs w:val="56"/>
          <w:lang w:val="en-US" w:eastAsia="zh-CN"/>
        </w:rPr>
      </w:pPr>
      <w:r>
        <w:rPr>
          <w:rFonts w:hint="eastAsia" w:ascii="宋体" w:hAnsi="宋体" w:eastAsia="宋体" w:cs="宋体"/>
          <w:b/>
          <w:bCs/>
          <w:sz w:val="48"/>
          <w:szCs w:val="56"/>
          <w:lang w:val="en-US" w:eastAsia="zh-CN"/>
        </w:rPr>
        <w:t>行业概括</w:t>
      </w:r>
    </w:p>
    <w:p>
      <w:pPr>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 xml:space="preserve">- 全球铜接地产品的总市场容量超过150亿美金。 </w:t>
      </w:r>
    </w:p>
    <w:p>
      <w:pPr>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 中国国内的接地市场总容量约RMB 90亿/年 ，其 中目前新型接地材料（主要为铜接地材料）及其配套施工的接地市场总容量约RMB 38亿/年。</w:t>
      </w:r>
    </w:p>
    <w:p>
      <w:pPr>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目前中国铜接地行业品牌影响力最大的三家企业之一</w:t>
      </w:r>
    </w:p>
    <w:p>
      <w:pPr>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目前中国铜接地行业唯一专注于铜接地市场，不涉及雷电电磁脉冲防护、电磁屏蔽、系统集成等其它行业的专业化公司</w:t>
      </w:r>
    </w:p>
    <w:p>
      <w:pPr>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中国高铁路铜接地产品中放热焊接产品市场约45%的市场份额</w:t>
      </w:r>
    </w:p>
    <w:p>
      <w:pPr>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中国地铁铜接地产品中放热焊接产品市场约70%的市场份额</w:t>
      </w:r>
    </w:p>
    <w:p>
      <w:pPr>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每年以6-8%增长比例，逐步替代钢</w:t>
      </w:r>
    </w:p>
    <w:p>
      <w:pPr>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我国铜接地材料逐步替代传统钢材料 比例仅40%左右，仍有河大空间</w:t>
      </w:r>
    </w:p>
    <w:p>
      <w:pPr>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欧美国家使用铜接地系统比例高达80%-85%</w:t>
      </w:r>
    </w:p>
    <w:p>
      <w:pPr>
        <w:jc w:val="left"/>
        <w:rPr>
          <w:rFonts w:hint="eastAsia" w:ascii="宋体" w:hAnsi="宋体" w:eastAsia="宋体" w:cs="宋体"/>
          <w:b/>
          <w:bCs/>
          <w:sz w:val="48"/>
          <w:szCs w:val="56"/>
          <w:lang w:val="en-US" w:eastAsia="zh-CN"/>
        </w:rPr>
      </w:pPr>
      <w:r>
        <w:rPr>
          <w:rFonts w:hint="eastAsia" w:ascii="宋体" w:hAnsi="宋体" w:eastAsia="宋体" w:cs="宋体"/>
          <w:b/>
          <w:bCs/>
          <w:sz w:val="48"/>
          <w:szCs w:val="56"/>
          <w:lang w:val="en-US" w:eastAsia="zh-CN"/>
        </w:rPr>
        <w:t>行业背景</w:t>
      </w:r>
    </w:p>
    <w:p>
      <w:pPr>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现有传统接地系统：接地材料为镀锌扁钢或 角铁面对问题有材料费低、施工费高、占地面积大、打井深；连接方式为电焊、电气性能不稳定、接触电阻大；防腐性能差；接地时效果不稳定，接地电阻会持续上升使用年限短 须定期维护</w:t>
      </w:r>
    </w:p>
    <w:p>
      <w:pPr>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商业模式</w:t>
      </w:r>
    </w:p>
    <w:p>
      <w:pPr>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我们主要实施为现场勘查、方案设计、专用产品的研发、生产、销售、施工、技术咨询等 主要产品为放热焊剂、降阻剂 我们的用户主要是高铁、地铁、电厂、光伏厂、化工厂。</w:t>
      </w:r>
    </w:p>
    <w:p>
      <w:pPr>
        <w:jc w:val="center"/>
        <w:rPr>
          <w:rFonts w:hint="eastAsia" w:ascii="宋体" w:hAnsi="宋体" w:eastAsia="宋体" w:cs="宋体"/>
          <w:b/>
          <w:bCs/>
          <w:sz w:val="48"/>
          <w:szCs w:val="56"/>
          <w:lang w:val="en-US" w:eastAsia="zh-CN"/>
        </w:rPr>
      </w:pPr>
      <w:r>
        <w:rPr>
          <w:rFonts w:hint="eastAsia" w:ascii="宋体" w:hAnsi="宋体" w:eastAsia="宋体" w:cs="宋体"/>
          <w:b/>
          <w:bCs/>
          <w:sz w:val="48"/>
          <w:szCs w:val="56"/>
          <w:lang w:val="en-US" w:eastAsia="zh-CN"/>
        </w:rPr>
        <w:t>发展规划</w:t>
      </w:r>
    </w:p>
    <w:p>
      <w:pPr>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1、2016年已完成“新三板”挂牌</w:t>
      </w:r>
    </w:p>
    <w:p>
      <w:pPr>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2、2017年进入创新层并完成转板，或寻求并购</w:t>
      </w:r>
    </w:p>
    <w:p>
      <w:pPr>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3、2018-2019年成为行业的龙头企业</w:t>
      </w:r>
    </w:p>
    <w:p>
      <w:pPr>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财务预测</w:t>
      </w:r>
    </w:p>
    <w:p>
      <w:pPr>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2015营业收入为2479万元 净利润为842万元</w:t>
      </w:r>
    </w:p>
    <w:p>
      <w:pPr>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2016营业收入为3750万元 净利润为1300万元</w:t>
      </w:r>
    </w:p>
    <w:p>
      <w:pPr>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2017年营业收入5500万元 净利润为2000万元</w:t>
      </w:r>
    </w:p>
    <w:p>
      <w:pPr>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2018年营业收入8000万元 净利润为3000万元</w:t>
      </w:r>
    </w:p>
    <w:p>
      <w:pPr>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以融资</w:t>
      </w:r>
    </w:p>
    <w:p>
      <w:pPr>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聚英资本已投资300万元</w:t>
      </w:r>
    </w:p>
    <w:p>
      <w:pPr>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期港（上海）投资公司已投资300万元</w:t>
      </w:r>
    </w:p>
    <w:p>
      <w:pPr>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刘平原个人已投资100万元</w:t>
      </w:r>
    </w:p>
    <w:p>
      <w:pPr>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若干投资公司及创业板公司向企业频频伸出橄榄枝</w:t>
      </w:r>
    </w:p>
    <w:p>
      <w:pPr>
        <w:jc w:val="left"/>
        <w:rPr>
          <w:rFonts w:hint="eastAsia" w:ascii="宋体" w:hAnsi="宋体" w:eastAsia="宋体" w:cs="宋体"/>
          <w:b w:val="0"/>
          <w:bCs w:val="0"/>
          <w:sz w:val="40"/>
          <w:szCs w:val="48"/>
          <w:lang w:val="en-US" w:eastAsia="zh-CN"/>
        </w:rPr>
      </w:pPr>
    </w:p>
    <w:p>
      <w:pPr>
        <w:jc w:val="center"/>
        <w:rPr>
          <w:rFonts w:hint="eastAsia" w:ascii="宋体" w:hAnsi="宋体" w:eastAsia="宋体" w:cs="宋体"/>
          <w:b/>
          <w:bCs/>
          <w:sz w:val="52"/>
          <w:szCs w:val="72"/>
          <w:lang w:val="en-US" w:eastAsia="zh-CN"/>
        </w:rPr>
      </w:pPr>
      <w:r>
        <w:rPr>
          <w:rFonts w:hint="eastAsia" w:ascii="宋体" w:hAnsi="宋体" w:eastAsia="宋体" w:cs="宋体"/>
          <w:b/>
          <w:bCs/>
          <w:sz w:val="52"/>
          <w:szCs w:val="72"/>
          <w:lang w:val="en-US" w:eastAsia="zh-CN"/>
        </w:rPr>
        <w:t>本轮融资计划</w:t>
      </w:r>
    </w:p>
    <w:p>
      <w:pPr>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定增前总市值：2.5亿</w:t>
      </w:r>
    </w:p>
    <w:p>
      <w:pPr>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定增前总股本：548万</w:t>
      </w:r>
    </w:p>
    <w:p>
      <w:pPr>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定增计划股份：11万股</w:t>
      </w:r>
    </w:p>
    <w:p>
      <w:pPr>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定增计划金额：500万元</w:t>
      </w:r>
    </w:p>
    <w:p>
      <w:pPr>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定增价格：45.62</w:t>
      </w:r>
    </w:p>
    <w:p>
      <w:pPr>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定增门槛：50万</w:t>
      </w:r>
    </w:p>
    <w:p>
      <w:pPr>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定增对象：个人及机构投资人</w:t>
      </w:r>
    </w:p>
    <w:p>
      <w:pPr>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定增投向：新增订单的资金储备</w:t>
      </w:r>
    </w:p>
    <w:p>
      <w:pPr>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启动时间：2016年5月25日</w:t>
      </w:r>
    </w:p>
    <w:p>
      <w:pPr>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截至时间：2016年6月10日</w:t>
      </w:r>
    </w:p>
    <w:p>
      <w:pPr>
        <w:jc w:val="left"/>
        <w:rPr>
          <w:rFonts w:hint="eastAsia" w:ascii="宋体" w:hAnsi="宋体" w:eastAsia="宋体" w:cs="宋体"/>
          <w:b/>
          <w:bCs/>
          <w:sz w:val="44"/>
          <w:szCs w:val="52"/>
          <w:lang w:val="en-US" w:eastAsia="zh-CN"/>
        </w:rPr>
      </w:pPr>
      <w:r>
        <w:rPr>
          <w:rFonts w:hint="eastAsia" w:ascii="宋体" w:hAnsi="宋体" w:eastAsia="宋体" w:cs="宋体"/>
          <w:b/>
          <w:bCs/>
          <w:sz w:val="44"/>
          <w:szCs w:val="52"/>
          <w:lang w:val="en-US" w:eastAsia="zh-CN"/>
        </w:rPr>
        <w:t>预期收益</w:t>
      </w:r>
    </w:p>
    <w:p>
      <w:pPr>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2014年末企业估值8000万元。</w:t>
      </w:r>
    </w:p>
    <w:p>
      <w:pPr>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 xml:space="preserve"> 2015年5月企业估值已达1亿元，即10倍市盈率。</w:t>
      </w:r>
    </w:p>
    <w:p>
      <w:pPr>
        <w:jc w:val="left"/>
        <w:rPr>
          <w:rFonts w:hint="eastAsia" w:ascii="宋体" w:hAnsi="宋体" w:eastAsia="宋体" w:cs="宋体"/>
          <w:b w:val="0"/>
          <w:bCs w:val="0"/>
          <w:sz w:val="32"/>
          <w:szCs w:val="40"/>
          <w:lang w:val="en-US" w:eastAsia="zh-CN"/>
        </w:rPr>
      </w:pPr>
      <w:r>
        <w:rPr>
          <w:rFonts w:hint="eastAsia" w:ascii="宋体" w:hAnsi="宋体" w:eastAsia="宋体" w:cs="宋体"/>
          <w:b w:val="0"/>
          <w:bCs w:val="0"/>
          <w:sz w:val="32"/>
          <w:szCs w:val="40"/>
          <w:lang w:val="en-US" w:eastAsia="zh-CN"/>
        </w:rPr>
        <w:t>企业现已挂牌“新三板”，并考虑做市，企业目前市值在2.5-3亿，同行业平均做市市盈率为40倍，“新三板”平均做市市盈率60倍</w:t>
      </w:r>
    </w:p>
    <w:p>
      <w:pPr>
        <w:jc w:val="left"/>
        <w:rPr>
          <w:rFonts w:hint="eastAsia" w:ascii="宋体" w:hAnsi="宋体" w:eastAsia="宋体" w:cs="宋体"/>
          <w:b w:val="0"/>
          <w:bCs w:val="0"/>
          <w:sz w:val="40"/>
          <w:szCs w:val="48"/>
          <w:lang w:val="en-US" w:eastAsia="zh-CN"/>
        </w:rPr>
      </w:pPr>
    </w:p>
    <w:p>
      <w:pPr>
        <w:jc w:val="center"/>
        <w:rPr>
          <w:rFonts w:hint="eastAsia" w:ascii="宋体" w:hAnsi="宋体" w:eastAsia="宋体" w:cs="宋体"/>
          <w:b/>
          <w:bCs/>
          <w:sz w:val="56"/>
          <w:szCs w:val="96"/>
          <w:lang w:val="en-US" w:eastAsia="zh-CN"/>
        </w:rPr>
      </w:pPr>
      <w:r>
        <w:rPr>
          <w:rFonts w:hint="eastAsia" w:ascii="宋体" w:hAnsi="宋体" w:eastAsia="宋体" w:cs="宋体"/>
          <w:b/>
          <w:bCs/>
          <w:sz w:val="56"/>
          <w:szCs w:val="96"/>
          <w:lang w:val="en-US" w:eastAsia="zh-CN"/>
        </w:rPr>
        <w:t>风控报告</w:t>
      </w:r>
    </w:p>
    <w:p>
      <w:pPr>
        <w:jc w:val="left"/>
        <w:rPr>
          <w:rFonts w:hint="eastAsia" w:ascii="宋体" w:hAnsi="宋体" w:eastAsia="宋体" w:cs="宋体"/>
          <w:b w:val="0"/>
          <w:bCs w:val="0"/>
          <w:sz w:val="36"/>
          <w:szCs w:val="44"/>
          <w:lang w:val="en-US" w:eastAsia="zh-CN"/>
        </w:rPr>
      </w:pPr>
      <w:r>
        <w:rPr>
          <w:rFonts w:hint="eastAsia" w:ascii="宋体" w:hAnsi="宋体" w:eastAsia="宋体" w:cs="宋体"/>
          <w:b w:val="0"/>
          <w:bCs w:val="0"/>
          <w:sz w:val="36"/>
          <w:szCs w:val="44"/>
          <w:lang w:val="en-US" w:eastAsia="zh-CN"/>
        </w:rPr>
        <w:t>1、流动性风险（2-5年）；</w:t>
      </w:r>
    </w:p>
    <w:p>
      <w:pPr>
        <w:jc w:val="left"/>
        <w:rPr>
          <w:rFonts w:hint="eastAsia" w:ascii="宋体" w:hAnsi="宋体" w:eastAsia="宋体" w:cs="宋体"/>
          <w:b w:val="0"/>
          <w:bCs w:val="0"/>
          <w:sz w:val="36"/>
          <w:szCs w:val="44"/>
          <w:lang w:val="en-US" w:eastAsia="zh-CN"/>
        </w:rPr>
      </w:pPr>
      <w:r>
        <w:rPr>
          <w:rFonts w:hint="eastAsia" w:ascii="宋体" w:hAnsi="宋体" w:eastAsia="宋体" w:cs="宋体"/>
          <w:b w:val="0"/>
          <w:bCs w:val="0"/>
          <w:sz w:val="36"/>
          <w:szCs w:val="44"/>
          <w:lang w:val="en-US" w:eastAsia="zh-CN"/>
        </w:rPr>
        <w:t>2、公司业绩波动的风险；</w:t>
      </w:r>
    </w:p>
    <w:p>
      <w:pPr>
        <w:jc w:val="left"/>
        <w:rPr>
          <w:rFonts w:hint="eastAsia" w:ascii="宋体" w:hAnsi="宋体" w:eastAsia="宋体" w:cs="宋体"/>
          <w:b w:val="0"/>
          <w:bCs w:val="0"/>
          <w:sz w:val="36"/>
          <w:szCs w:val="44"/>
          <w:lang w:val="en-US" w:eastAsia="zh-CN"/>
        </w:rPr>
      </w:pPr>
      <w:r>
        <w:rPr>
          <w:rFonts w:hint="eastAsia" w:ascii="宋体" w:hAnsi="宋体" w:eastAsia="宋体" w:cs="宋体"/>
          <w:b w:val="0"/>
          <w:bCs w:val="0"/>
          <w:sz w:val="36"/>
          <w:szCs w:val="44"/>
          <w:lang w:val="en-US" w:eastAsia="zh-CN"/>
        </w:rPr>
        <w:t>3、公司的经营管理风险；</w:t>
      </w:r>
    </w:p>
    <w:p>
      <w:pPr>
        <w:jc w:val="left"/>
        <w:rPr>
          <w:rFonts w:hint="eastAsia" w:ascii="宋体" w:hAnsi="宋体" w:eastAsia="宋体" w:cs="宋体"/>
          <w:b w:val="0"/>
          <w:bCs w:val="0"/>
          <w:sz w:val="36"/>
          <w:szCs w:val="44"/>
          <w:lang w:val="en-US" w:eastAsia="zh-CN"/>
        </w:rPr>
      </w:pPr>
      <w:r>
        <w:rPr>
          <w:rFonts w:hint="eastAsia" w:ascii="宋体" w:hAnsi="宋体" w:eastAsia="宋体" w:cs="宋体"/>
          <w:b w:val="0"/>
          <w:bCs w:val="0"/>
          <w:sz w:val="36"/>
          <w:szCs w:val="44"/>
          <w:lang w:val="en-US" w:eastAsia="zh-CN"/>
        </w:rPr>
        <w:t>4、接地行业的政策风险；</w:t>
      </w:r>
    </w:p>
    <w:p>
      <w:pPr>
        <w:jc w:val="left"/>
        <w:rPr>
          <w:rFonts w:hint="eastAsia" w:ascii="宋体" w:hAnsi="宋体" w:eastAsia="宋体" w:cs="宋体"/>
          <w:b w:val="0"/>
          <w:bCs w:val="0"/>
          <w:sz w:val="40"/>
          <w:szCs w:val="48"/>
          <w:lang w:val="en-US" w:eastAsia="zh-CN"/>
        </w:rPr>
      </w:pPr>
      <w:r>
        <w:rPr>
          <w:rFonts w:hint="eastAsia" w:ascii="宋体" w:hAnsi="宋体" w:eastAsia="宋体" w:cs="宋体"/>
          <w:b w:val="0"/>
          <w:bCs w:val="0"/>
          <w:sz w:val="40"/>
          <w:szCs w:val="48"/>
          <w:lang w:val="en-US" w:eastAsia="zh-CN"/>
        </w:rPr>
        <w:t>5、资本市场的系统性风险。</w:t>
      </w:r>
    </w:p>
    <w:p>
      <w:pPr>
        <w:jc w:val="left"/>
        <w:rPr>
          <w:rFonts w:hint="eastAsia" w:ascii="宋体" w:hAnsi="宋体" w:eastAsia="宋体" w:cs="宋体"/>
          <w:b w:val="0"/>
          <w:bCs w:val="0"/>
          <w:sz w:val="40"/>
          <w:szCs w:val="4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黑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895FFC"/>
    <w:rsid w:val="70895FF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2016-07-21T02:33:00Z</dcterms:created>
  <dc:creator>zy</dc:creator>
  <cp:lastModifiedBy>zy</cp:lastModifiedBy>
  <dcterms:modified xsi:type="dcterms:W3CDTF">2016-07-21T03:45:40Z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