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西安迅雷电子科技有限公司</w:t>
      </w:r>
    </w:p>
    <w:p>
      <w:pPr>
        <w:jc w:val="left"/>
        <w:rPr>
          <w:rFonts w:hint="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44"/>
          <w:szCs w:val="52"/>
          <w:lang w:val="en-US" w:eastAsia="zh-CN"/>
        </w:rPr>
        <w:t>公司概括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公司全称：西安雷讯电子科技有限责任公司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成立时间：2008年9月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注册地址：西安市高新区锦业路32号锦业时代A1楼1606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法人代表：徐栋  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公司状态：新三板拟挂牌企业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分支机构：成都研发中心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股权结构：徐栋占股比例20%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  刘韬占股比例51%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  王冬占股比例19%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  郝金玉占股比例10%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我公司于2016年4月22 日通过保密局及国防科工办组织的“武器装备科研生产单位保密资格（三级）”审查工作。“国防武器装备科研生产单位保密资格审查认证委员会”将于2016年8月颁发《武器装备科研生产单位保密资质证书（三级）》于我司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产品与技术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主营业务：通信、微波产品的设计、研发与销售。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产品系列：微波类器件及组件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  微波小系统及小分机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微波产品的软件技术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主要产品：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五倍频组件：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核心功能：对接收信号进行下变频、滤波、对数放大、检波；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应用领域：空军某型无人机微波着陆系统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C波段接收组件：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核心功能：对接收信号进行下变频、滤波、对数放大、检波；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应用领域：空军某型无人机微波着陆系统及地面雷达增设系统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L波段频率合成器组件：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核心功能：频综实现多路点频信号输出和调制信号输出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应用领域：空军地面场站及车辆塔康系统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L波段双通道接收组件；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核心功能：实现对2路L波段信号的自动接收选择并交叉输出2路（2×2矩阵）；实现对信号限幅、低噪放和自检功能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应用领域：空军某型飞机机载塔康系统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行业概括</w:t>
      </w:r>
    </w:p>
    <w:p>
      <w:pPr>
        <w:jc w:val="center"/>
        <w:rPr>
          <w:rFonts w:hint="eastAsia"/>
          <w:b w:val="0"/>
          <w:bCs w:val="0"/>
          <w:sz w:val="48"/>
          <w:szCs w:val="56"/>
          <w:lang w:val="en-US" w:eastAsia="zh-CN"/>
        </w:rPr>
      </w:pPr>
      <w:r>
        <w:rPr>
          <w:rFonts w:hint="eastAsia"/>
          <w:b w:val="0"/>
          <w:bCs w:val="0"/>
          <w:sz w:val="48"/>
          <w:szCs w:val="56"/>
          <w:lang w:val="en-US" w:eastAsia="zh-CN"/>
        </w:rPr>
        <w:t>行业背景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微波在军事领域的应用始于十九世纪，第二次世界大战促进了微波技术在军事领域的迅猛发展。除了雷达之外，微波已在通信、导航、数据传输、电子对抗、敌我识别、侦察与反侦察、保密设备、汽车电子、物联网、化工产品、医疗等多个领域得到了广泛应用；目前微波技术正向着固体化和小型化方面发展。</w:t>
      </w:r>
    </w:p>
    <w:p>
      <w:pPr>
        <w:jc w:val="center"/>
        <w:rPr>
          <w:rFonts w:hint="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44"/>
          <w:szCs w:val="52"/>
          <w:lang w:val="en-US" w:eastAsia="zh-CN"/>
        </w:rPr>
        <w:t>行业规模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中国航空+中国航天+中国电子+中国兵器+中国船舶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=几千亿元/年</w:t>
      </w:r>
    </w:p>
    <w:p>
      <w:pPr>
        <w:jc w:val="center"/>
        <w:rPr>
          <w:rFonts w:hint="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44"/>
          <w:szCs w:val="52"/>
          <w:lang w:val="en-US" w:eastAsia="zh-CN"/>
        </w:rPr>
        <w:t>主要客户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中国电子科技集团：第十研究所+第二十研究所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中国航空科技集团：第六一八研究所+第一飞机设计研究院+西安飞机制造公司+西安试飞院+第二六二厂+五院西安分院；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中国兵器集团：第二零六研究所+北方广电；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陕西电子集团：第七六五厂+第七六九厂+第七八二厂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核心优势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技术团队：国内领先的技术开发团队：总师为航天集团的系统总师，主要的设计人员均来自相关大学、科研院所主力设计人员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技术：高频频率设计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单通道波段设计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市场：以国防武器装备的科研订货为中心；以终端客户的市场需求导向为目标，仅仅围绕各级终端客户做好维护和保障工作。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财务状况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2014年营业收入为651万元 净利润为142万元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2015年营业收入为793万元 净利润为236万元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发展规划</w:t>
      </w: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产品规划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利用总体系统的设计能力，在军工三级配套基础上，进一步往 小分机和小系统方向延伸。（如：针对空军所有机型开发的武器协同数据链配套相关接收组件等）</w:t>
      </w: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市场规划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充分利用市场优势，配合成熟的技术开发配套能力，抢占军工配套市场，打造军工三级配套标准化。</w:t>
      </w: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资本规划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券商进场时间：2016年8月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新三板挂牌时间：2017年6月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计划IPO时间：2019年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lang w:val="en-US" w:eastAsia="zh-CN"/>
        </w:rPr>
        <w:t>财务预测：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2016年营业收入达2613万元 净利润为310万元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2017年营业收入达5146万元 净利润为2882万元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2018年营业收入达7108万元 净利润为3554万元</w: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融资计划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融资方式：股权融资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36"/>
          <w:szCs w:val="44"/>
          <w:lang w:val="en-US" w:eastAsia="zh-CN"/>
        </w:rPr>
        <w:t>融资额度：300－500万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释放比例：10-20%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融资用途：扩大再生产（仪器设备、新产品开发）               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  市场开发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 xml:space="preserve">          团队建设</w: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退出安排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新三板 → IPO → 并购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D7E26"/>
    <w:rsid w:val="20CD7E26"/>
    <w:rsid w:val="35D724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2016-07-20T07:11:00Z</dcterms:created>
  <dc:creator>zy</dc:creator>
  <cp:lastModifiedBy>zy</cp:lastModifiedBy>
  <dcterms:modified xsi:type="dcterms:W3CDTF">2016-07-20T07:42:08Z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