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Imágenes OCI públicas verificadas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https://github.com/orgs/Global-DataCare/packages/container/package/gw-core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ghcr.io/global-datacare/gw-core@sha256:e08eb3482e8e6df812269ba72c14d7831c2cdc331fe7bc6836a606b4e2e96a71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Runtime CCAAS: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https://github.com/orgs/Global-DataCare/packages/container/package/host-runtime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ghcr.io/global-datacare/host-runtime@sha256:0742ce44f2c56b8a559ed872620c779adaac64c6e1b476d3fda1762f0d2fe510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y CCAAS son artefactos OCI distintos. El runtime CCAAS contiene los nueve servidores de chaincode, pero los package IDs se generan para el nombre, namespace y Services exactos de cada release Helm.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e ICAs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ICAs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Nodo Operador.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la ejecuta el equipo DevOps de Fabric.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el equipo DevOps de Fabric debe revocar el identificador no consumido porque la ICA de Fabric aplica el límite de usos, no esa fecha.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Esta guía utiliza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Nodo Operador, que actúa como Proveedor de Alojamiento para alojar organizaciones proveedoras o consumidoras de servicios de índice o de gemelos digitales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con el significado definido en el Rulebook: la infraestructura técnica acreditada que aloja participantes y presta servicios en el Espacio. El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equipo DevOps del Nodo Operador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los comandos de despliegue y operación.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identidad registradora de la ICA de Fabric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administrador del MSP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son identidades diferentes. Ambas son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identidades administrativas de Fabric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La primera registra los identificadores de enrolamiento en la ICA de Fabric; la segunda administra el MSP en las operaciones autorizadas de configuración y lifecycle. La entidad autorizada para administrar Fabric custodia ambas identidades y el equipo DevOps de Fabric las utiliza para ejecutar las operaciones aprobadas. El equipo DevOps del Nodo Operador no recibe ninguna de las dos: solo recibe los grants temporales.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 grant temporal de enrolamiento no es un certificado. Contiene el identificador y el secreto temporales necesarios para solicitarlo a la ICA de Fabric. Al consumir el grant, la clave privada se genera dentro del Nodo Operador y la ICA de Fabric devuelve el certificado X.509. El grant del peer permite los enrolamientos MSP y TLS; el grant del cliente GW permite su enrolamiento MSP. Ninguno incorpora por sí solo el peer a los canales.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devuelve directamente los certificados al Nodo Operador. No pasan por el equipo DevOps de Fabric.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Conforme a la sección 10.4 del Rulebook, el Nodo Operador debe demostrar capacidad técnica, mecanismos de identidad y confianza, publicación de artefactos y controles de Compute to Data cuando apliquen. Su habilitación exige la validación del Operador del Espacio cuando esté designado o, en su defecto, del Nodo Operador anfitrión y la ICA correspondiente. La sección 13.3 le atribuye las obligaciones contractuales y normativas sobre seguridad, disponibilidad de la infraestructura y protección de datos.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equipo DevOps del Nodo Operador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Validación reproducible completa en local-network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equipo que ejecuta la validación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puerta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21-dataspace-ica-postgres-ipfs-migration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el migrador open source de Firestore/GCS a PostgreSQL/IPFS contra Firestore Emulator, PostgreSQL y Kubo reales. Utiliza solo datos sintéticos, relee los registros y CIDs migrados, exige cero referencias GCS pendientes y compara los digests de origen transformado y destino. Los documentos firmados, datos personales y claves reales nunca se publican.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se usa para altas, renovaciones y revocaciones, no para el tráfico normal de peers y orderers. El equipo DevOps de Fabric puede publicar una ventana TLS limitada a la IP de salida del Nodo Operador y cerrarla después. El equipo DevOps del Nodo Operador recibe URL, nombre de CA y cadena pública, pero nunca la identidad registradora de la ICA de Fabric. Antes del enrolamiento verifica: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fabric-ca-client getcainfo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-u "${FABRIC_CA_URL}"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--caname "${FABRIC_CA_NAME}"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--tls.certfiles "${FABRIC_CA_TLS_CERTFILES}"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equipo DevOps de Fabric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equipo DevOps del Nodo Operador recibe por un canal seguro un paquete privado cifrado. El administrador del MSP, la identidad registradora de la ICA de Fabric, la Host VC-JWT, el PDF y el inventario completo de red quedan fuera de la entrega: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peer-enrollment-grant.json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gw-client-enrollment-grant.json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fabric-ica-ca-chain.pem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fabric-endpoints.json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host-apply-confirmation.json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onboarding.host.json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Los grants son secretos temporales.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es el resultado saneado,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host-apply-confirmation.json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proporciona el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requestId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onboarding.host.json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fija las rutas del rol del host. El equipo DevOps del Nodo Operador comprueba los hashes antes de generar sus claves: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host-apply-confirmation.json)"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/secure/onboarding/onboarding.host.json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/secure/onboarding/onboarding.host.json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Para validar los dos enrolamientos por separado se usan los mismos helpers con variables explícitas: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ENROLLMENT_GRANT_FILE=/secure/grants/peer-grant.json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HOST_MSP_OUTPUT_DIR=/secure/host/fabric-peer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HOST_PEER_DNS="${HOST_PEER_DNS}"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scripts/enrollment/enroll-host-msp.sh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ENROLLMENT_GRANT_FILE=/secure/grants/gw-client-grant.json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HOST_CLIENT_OUTPUT_DIR=/secure/host/fabric-gw-client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scripts/enrollment/enroll-host-client.sh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0.3.2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show chart oci://ghcr.io/global-datacare/gdc-host --version 0.3.2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chart OCI es el mismo artefacto validado en local-network. Los values, Secrets, grants, MSP/TLS y package IDs se generan de nuevo para cada entorno.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GW_PUBLIC_IMAGE="ghcr.io/global-datacare/gw-core@sha256:e08eb3482e8e6df812269ba72c14d7831c2cdc331fe7bc6836a606b4e2e96a71"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CCAAS_PUBLIC_IMAGE="ghcr.io/global-datacare/host-runtime@sha256:0742ce44f2c56b8a559ed872620c779adaac64c6e1b476d3fda1762f0d2fe510"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"${CCAAS_PUBLIC_IMAGE}"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"${CCAAS_PUBLIC_IMAGE}"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de GW usa su digest OCI. Cada entrada CCAAS usa el digest del runtime común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CCAAS_IMAGE="${CCAAS_PUBLIC_IMAGE}"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0.3.2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tar -xzf gdc-host-0.3.2.tgz -C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/secure/onboarding/gdc-host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equipo DevOps de Fabric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Nodo Operador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