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  <w:color w:val="102C4B"/>
        </w:rPr>
        <w:t xml:space="preserve">Guía reproducible para el alta y despliegue de un host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Documento público en español para memoria, consultoría e integración.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Imágenes OCI públicas verificadas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GW CORE: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https://github.com/orgs/Global-DataCare/packages/container/package/gw-core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ghcr.io/global-datacare/gw-core@sha256:e08eb3482e8e6df812269ba72c14d7831c2cdc331fe7bc6836a606b4e2e96a71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Runtime CCAAS: </w:t>
      </w:r>
      <w:r>
        <w:rPr>
          <w:rFonts w:ascii="Arial" w:hAnsi="Arial" w:cs="Arial"/>
          <w:sz w:val="24"/>
          <w:sz-cs w:val="24"/>
          <w:u w:val="single"/>
          <w:spacing w:val="0"/>
          <w:color w:val="0000E9"/>
        </w:rPr>
        <w:t xml:space="preserve">https://github.com/orgs/Global-DataCare/packages/container/package/host-runtime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ghcr.io/global-datacare/host-runtime@sha256:f5d45cebaa5e7443ebf70aac85f33794d3d366dcb5370ab7921e9bc56336c0fa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GW CORE y CCAAS son artefactos OCI distintos. El runtime CCAAS contiene los diez servidores de chaincode. Todos los hosts usan gdc-cc-organization-sc:9999 dentro de su namespace aislado, por lo que los paquetes y package IDs son reutilizables.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1. Qué es el recolector de evidencias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término «runner SEDIA» es informal. No es Helm ni una herramienta oficial de SEDIA. Es el recolector público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scripts/collect-open-source-production-readiness-evidence.sh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, invocado mediante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npm run evidence:open-source-production-readiness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. Ejecuta las pruebas y genera estados, logs saneados, resumen y manifiesto con hashes.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2. Flujo objetivo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Autorización del host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      ↓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HostingServiceCredential (VC JSON y VC-JWT)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      ↓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Registro gobernado en la ICA de Fabric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      ↓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Enrolamiento MSP y TLS con claves privadas locales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      ↓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Secrets de Kubernetes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      ↓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upgrade --install gdc-host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      ↓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Peer + CouchDB + GW CORE + PostgreSQL + IPFS + CCAAS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      ↓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Canales, escritura, lectura, denegación y reinicio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3. Evidencia ejecutada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CA del espacio de datos local con Root e Issuer desechables.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ICA del espacio de datos y Host VC JSON/VC-JWT sin PDF para un host preautorizado.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ICA de Fabric, certificados MSP/TLS, Host1MSP, Host2MSP, canales y chaincodes.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GW CORE, PostgreSQL e IPFS con escritura, lectura y recuperación tras reinicio.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Instalación real mediante kind y Helm de un peer del Host2MSP recién admitido, CouchDB, GW CORE, PostgreSQL, IPFS y nueve runtimes CCAAS.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Unión del peer Kubernetes a los canales locales, instalación y aprobación de los paquetes CCAAS exactos.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SHA-256 del identificador de la misma Host VC queda vinculado a los certificados del peer y del cliente GW; GW firma como Host2MSP y se dirige al peer Kubernetes de ese MSP, con persistencia y nueva capacidad de endoso tras reiniciar GW, peer y CCAAS.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Acceso consentido y controles negativos de acceso no autorizado.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Separación comprobada: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Docker mantiene la ICA de Fabric, el orderer y un peer de referencia como red externa. El peer desplegado por Helm se une a esa red y el GW endosa exclusivamente mediante ese peer Kubernetes; la ruta al peer Docker solo se usa para gossip/bootstrap.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4. Qué hace realmente la puerta Kubernetes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La prueba ya no se limita 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template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. Crea un clúster kind aislado, namespace y Secrets; carga la imagen aprobada; ejecuta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upgrade --install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; espera el rollout; realiza operaciones E2E; comprueba canales y CouchDB; consulta PostgreSQL e IPFS dentro de los pods; instala y aprueba los diez paquetes CCAAS en el peer Kubernetes; ejecuta Consent y SMART mediante ese peer; reinicia GW, peer y CCAAS y comprueba la recuperación.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template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permanece como comprobación estática complementaria.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5. Promoción del mismo chart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Entorno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Chart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Diferencias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local-network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gdc-host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Imágenes e ICAs locales, DNS .localhost y StorageClass de kind.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test-network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gdc-host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Digests publicados, ICAs de staging, DNS/TLS y almacenamiento cloud.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Producción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gdc-host</w:t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Host VC y certificados nuevos, digests aprobados, KMS y values del Nodo Operador.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No se reutilizan MSP, TLS, claves, Secrets, grants ni credenciales verificables entre entornos. Se reutilizan el chart, su estructura de configuración y las versiones o digests aprobados.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6. Responsabilidad de Helm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Helm no crea la red Fabric, no actúa como administrador de ninguna ICA y no decide qué MSP entra en los canales. Antes de instalar un host autónomo deben existir la autorización, el grant de enrolamiento, el material MSP/TLS generado por el host, la incorporación gobernada a los canales y los Secrets Kubernetes. La reconciliación privilegiada la ejecuta el equipo DevOps de Fabric.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La autorización exige una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HostingServiceCredential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también en local-network y test-network. «Sin PDF» significa que la ICA del espacio de datos puede emitir esa VC para un host preautorizado; no significa omitir la credencial. La ICA de Fabric registra después un identificador limitado a dos enrolamientos, uno MSP y otro TLS, y otro identificador de un solo uso para la identidad cliente del GW. Las tres claves privadas se generan dentro del host. El helper aplica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issuedAt/expiresAt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; el equipo DevOps de Fabric debe revocar el identificador no consumido porque la ICA de Fabric aplica el límite de usos, no esa fecha.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Esta guía utiliza </w:t>
      </w: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Nodo Operador, que actúa como Proveedor de Alojamiento para alojar organizaciones proveedoras o consumidoras de servicios de índice o de gemelos digitales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, con el significado definido en el Rulebook: la infraestructura técnica acreditada que aloja participantes y presta servicios en el Espacio. El </w:t>
      </w: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equipo DevOps del Nodo Operador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ejecuta los comandos de despliegue y operación.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La </w:t>
      </w: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identidad registradora de la ICA de Fabric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y el </w:t>
      </w: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administrador del MSP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son identidades diferentes. Ambas son </w:t>
      </w:r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identidades administrativas de Fabric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. La primera registra los identificadores de enrolamiento en la ICA de Fabric; la segunda administra el MSP en las operaciones autorizadas de configuración y lifecycle. La entidad autorizada para administrar Fabric custodia ambas identidades y el equipo DevOps de Fabric las utiliza para ejecutar las operaciones aprobadas. El equipo DevOps del Nodo Operador no recibe ninguna de las dos: solo recibe los grants temporales.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Un grant temporal de enrolamiento no es un certificado. Contiene el identificador y el secreto temporales necesarios para solicitarlo a la ICA de Fabric. Al consumir el grant, la clave privada se genera dentro del Nodo Operador y la ICA de Fabric devuelve el certificado X.509. El grant del peer permite los enrolamientos MSP y TLS; el grant del cliente GW permite su enrolamiento MSP. Ninguno incorpora por sí solo el peer a los canales.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La ICA de Fabric devuelve directamente los certificados al Nodo Operador. No pasan por el equipo DevOps de Fabric.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Conforme a la sección 10.4 del Rulebook, el Nodo Operador debe demostrar capacidad técnica, mecanismos de identidad y confianza, publicación de artefactos y controles de Compute to Data cuando apliquen. Su habilitación exige la validación del Operador del Espacio cuando esté designado o, en su defecto, del Nodo Operador anfitrión y la ICA correspondiente. La sección 13.3 le atribuye las obligaciones contractuales y normativas sobre seguridad, disponibilidad de la infraestructura y protección de datos.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7. Datos requeridos al equipo DevOps del Nodo Operador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Versión de Kubernetes, namespace, StorageClass e IngressClass.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DNS, TLS, reglas de red y registro de imágenes.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PVC, backups, restauración y observabilidad.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Gestor de secretos y custodia externa del KEK.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Valores no secretos del release y canal seguro para grants y Secrets.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8. Criterio de presentación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La memoria puede afirmar que la red Fabric local y el despliegue Kubernetes con peer, CouchDB, GW CORE, PostgreSQL, IPFS y CCAAS se han probado de forma reproducible, incluido el lifecycle CCAAS y el E2E del GW contra el peer Kubernetes. La promoción a otra red conserva el chart, pero exige nuevas credenciales, Secrets, digests, values y reconciliación gobernada.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9. Validación reproducible completa en local-network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REPO_ROOT="$(pwd)"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DATASPACE_CA_ROOT="/ruta/al/checkout/dataspace-ca-ts"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DATASPACE_ICA_ROOT="/ruta/al/checkout/dataspace-ica-ts"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cd "${REPO_ROOT}"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npm ci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release_tag="$(node -p "require('./package.json').version")-$(git rev-parse --short HEAD)"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IMAGE_NAME="gw-core:${release_tag}"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LOCAL_IMAGE_NAME="${IMAGE_NAME}" ./docker_build_local.sh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npm run evidence:open-source-production-readiness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equipo que ejecuta la validación conserva el directorio anunciado bajo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artifacts/open-source-production-readiness/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, comprueba todos los estados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PASS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y verifica los hashes. Ningún grant, token, PDF, clave, IP o fichero env forma parte de la evidencia pública.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La puerta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21-dataspace-ica-postgres-ipfs-migration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ejecuta el migrador open source de Firestore/GCS a PostgreSQL/IPFS contra Firestore Emulator, PostgreSQL y Kubo reales. Utiliza solo datos sintéticos, relee los registros y CIDs migrados, exige cero referencias GCS pendientes y compara los digests de origen transformado y destino. Los documentos firmados, datos personales y claves reales nunca se publican.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10. Fases de autorización y enrolamiento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La ICA de Fabric se usa para altas, renovaciones y revocaciones, no para el tráfico normal de peers y orderers. El equipo DevOps de Fabric puede publicar una ventana TLS limitada a la IP de salida del Nodo Operador y cerrarla después. El equipo DevOps del Nodo Operador recibe URL, nombre de CA y cadena pública, pero nunca la identidad registradora de la ICA de Fabric. Antes del enrolamiento verifica: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fabric-ca-client getcainfo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-u "${FABRIC_CA_URL}"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--caname "${FABRIC_CA_NAME}"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--tls.certfiles "${FABRIC_CA_TLS_CERTFILES}"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equipo DevOps de Fabric recibe por canal seguro la petición con URL, MSP, Host VC-JWT, decisión firmada, DID públicos, JWKS e inventario gobernado. Ejecuta: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request_id="$(jq -r '.governanceDecision.decision.requestId'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/secure/approvals/host-enrollment-request.json)"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node scripts/onboarding/host-onboarding-assistant.mjs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--manifest /secure/onboarding/onboarding.json --role authority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node scripts/onboarding/host-onboarding-assistant.mjs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--manifest /secure/onboarding/onboarding.json --role authority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--apply --confirm-request "${request_id}"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equipo DevOps del Nodo Operador recibe por un canal seguro un paquete privado cifrado. El administrador del MSP, la identidad registradora de la ICA de Fabric, la Host VC-JWT, el PDF y el inventario completo de red quedan fuera de la entrega: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peer-enrollment-grant.json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gw-client-enrollment-grant.json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fabric-ica-ca-chain.pem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fabric-endpoints.json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authorization.json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host-apply-confirmation.json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onboarding.host.json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manifest.sha256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Los grants son secretos temporales.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authorization.json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es el resultado saneado,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host-apply-confirmation.json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proporciona el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requestId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y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onboarding.host.json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fija las rutas del rol del host. El equipo DevOps del Nodo Operador comprueba los hashes antes de generar sus claves: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cd /secure/onboarding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shasum -a 256 -c manifest.sha256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request_id="$(jq -r '.governanceDecision.decision.requestId'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host-apply-confirmation.json)"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node scripts/onboarding/host-onboarding-assistant.mjs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--manifest /secure/onboarding/onboarding.host.json --role host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node scripts/onboarding/host-onboarding-assistant.mjs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--manifest /secure/onboarding/onboarding.host.json --role host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--apply --confirm-request "${request_id}"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cd /secure/host/helm-runtime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shasum -a 256 -c manifest.sha256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Para validar los dos enrolamientos por separado se usan los mismos helpers con variables explícitas: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ENROLLMENT_GRANT_FILE=/secure/grants/peer-grant.json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HOST_MSP_OUTPUT_DIR=/secure/host/fabric-peer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HOST_PEER_DNS="${HOST_PEER_DNS}"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CA_TLS_CERT=/secure/trust/fabric-ica-ca-chain.pem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bash scripts/enrollment/enroll-host-msp.sh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ENROLLMENT_GRANT_FILE=/secure/grants/gw-client-grant.json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HOST_CLIENT_OUTPUT_DIR=/secure/host/fabric-gw-client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CA_TLS_CERT=/secure/trust/fabric-ica-ca-chain.pem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bash scripts/enrollment/enroll-host-client.sh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paquete resultante contiene solo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msp.tgz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tls.tgz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authorization.json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y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manifest.sha256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11. Imagen OCI, values y package IDs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pull oci://ghcr.io/global-datacare/gdc-host --version 0.3.4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show chart oci://ghcr.io/global-datacare/gdc-host --version 0.3.4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chart OCI es el mismo artefacto validado en local-network. Los values, Secrets, grants y MSP/TLS se generan de nuevo para cada entorno; los package IDs CCAAS deterministas son compartidos.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GW_PUBLIC_IMAGE="ghcr.io/global-datacare/gw-core@sha256:e08eb3482e8e6df812269ba72c14d7831c2cdc331fe7bc6836a606b4e2e96a71"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CCAAS_PUBLIC_IMAGE="ghcr.io/global-datacare/host-runtime@sha256:f5d45cebaa5e7443ebf70aac85f33794d3d366dcb5370ab7921e9bc56336c0fa"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docker buildx imagetools inspect "${GW_PUBLIC_IMAGE}"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docker buildx imagetools inspect "${CCAAS_PUBLIC_IMAGE}"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docker pull "${GW_PUBLIC_IMAGE}"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docker pull "${CCAAS_PUBLIC_IMAGE}"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GW CORE es un servicio y no se publica en npm. El values de GW usa su digest OCI. Cada entrada CCAAS usa el Service estable gdc-cc-&lt;contrato&gt;:9999. El package ID es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&lt;label&gt;:&lt;sha256 del .tgz&gt;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; solo cambiar ese contrato, el puerto o TLS obliga a regenerarlo.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CCAAS_IMAGE="${CCAAS_PUBLIC_IMAGE}"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CCAAS_OUTPUT_DIR=/secure/onboarding/ccaas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bash scripts/onboarding/prepare-ccaas-packages.sh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shasum -a 256 -c /secure/onboarding/ccaas/manifest.sha256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resultado contiene diez archivos, sus package IDs en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manifest.tsv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y el fragmento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chaincodes.values.yaml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12. Secrets e instalación Kubernetes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KUBE_CONTEXT="contexto-del-cluster"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KUBE_NAMESPACE="namespace-del-host"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export HELM_RELEASE="nombre-del-host"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kubectl --context "${KUBE_CONTEXT}" create namespace "${KUBE_NAMESPACE}"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HOST_RUNTIME_DIR=/secure/host/helm-runtime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POSTGRES_SECRET_ENV_FILE=/secure/host/postgresql.env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COUCHDB_SECRET_ENV_FILE=/secure/host/couchdb.env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GW_SECRET_ENV_FILE=/secure/host/gw.env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REDIS_SECRET_ENV_FILE=/secure/host/redis.env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bash scripts/onboarding/materialize-kubernetes-secrets.sh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bash scripts/validate-host-helm-values.sh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/secure/inventory/host.values.yaml "${KUBE_NAMESPACE}" "${HELM_RELEASE}"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pull oci://ghcr.io/global-datacare/gdc-host --version 0.3.4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tar -xzf gdc-host-0.3.4.tgz -C /secure/onboarding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helm upgrade --install "${HELM_RELEASE}" /secure/onboarding/gdc-host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--kube-context "${KUBE_CONTEXT}" --namespace "${KUBE_NAMESPACE}"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--values /secure/inventory/host.values.yaml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--atomic --wait --timeout 15m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Se materializan seis Secrets básicos —peer MSP, peer TLS, autorización, PostgreSQL, CouchDB y GW— y un séptimo si Redis está habilitado. Los values nunca contienen sus valores. En producción cada pod desenvuelve una vez la KEK mediante el adaptador KMS; una KEK plana solo es válida en local/demo.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13. Reconciliación y aceptación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node scripts/onboarding/host-onboarding-assistant.mjs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--manifest /secure/onboarding/onboarding.json --role platform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node scripts/onboarding/host-onboarding-assistant.mjs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--manifest /secure/onboarding/onboarding.json --role platform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--apply --confirm-request "${request_id}"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kubectl --context "${KUBE_CONTEXT}" -n "${KUBE_NAMESPACE}" get pods,pvc,svc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kubectl --context "${KUBE_CONTEXT}" -n "${KUBE_NAMESPACE}" rollout status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statefulset/"${HELM_RELEASE}"-peer --timeout=5m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kubectl --context "${KUBE_CONTEXT}" -n "${KUBE_NAMESPACE}" rollout status \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  deployment/"${HELM_RELEASE}"-gw --timeout=5m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El mapa privado del equipo DevOps de Fabric contiene comandos reales de inspección y aplicación para MSP, grants, peer, canales y lifecycle CCAAS. Si falta uno, el reconciliador falla cerrado. La aceptación prueba escritura/lectura por el peer propio, permiso/denegación y persistencia tras reiniciar GW, peer y CCAAS; un pod arrancado no basta.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5486C"/>
        </w:rPr>
        <w:t xml:space="preserve">14. Material que se entrega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81E2A"/>
        </w:rPr>
        <w:t xml:space="preserve">Commit, digest OCI, chart, values saneado, versiones, gates, logs saneados, auditoría y manifiesto de hashes. Los datos reales del Nodo Operador se mantienen en un anexo privado. La prueba local demuestra reproducibilidad del software; no declara desplegada una infraestructura externa concreta.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