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ghcr.io/global-datacare/gw-core@sha256:3c2c4eade8123d7e3b1a40fc5d32864dd685603dcbe09a9e44393f60864a626f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ghcr.io/global-datacare/host-runtime@sha256:67e5c0fb93efbdc79812a3579ea0b9b0d8e230fca8d430c72e81666a7389f7ac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nueve servidores de chaincode, pero los package IDs se generan para el nombre, namespace y Services exactos de cada release Helm.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puerta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21-dataspace-ica-postgres-ipfs-migration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el migrador open source de Firestore/GCS a PostgreSQL/IPFS contra Firestore Emulator, PostgreSQL y Kubo reales. Utiliza solo datos sintéticos, relee los registros y CIDs migrados, exige cero referencias GCS pendientes y compara los digests de origen transformado y destino. Los documentos firmados, datos personales y claves reales nunca se publican.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se usa para altas, renovaciones y revocaciones, no para el tráfico normal de peers y orderers. La autoridad puede publicar una ventana TLS limitada a la IP de salida del proveedor y cerrarla después. El proveedor recibe URL, nombre de CA y cadena pública, pero nunca la identidad registradora de la ICA de Fabric. Antes del enrolamiento verifica: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fabric-ca-client getcainfo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-u "${FABRIC_CA_URL}"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--caname "${FABRIC_CA_NAME}"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--tls.certfiles "${FABRIC_CA_TLS_CERTFILES}"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únicamente el grant 0600 y la cadena TLS pública de Fabric CA. Las claves se crean en su infraestructura: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Para auditar los dos enrolamientos por separado se usan los mismos helpers con variables explícitas: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ENROLLMENT_GRANT_FILE=/secure/grants/peer-grant.json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HOST_MSP_OUTPUT_DIR=/secure/host/fabric-peer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HOST_PEER_DNS="${HOST_PEER_DNS}"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scripts/enrollment/enroll-host-msp.sh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ENROLLMENT_GRANT_FILE=/secure/grants/gw-client-grant.json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HOST_CLIENT_OUTPUT_DIR=/secure/host/fabric-gw-client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scripts/enrollment/enroll-host-client.sh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0.3.0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show chart oci://ghcr.io/global-datacare/gdc-host --version 0.3.0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chart OCI es el mismo artefacto validado en local-network. Los values, Secrets, grants, MSP/TLS y package IDs se generan de nuevo para cada entorno.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GW_PUBLIC_IMAGE="ghcr.io/global-datacare/gw-core@sha256:3c2c4eade8123d7e3b1a40fc5d32864dd685603dcbe09a9e44393f60864a626f"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CCAAS_PUBLIC_IMAGE="ghcr.io/global-datacare/host-runtime@sha256:67e5c0fb93efbdc79812a3579ea0b9b0d8e230fca8d430c72e81666a7389f7ac"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digest del runtime común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0.3.0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tar -xzf gdc-host-0.3.0.tgz -C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/secure/onboarding/gdc-host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