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Imágenes OCI públicas verificadas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https://github.com/orgs/Global-DataCare/packages/container/package/gw-core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ghcr.io/global-datacare/gw-core@sha256:cebed0ecfd7e509ec26974fb9808a79ade6355fa7bd786c5694babd2ce3300c5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Runtime CCAAS: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https://github.com/orgs/Global-DataCare/packages/container/package/host-runtime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ghcr.io/global-datacare/host-runtime@sha256:67e5c0fb93efbdc79812a3579ea0b9b0d8e230fca8d430c72e81666a7389f7ac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y CCAAS son artefactos OCI distintos. El runtime CCAAS contiene los nueve servidores de chaincode, pero los package IDs se generan para el nombre, namespace y Services exactos de cada release Helm.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la autoridad debe revocar el identificador no consumido porque Fabric CA garantiza el límite de usos, no esa fecha.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Prueba completa del auditor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auditor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puerta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21-dataspace-ica-postgres-ipfs-migration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el migrador open source de Firestore/GCS a PostgreSQL/IPFS contra Firestore Emulator, PostgreSQL y Kubo reales. Utiliza solo datos sintéticos, relee los registros y CIDs migrados, exige cero referencias GCS pendientes y compara los digests de origen transformado y destino. Los documentos firmados, datos personales y claves reales nunca se publican.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se usa para altas, renovaciones y revocaciones, no para el tráfico normal de peers y orderers. La autoridad puede publicar una ventana TLS limitada a la IP de salida del proveedor y cerrarla después. El proveedor recibe URL, nombre de CA y cadena pública, pero nunca la identidad registradora de la ICA de Fabric. Antes del enrolamiento verifica: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fabric-ca-client getcainfo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-u "${FABRIC_CA_URL}"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--caname "${FABRIC_CA_NAME}"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--tls.certfiles "${FABRIC_CA_TLS_CERTFILES}"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autoridad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proveedor recibe únicamente el grant 0600 y la cadena TLS pública de Fabric CA. Las claves se crean en su infraestructura: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Para auditar los dos enrolamientos por separado se usan los mismos helpers con variables explícitas: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ENROLLMENT_GRANT_FILE=/secure/grants/peer-grant.json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HOST_MSP_OUTPUT_DIR=/secure/host/fabric-peer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HOST_PEER_DNS="${HOST_PEER_DNS}"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scripts/enrollment/enroll-host-msp.sh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ENROLLMENT_GRANT_FILE=/secure/grants/gw-client-grant.json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HOST_CLIENT_OUTPUT_DIR=/secure/host/fabric-gw-client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scripts/enrollment/enroll-host-client.sh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0.3.0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show chart oci://ghcr.io/global-datacare/gdc-host --version 0.3.0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chart OCI es el mismo artefacto validado en local-network. Los values, Secrets, grants, MSP/TLS y package IDs se generan de nuevo para cada entorno.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GW_PUBLIC_IMAGE="ghcr.io/global-datacare/gw-core@sha256:cebed0ecfd7e509ec26974fb9808a79ade6355fa7bd786c5694babd2ce3300c5"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CCAAS_PUBLIC_IMAGE="ghcr.io/global-datacare/host-runtime@sha256:67e5c0fb93efbdc79812a3579ea0b9b0d8e230fca8d430c72e81666a7389f7ac"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"${CCAAS_PUBLIC_IMAGE}"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"${CCAAS_PUBLIC_IMAGE}"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de GW usa su digest OCI. Cada entrada CCAAS usa el digest del runtime común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CCAAS_IMAGE="${CCAAS_PUBLIC_IMAGE}"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0.3.0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tar -xzf gdc-host-0.3.0.tgz -C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/secure/onboarding/gdc-host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operador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proveedor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