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2D7E0" w14:textId="77777777" w:rsidR="00FA0E4E" w:rsidRDefault="00600EEF" w:rsidP="00051A3F">
      <w:pPr>
        <w:pStyle w:val="Title"/>
        <w:spacing w:line="240" w:lineRule="auto"/>
      </w:pPr>
      <w:r>
        <w:t>Data Importing and Wrangling</w:t>
      </w:r>
    </w:p>
    <w:p w14:paraId="665075BA" w14:textId="77777777" w:rsidR="00FA0E4E" w:rsidRDefault="00600EEF" w:rsidP="00051A3F">
      <w:pPr>
        <w:pStyle w:val="Date"/>
      </w:pPr>
      <w:r>
        <w:t>April 12, 2021</w:t>
      </w:r>
    </w:p>
    <w:p w14:paraId="37C15A1B" w14:textId="77777777" w:rsidR="00FA0E4E" w:rsidRDefault="00600EEF" w:rsidP="00051A3F">
      <w:pPr>
        <w:pStyle w:val="Heading1"/>
        <w:spacing w:line="240" w:lineRule="auto"/>
      </w:pPr>
      <w:bookmarkStart w:id="0" w:name="install-and-load-libraries"/>
      <w:r>
        <w:t>Install and load libraries</w:t>
      </w:r>
    </w:p>
    <w:p w14:paraId="0FAA891D" w14:textId="77777777" w:rsidR="00FA0E4E" w:rsidRDefault="00600EEF" w:rsidP="00051A3F">
      <w:pPr>
        <w:pStyle w:val="FirstParagraph"/>
        <w:spacing w:line="240" w:lineRule="auto"/>
      </w:pPr>
      <w:r>
        <w:t xml:space="preserve">We need to first install all the required packages for the data cleaning process. If you have never used the packages below, it is more likely that you have not installed them on your machine either. Please make sure you install each of the packages below </w:t>
      </w:r>
      <w:r>
        <w:t>using the following command:</w:t>
      </w:r>
    </w:p>
    <w:p w14:paraId="1C5AE611" w14:textId="77777777" w:rsidR="00FA0E4E" w:rsidRDefault="00600EEF" w:rsidP="00051A3F">
      <w:pPr>
        <w:pStyle w:val="SourceCode"/>
      </w:pPr>
      <w:r>
        <w:rPr>
          <w:rStyle w:val="FunctionTok"/>
        </w:rPr>
        <w:t>install.packages</w:t>
      </w:r>
      <w:r>
        <w:rPr>
          <w:rStyle w:val="NormalTok"/>
        </w:rPr>
        <w:t>(</w:t>
      </w:r>
      <w:r>
        <w:rPr>
          <w:rStyle w:val="StringTok"/>
        </w:rPr>
        <w:t>"openxlsx"</w:t>
      </w:r>
      <w:r>
        <w:rPr>
          <w:rStyle w:val="NormalTok"/>
        </w:rPr>
        <w:t>)</w:t>
      </w:r>
      <w:r>
        <w:br/>
      </w:r>
      <w:r>
        <w:rPr>
          <w:rStyle w:val="FunctionTok"/>
        </w:rPr>
        <w:t>install.packages</w:t>
      </w:r>
      <w:r>
        <w:rPr>
          <w:rStyle w:val="NormalTok"/>
        </w:rPr>
        <w:t>(</w:t>
      </w:r>
      <w:r>
        <w:rPr>
          <w:rStyle w:val="StringTok"/>
        </w:rPr>
        <w:t>"tidyverse"</w:t>
      </w:r>
      <w:r>
        <w:rPr>
          <w:rStyle w:val="NormalTok"/>
        </w:rPr>
        <w:t>)</w:t>
      </w:r>
      <w:r>
        <w:br/>
      </w:r>
      <w:r>
        <w:rPr>
          <w:rStyle w:val="FunctionTok"/>
        </w:rPr>
        <w:t>install.packages</w:t>
      </w:r>
      <w:r>
        <w:rPr>
          <w:rStyle w:val="NormalTok"/>
        </w:rPr>
        <w:t>(</w:t>
      </w:r>
      <w:r>
        <w:rPr>
          <w:rStyle w:val="StringTok"/>
        </w:rPr>
        <w:t>"janitor"</w:t>
      </w:r>
      <w:r>
        <w:rPr>
          <w:rStyle w:val="NormalTok"/>
        </w:rPr>
        <w:t>)</w:t>
      </w:r>
      <w:r>
        <w:br/>
      </w:r>
      <w:r>
        <w:rPr>
          <w:rStyle w:val="FunctionTok"/>
        </w:rPr>
        <w:t>install.packages</w:t>
      </w:r>
      <w:r>
        <w:rPr>
          <w:rStyle w:val="NormalTok"/>
        </w:rPr>
        <w:t>(</w:t>
      </w:r>
      <w:r>
        <w:rPr>
          <w:rStyle w:val="StringTok"/>
        </w:rPr>
        <w:t>"knitr"</w:t>
      </w:r>
      <w:r>
        <w:rPr>
          <w:rStyle w:val="NormalTok"/>
        </w:rPr>
        <w:t>)</w:t>
      </w:r>
    </w:p>
    <w:p w14:paraId="6638ED6B" w14:textId="77777777" w:rsidR="00FA0E4E" w:rsidRDefault="00600EEF" w:rsidP="00051A3F">
      <w:pPr>
        <w:pStyle w:val="FirstParagraph"/>
        <w:spacing w:line="240" w:lineRule="auto"/>
      </w:pPr>
      <w:r>
        <w:t>Then you need to load the following packages:</w:t>
      </w:r>
    </w:p>
    <w:p w14:paraId="30F91A82" w14:textId="77777777" w:rsidR="00FA0E4E" w:rsidRDefault="00600EEF" w:rsidP="00051A3F">
      <w:pPr>
        <w:pStyle w:val="SourceCode"/>
      </w:pPr>
      <w:r>
        <w:rPr>
          <w:rStyle w:val="FunctionTok"/>
        </w:rPr>
        <w:t>library</w:t>
      </w:r>
      <w:r>
        <w:rPr>
          <w:rStyle w:val="NormalTok"/>
        </w:rPr>
        <w:t>(openxlsx)</w:t>
      </w:r>
      <w:r>
        <w:br/>
      </w:r>
      <w:r>
        <w:rPr>
          <w:rStyle w:val="FunctionTok"/>
        </w:rPr>
        <w:t>library</w:t>
      </w:r>
      <w:r>
        <w:rPr>
          <w:rStyle w:val="NormalTok"/>
        </w:rPr>
        <w:t>(tidyverse)</w:t>
      </w:r>
      <w:r>
        <w:br/>
      </w:r>
      <w:r>
        <w:rPr>
          <w:rStyle w:val="FunctionTok"/>
        </w:rPr>
        <w:t>library</w:t>
      </w:r>
      <w:r>
        <w:rPr>
          <w:rStyle w:val="NormalTok"/>
        </w:rPr>
        <w:t>(janitor)</w:t>
      </w:r>
      <w:r>
        <w:br/>
      </w:r>
      <w:r>
        <w:rPr>
          <w:rStyle w:val="FunctionTok"/>
        </w:rPr>
        <w:t>library</w:t>
      </w:r>
      <w:r>
        <w:rPr>
          <w:rStyle w:val="NormalTok"/>
        </w:rPr>
        <w:t>(knitr)</w:t>
      </w:r>
    </w:p>
    <w:p w14:paraId="5F7AB1A2" w14:textId="77777777" w:rsidR="00FA0E4E" w:rsidRDefault="00600EEF" w:rsidP="00051A3F">
      <w:pPr>
        <w:numPr>
          <w:ilvl w:val="0"/>
          <w:numId w:val="23"/>
        </w:numPr>
      </w:pPr>
      <w:r>
        <w:rPr>
          <w:rStyle w:val="VerbatimChar"/>
        </w:rPr>
        <w:t>openxlsx</w:t>
      </w:r>
      <w:r>
        <w:t xml:space="preserve">: a package that reads excel files and imports them into R. There are other packages that do the same thing, such as </w:t>
      </w:r>
      <w:r>
        <w:rPr>
          <w:rStyle w:val="VerbatimChar"/>
        </w:rPr>
        <w:t>readxl</w:t>
      </w:r>
      <w:r>
        <w:t>, but we’ve chosen this package because it does a better job at dealing with merged cells within excel sheets.</w:t>
      </w:r>
    </w:p>
    <w:p w14:paraId="00FD8DD7" w14:textId="77777777" w:rsidR="00FA0E4E" w:rsidRDefault="00600EEF" w:rsidP="00051A3F">
      <w:pPr>
        <w:numPr>
          <w:ilvl w:val="0"/>
          <w:numId w:val="23"/>
        </w:numPr>
      </w:pPr>
      <w:r>
        <w:rPr>
          <w:rStyle w:val="VerbatimChar"/>
        </w:rPr>
        <w:t>tidyverse</w:t>
      </w:r>
      <w:r>
        <w:t xml:space="preserve">: a </w:t>
      </w:r>
      <w:r>
        <w:t xml:space="preserve">suite of R packages that deal with data management and general wrangling. In this document we will be using mostly </w:t>
      </w:r>
      <w:r>
        <w:rPr>
          <w:rStyle w:val="VerbatimChar"/>
        </w:rPr>
        <w:t>dplyr</w:t>
      </w:r>
      <w:r>
        <w:t xml:space="preserve">, </w:t>
      </w:r>
      <w:r>
        <w:rPr>
          <w:rStyle w:val="VerbatimChar"/>
        </w:rPr>
        <w:t>tidyr</w:t>
      </w:r>
      <w:r>
        <w:t xml:space="preserve">, and </w:t>
      </w:r>
      <w:r>
        <w:rPr>
          <w:rStyle w:val="VerbatimChar"/>
        </w:rPr>
        <w:t>stringr</w:t>
      </w:r>
      <w:r>
        <w:t>.</w:t>
      </w:r>
    </w:p>
    <w:p w14:paraId="1A37197F" w14:textId="77777777" w:rsidR="00FA0E4E" w:rsidRDefault="00600EEF" w:rsidP="00051A3F">
      <w:pPr>
        <w:numPr>
          <w:ilvl w:val="0"/>
          <w:numId w:val="23"/>
        </w:numPr>
      </w:pPr>
      <w:r>
        <w:rPr>
          <w:rStyle w:val="VerbatimChar"/>
        </w:rPr>
        <w:t>janitor</w:t>
      </w:r>
      <w:r>
        <w:t>: a package that cleans and renames variable or columns names into something more consistent and coherent.</w:t>
      </w:r>
    </w:p>
    <w:p w14:paraId="4ED9CCF1" w14:textId="77777777" w:rsidR="00FA0E4E" w:rsidRDefault="00600EEF" w:rsidP="00051A3F">
      <w:pPr>
        <w:numPr>
          <w:ilvl w:val="0"/>
          <w:numId w:val="23"/>
        </w:numPr>
      </w:pPr>
      <w:r>
        <w:rPr>
          <w:rStyle w:val="VerbatimChar"/>
        </w:rPr>
        <w:t>knitr</w:t>
      </w:r>
      <w:r>
        <w:t xml:space="preserve">: a package that works with R markdown and exports documents into different formats such as Word, PDF, or HTML. In the case of this document we use </w:t>
      </w:r>
      <w:r>
        <w:rPr>
          <w:rStyle w:val="VerbatimChar"/>
        </w:rPr>
        <w:t>knitr</w:t>
      </w:r>
      <w:r>
        <w:t xml:space="preserve"> to convert all the code chunks here into a full-length R script.</w:t>
      </w:r>
    </w:p>
    <w:p w14:paraId="14981A8C" w14:textId="77777777" w:rsidR="00FA0E4E" w:rsidRDefault="00600EEF" w:rsidP="00051A3F">
      <w:pPr>
        <w:pStyle w:val="Heading1"/>
        <w:spacing w:line="240" w:lineRule="auto"/>
      </w:pPr>
      <w:bookmarkStart w:id="1" w:name="data-import-and-wrangling"/>
      <w:bookmarkEnd w:id="0"/>
      <w:r>
        <w:t>Data Import and Wrangling</w:t>
      </w:r>
    </w:p>
    <w:p w14:paraId="2A3F38B0" w14:textId="77777777" w:rsidR="00FA0E4E" w:rsidRDefault="00600EEF" w:rsidP="00051A3F">
      <w:pPr>
        <w:pStyle w:val="FirstParagraph"/>
        <w:spacing w:line="240" w:lineRule="auto"/>
      </w:pPr>
      <w:r>
        <w:t>This s</w:t>
      </w:r>
      <w:r>
        <w:t>ection is the bulk of the data cleaning process.</w:t>
      </w:r>
    </w:p>
    <w:p w14:paraId="566E8AE2" w14:textId="77777777" w:rsidR="00FA0E4E" w:rsidRDefault="00600EEF" w:rsidP="00051A3F">
      <w:pPr>
        <w:pStyle w:val="Heading2"/>
        <w:spacing w:line="240" w:lineRule="auto"/>
      </w:pPr>
      <w:bookmarkStart w:id="2" w:name="import-data"/>
      <w:r>
        <w:t>Import data</w:t>
      </w:r>
    </w:p>
    <w:p w14:paraId="69D2DCDC" w14:textId="77777777" w:rsidR="00FA0E4E" w:rsidRDefault="00600EEF" w:rsidP="00051A3F">
      <w:pPr>
        <w:pStyle w:val="Heading3"/>
        <w:spacing w:line="240" w:lineRule="auto"/>
      </w:pPr>
      <w:bookmarkStart w:id="3" w:name="annex-i-parties"/>
      <w:r>
        <w:t>Annex I parties</w:t>
      </w:r>
    </w:p>
    <w:p w14:paraId="596FDF2D" w14:textId="77777777" w:rsidR="00FA0E4E" w:rsidRDefault="00600EEF" w:rsidP="00051A3F">
      <w:pPr>
        <w:pStyle w:val="SourceCode"/>
      </w:pPr>
      <w:r>
        <w:rPr>
          <w:rStyle w:val="NormalTok"/>
        </w:rPr>
        <w:t xml:space="preserve">Annex_I_emissions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StringTok"/>
        </w:rPr>
        <w:t>"Annual-Net-emissions-removals-Annex-I-raw.xlsx"</w:t>
      </w:r>
      <w:r>
        <w:rPr>
          <w:rStyle w:val="NormalTok"/>
        </w:rPr>
        <w:t xml:space="preserve">, </w:t>
      </w:r>
      <w:r>
        <w:br/>
      </w:r>
      <w:r>
        <w:rPr>
          <w:rStyle w:val="NormalTok"/>
        </w:rPr>
        <w:lastRenderedPageBreak/>
        <w:t xml:space="preserve">    </w:t>
      </w:r>
      <w:r>
        <w:rPr>
          <w:rStyle w:val="AttributeTok"/>
        </w:rPr>
        <w:t>startRow =</w:t>
      </w:r>
      <w:r>
        <w:rPr>
          <w:rStyle w:val="NormalTok"/>
        </w:rPr>
        <w:t xml:space="preserve"> </w:t>
      </w:r>
      <w:r>
        <w:rPr>
          <w:rStyle w:val="DecValTok"/>
        </w:rPr>
        <w:t>5</w:t>
      </w:r>
      <w:r>
        <w:rPr>
          <w:rStyle w:val="NormalTok"/>
        </w:rPr>
        <w:t xml:space="preserve">, </w:t>
      </w:r>
      <w:r>
        <w:rPr>
          <w:rStyle w:val="AttributeTok"/>
        </w:rPr>
        <w:t>fillMergedCells =</w:t>
      </w:r>
      <w:r>
        <w:rPr>
          <w:rStyle w:val="NormalTok"/>
        </w:rPr>
        <w:t xml:space="preserve"> </w:t>
      </w:r>
      <w:r>
        <w:rPr>
          <w:rStyle w:val="ConstantTok"/>
        </w:rPr>
        <w:t>TRUE</w:t>
      </w:r>
      <w:r>
        <w:rPr>
          <w:rStyle w:val="NormalTok"/>
        </w:rPr>
        <w:t xml:space="preserve">, </w:t>
      </w:r>
      <w:r>
        <w:rPr>
          <w:rStyle w:val="AttributeTok"/>
        </w:rPr>
        <w:t>rows =</w:t>
      </w:r>
      <w:r>
        <w:rPr>
          <w:rStyle w:val="NormalTok"/>
        </w:rPr>
        <w:t xml:space="preserve"> </w:t>
      </w:r>
      <w:r>
        <w:rPr>
          <w:rStyle w:val="DecValTok"/>
        </w:rPr>
        <w:t>5</w:t>
      </w:r>
      <w:r>
        <w:rPr>
          <w:rStyle w:val="SpecialCharTok"/>
        </w:rPr>
        <w:t>:</w:t>
      </w:r>
      <w:r>
        <w:rPr>
          <w:rStyle w:val="DecValTok"/>
        </w:rPr>
        <w:t>96</w:t>
      </w:r>
      <w:r>
        <w:rPr>
          <w:rStyle w:val="NormalTok"/>
        </w:rPr>
        <w:t xml:space="preserve">) </w:t>
      </w:r>
      <w:r>
        <w:rPr>
          <w:rStyle w:val="SpecialCharTok"/>
        </w:rPr>
        <w:t>%&gt;%</w:t>
      </w:r>
      <w:r>
        <w:rPr>
          <w:rStyle w:val="NormalTok"/>
        </w:rPr>
        <w:t xml:space="preserve"> </w:t>
      </w:r>
      <w:r>
        <w:br/>
      </w:r>
      <w:r>
        <w:rPr>
          <w:rStyle w:val="NormalTok"/>
        </w:rPr>
        <w:t xml:space="preserve">    janitor</w:t>
      </w:r>
      <w:r>
        <w:rPr>
          <w:rStyle w:val="SpecialCharTok"/>
        </w:rPr>
        <w:t>::</w:t>
      </w:r>
      <w:r>
        <w:rPr>
          <w:rStyle w:val="FunctionTok"/>
        </w:rPr>
        <w:t>clean_names</w:t>
      </w:r>
      <w:r>
        <w:rPr>
          <w:rStyle w:val="NormalTok"/>
        </w:rPr>
        <w:t>()</w:t>
      </w:r>
    </w:p>
    <w:p w14:paraId="33D1B9D5" w14:textId="77777777" w:rsidR="00FA0E4E" w:rsidRDefault="00600EEF" w:rsidP="00051A3F">
      <w:pPr>
        <w:pStyle w:val="FirstParagraph"/>
        <w:spacing w:line="240" w:lineRule="auto"/>
      </w:pPr>
      <w:r>
        <w:t>If you open the excel sheet associated with this document, you will find that the first five rows look a bit funny and we need to find a way to import this data without losing any of the information. We’ve also noticed that there is some text</w:t>
      </w:r>
      <w:r>
        <w:t xml:space="preserve"> at the bottom of the excel sheet which we shouldn’t import into R. This is why we specified that R only imports rows 5 to 96.</w:t>
      </w:r>
    </w:p>
    <w:p w14:paraId="0FD2FD38" w14:textId="77777777" w:rsidR="00FA0E4E" w:rsidRDefault="00600EEF" w:rsidP="00051A3F">
      <w:pPr>
        <w:pStyle w:val="BodyText"/>
        <w:spacing w:line="240" w:lineRule="auto"/>
      </w:pPr>
      <w:r>
        <w:t>Importing excel files into R can sometimes be more tedious because it uses a lot of formatting functions such as merging cells in</w:t>
      </w:r>
      <w:r>
        <w:t xml:space="preserve"> this case. R does not know how to read merged cells and would view them as a single cell. Therefore, we use the </w:t>
      </w:r>
      <w:r>
        <w:rPr>
          <w:rStyle w:val="VerbatimChar"/>
        </w:rPr>
        <w:t>openxlsx</w:t>
      </w:r>
      <w:r>
        <w:t xml:space="preserve"> package because it has a function that deals with this issue.</w:t>
      </w:r>
    </w:p>
    <w:p w14:paraId="2C4902D8" w14:textId="77777777" w:rsidR="00FA0E4E" w:rsidRDefault="00600EEF" w:rsidP="00051A3F">
      <w:pPr>
        <w:pStyle w:val="BodyText"/>
        <w:spacing w:line="240" w:lineRule="auto"/>
      </w:pPr>
      <w:r>
        <w:t xml:space="preserve">We then use </w:t>
      </w:r>
      <w:r>
        <w:rPr>
          <w:rStyle w:val="VerbatimChar"/>
        </w:rPr>
        <w:t>janitor</w:t>
      </w:r>
      <w:r>
        <w:t xml:space="preserve"> to clean the variable names by converting all the na</w:t>
      </w:r>
      <w:r>
        <w:t>mes to lowercase and replace empty spaces with underscores. That way it is easier to work with these variables because R cannot read spaces when working with objects’ names.</w:t>
      </w:r>
    </w:p>
    <w:p w14:paraId="07FEE679" w14:textId="77777777" w:rsidR="00FA0E4E" w:rsidRDefault="00600EEF" w:rsidP="00051A3F">
      <w:pPr>
        <w:pStyle w:val="Heading3"/>
        <w:spacing w:line="240" w:lineRule="auto"/>
      </w:pPr>
      <w:bookmarkStart w:id="4" w:name="non-annex-i-parties"/>
      <w:bookmarkEnd w:id="3"/>
      <w:r>
        <w:t>Non-Annex I parties</w:t>
      </w:r>
    </w:p>
    <w:p w14:paraId="58DC66CE" w14:textId="77777777" w:rsidR="00FA0E4E" w:rsidRDefault="00600EEF" w:rsidP="00051A3F">
      <w:pPr>
        <w:pStyle w:val="SourceCode"/>
      </w:pPr>
      <w:r>
        <w:rPr>
          <w:rStyle w:val="NormalTok"/>
        </w:rPr>
        <w:t xml:space="preserve">Non_Annex_I_emissions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StringTok"/>
        </w:rPr>
        <w:t>"Annual-Net-emiss</w:t>
      </w:r>
      <w:r>
        <w:rPr>
          <w:rStyle w:val="StringTok"/>
        </w:rPr>
        <w:t>ions-removals-Non-Annex-I-raw.xlsx"</w:t>
      </w:r>
      <w:r>
        <w:rPr>
          <w:rStyle w:val="NormalTok"/>
        </w:rPr>
        <w:t xml:space="preserve">, </w:t>
      </w:r>
      <w:r>
        <w:br/>
      </w:r>
      <w:r>
        <w:rPr>
          <w:rStyle w:val="NormalTok"/>
        </w:rPr>
        <w:t xml:space="preserve">    </w:t>
      </w:r>
      <w:r>
        <w:rPr>
          <w:rStyle w:val="AttributeTok"/>
        </w:rPr>
        <w:t>startRow =</w:t>
      </w:r>
      <w:r>
        <w:rPr>
          <w:rStyle w:val="NormalTok"/>
        </w:rPr>
        <w:t xml:space="preserve"> </w:t>
      </w:r>
      <w:r>
        <w:rPr>
          <w:rStyle w:val="DecValTok"/>
        </w:rPr>
        <w:t>5</w:t>
      </w:r>
      <w:r>
        <w:rPr>
          <w:rStyle w:val="NormalTok"/>
        </w:rPr>
        <w:t xml:space="preserve">, </w:t>
      </w:r>
      <w:r>
        <w:rPr>
          <w:rStyle w:val="AttributeTok"/>
        </w:rPr>
        <w:t>fillMergedCells =</w:t>
      </w:r>
      <w:r>
        <w:rPr>
          <w:rStyle w:val="NormalTok"/>
        </w:rPr>
        <w:t xml:space="preserve"> </w:t>
      </w:r>
      <w:r>
        <w:rPr>
          <w:rStyle w:val="ConstantTok"/>
        </w:rPr>
        <w:t>TRUE</w:t>
      </w:r>
      <w:r>
        <w:rPr>
          <w:rStyle w:val="NormalTok"/>
        </w:rPr>
        <w:t xml:space="preserve">, </w:t>
      </w:r>
      <w:r>
        <w:rPr>
          <w:rStyle w:val="AttributeTok"/>
        </w:rPr>
        <w:t>rows =</w:t>
      </w:r>
      <w:r>
        <w:rPr>
          <w:rStyle w:val="NormalTok"/>
        </w:rPr>
        <w:t xml:space="preserve"> </w:t>
      </w:r>
      <w:r>
        <w:rPr>
          <w:rStyle w:val="DecValTok"/>
        </w:rPr>
        <w:t>5</w:t>
      </w:r>
      <w:r>
        <w:rPr>
          <w:rStyle w:val="SpecialCharTok"/>
        </w:rPr>
        <w:t>:</w:t>
      </w:r>
      <w:r>
        <w:rPr>
          <w:rStyle w:val="DecValTok"/>
        </w:rPr>
        <w:t>96</w:t>
      </w:r>
      <w:r>
        <w:rPr>
          <w:rStyle w:val="NormalTok"/>
        </w:rPr>
        <w:t xml:space="preserve">) </w:t>
      </w:r>
      <w:r>
        <w:rPr>
          <w:rStyle w:val="SpecialCharTok"/>
        </w:rPr>
        <w:t>%&gt;%</w:t>
      </w:r>
      <w:r>
        <w:rPr>
          <w:rStyle w:val="NormalTok"/>
        </w:rPr>
        <w:t xml:space="preserve"> </w:t>
      </w:r>
      <w:r>
        <w:br/>
      </w:r>
      <w:r>
        <w:rPr>
          <w:rStyle w:val="NormalTok"/>
        </w:rPr>
        <w:t xml:space="preserve">    janitor</w:t>
      </w:r>
      <w:r>
        <w:rPr>
          <w:rStyle w:val="SpecialCharTok"/>
        </w:rPr>
        <w:t>::</w:t>
      </w:r>
      <w:r>
        <w:rPr>
          <w:rStyle w:val="FunctionTok"/>
        </w:rPr>
        <w:t>clean_names</w:t>
      </w:r>
      <w:r>
        <w:rPr>
          <w:rStyle w:val="NormalTok"/>
        </w:rPr>
        <w:t>()</w:t>
      </w:r>
    </w:p>
    <w:p w14:paraId="1A60C52E" w14:textId="77777777" w:rsidR="00FA0E4E" w:rsidRDefault="00600EEF" w:rsidP="00051A3F">
      <w:pPr>
        <w:pStyle w:val="Heading2"/>
        <w:spacing w:line="240" w:lineRule="auto"/>
      </w:pPr>
      <w:bookmarkStart w:id="5" w:name="clean-variables"/>
      <w:bookmarkEnd w:id="2"/>
      <w:bookmarkEnd w:id="4"/>
      <w:r>
        <w:t>Clean variables</w:t>
      </w:r>
    </w:p>
    <w:p w14:paraId="0D792F1C" w14:textId="77777777" w:rsidR="00FA0E4E" w:rsidRDefault="00600EEF" w:rsidP="00051A3F">
      <w:pPr>
        <w:pStyle w:val="FirstParagraph"/>
        <w:spacing w:line="240" w:lineRule="auto"/>
      </w:pPr>
      <w:r>
        <w:t>Now we need to do some further cleaning and renaming of the dataset because not everything got imported in a perfec</w:t>
      </w:r>
      <w:r>
        <w:t>t fashion. For example, the first row of the dataset is a whole row of only units of measurement. We therefore do not need it and should just remove it. Another example is that the member parties’ column has an empty cell as a header within the excel sheet</w:t>
      </w:r>
      <w:r>
        <w:t xml:space="preserve">. As a result, R named the empty header </w:t>
      </w:r>
      <w:r>
        <w:rPr>
          <w:rStyle w:val="VerbatimChar"/>
        </w:rPr>
        <w:t>X</w:t>
      </w:r>
      <w:r>
        <w:t xml:space="preserve">. As such we renamed that column to </w:t>
      </w:r>
      <w:r>
        <w:rPr>
          <w:rStyle w:val="VerbatimChar"/>
        </w:rPr>
        <w:t>party</w:t>
      </w:r>
      <w:r>
        <w:t xml:space="preserve">. Finally, the GHG variable did not import correctly and to save time in coding, we decided to remove </w:t>
      </w:r>
      <w:r>
        <w:rPr>
          <w:rStyle w:val="VerbatimChar"/>
        </w:rPr>
        <w:t>aggregate</w:t>
      </w:r>
      <w:r>
        <w:t xml:space="preserve"> part of the variable name. As such we renamed all the variable</w:t>
      </w:r>
      <w:r>
        <w:t xml:space="preserve">s from </w:t>
      </w:r>
      <w:r>
        <w:rPr>
          <w:rStyle w:val="VerbatimChar"/>
        </w:rPr>
        <w:t>aggregate_gh_gs</w:t>
      </w:r>
      <w:r>
        <w:t xml:space="preserve"> to </w:t>
      </w:r>
      <w:r>
        <w:rPr>
          <w:rStyle w:val="VerbatimChar"/>
        </w:rPr>
        <w:t>ghg</w:t>
      </w:r>
      <w:r>
        <w:t>.</w:t>
      </w:r>
    </w:p>
    <w:p w14:paraId="7D10FDE4" w14:textId="77777777" w:rsidR="00FA0E4E" w:rsidRDefault="00600EEF" w:rsidP="00051A3F">
      <w:pPr>
        <w:pStyle w:val="Heading3"/>
        <w:spacing w:line="240" w:lineRule="auto"/>
      </w:pPr>
      <w:bookmarkStart w:id="6" w:name="annex-i-parties-1"/>
      <w:r>
        <w:t>Annex I parties</w:t>
      </w:r>
    </w:p>
    <w:p w14:paraId="0FE900ED" w14:textId="77777777" w:rsidR="00FA0E4E" w:rsidRDefault="00600EEF" w:rsidP="00051A3F">
      <w:pPr>
        <w:pStyle w:val="SourceCode"/>
      </w:pPr>
      <w:r>
        <w:rPr>
          <w:rStyle w:val="NormalTok"/>
        </w:rPr>
        <w:t xml:space="preserve">Annex_I_emissions </w:t>
      </w:r>
      <w:r>
        <w:rPr>
          <w:rStyle w:val="OtherTok"/>
        </w:rPr>
        <w:t>&lt;-</w:t>
      </w:r>
      <w:r>
        <w:rPr>
          <w:rStyle w:val="NormalTok"/>
        </w:rPr>
        <w:t xml:space="preserve"> Annex_I_emissions[</w:t>
      </w:r>
      <w:r>
        <w:rPr>
          <w:rStyle w:val="SpecialCharTok"/>
        </w:rPr>
        <w:t>-</w:t>
      </w:r>
      <w:r>
        <w:rPr>
          <w:rStyle w:val="FunctionTok"/>
        </w:rPr>
        <w:t>c</w:t>
      </w:r>
      <w:r>
        <w:rPr>
          <w:rStyle w:val="NormalTok"/>
        </w:rPr>
        <w:t>(</w:t>
      </w:r>
      <w:r>
        <w:rPr>
          <w:rStyle w:val="DecValTok"/>
        </w:rPr>
        <w:t>1</w:t>
      </w:r>
      <w:r>
        <w:rPr>
          <w:rStyle w:val="NormalTok"/>
        </w:rPr>
        <w:t>), ]</w:t>
      </w:r>
      <w:r>
        <w:br/>
      </w:r>
      <w:r>
        <w:br/>
      </w:r>
      <w:r>
        <w:rPr>
          <w:rStyle w:val="FunctionTok"/>
        </w:rPr>
        <w:t>colnames</w:t>
      </w:r>
      <w:r>
        <w:rPr>
          <w:rStyle w:val="NormalTok"/>
        </w:rPr>
        <w:t>(Annex_I_emissions)[</w:t>
      </w:r>
      <w:r>
        <w:rPr>
          <w:rStyle w:val="DecValTok"/>
        </w:rPr>
        <w:t>1</w:t>
      </w:r>
      <w:r>
        <w:rPr>
          <w:rStyle w:val="NormalTok"/>
        </w:rPr>
        <w:t xml:space="preserve">] </w:t>
      </w:r>
      <w:r>
        <w:rPr>
          <w:rStyle w:val="OtherTok"/>
        </w:rPr>
        <w:t>&lt;-</w:t>
      </w:r>
      <w:r>
        <w:rPr>
          <w:rStyle w:val="NormalTok"/>
        </w:rPr>
        <w:t xml:space="preserve"> </w:t>
      </w:r>
      <w:r>
        <w:rPr>
          <w:rStyle w:val="StringTok"/>
        </w:rPr>
        <w:t>"party"</w:t>
      </w:r>
      <w:r>
        <w:br/>
      </w:r>
      <w:r>
        <w:br/>
      </w:r>
      <w:r>
        <w:rPr>
          <w:rStyle w:val="NormalTok"/>
        </w:rPr>
        <w:t xml:space="preserve">Annex_I_emissions </w:t>
      </w:r>
      <w:r>
        <w:rPr>
          <w:rStyle w:val="OtherTok"/>
        </w:rPr>
        <w:t>&lt;-</w:t>
      </w:r>
      <w:r>
        <w:rPr>
          <w:rStyle w:val="NormalTok"/>
        </w:rPr>
        <w:t xml:space="preserve"> Annex_I_emissions </w:t>
      </w:r>
      <w:r>
        <w:rPr>
          <w:rStyle w:val="SpecialCharTok"/>
        </w:rPr>
        <w:t>%&gt;%</w:t>
      </w:r>
      <w:r>
        <w:rPr>
          <w:rStyle w:val="NormalTok"/>
        </w:rPr>
        <w:t xml:space="preserve"> dplyr</w:t>
      </w:r>
      <w:r>
        <w:rPr>
          <w:rStyle w:val="SpecialCharTok"/>
        </w:rPr>
        <w:t>::</w:t>
      </w:r>
      <w:r>
        <w:rPr>
          <w:rStyle w:val="FunctionTok"/>
        </w:rPr>
        <w:t>rename_all</w:t>
      </w:r>
      <w:r>
        <w:rPr>
          <w:rStyle w:val="NormalTok"/>
        </w:rPr>
        <w:t>(</w:t>
      </w:r>
      <w:r>
        <w:rPr>
          <w:rStyle w:val="FunctionTok"/>
        </w:rPr>
        <w:t>funs</w:t>
      </w:r>
      <w:r>
        <w:rPr>
          <w:rStyle w:val="NormalTok"/>
        </w:rPr>
        <w:t>(stringr</w:t>
      </w:r>
      <w:r>
        <w:rPr>
          <w:rStyle w:val="SpecialCharTok"/>
        </w:rPr>
        <w:t>::</w:t>
      </w:r>
      <w:r>
        <w:rPr>
          <w:rStyle w:val="FunctionTok"/>
        </w:rPr>
        <w:t>str_replace_all</w:t>
      </w:r>
      <w:r>
        <w:rPr>
          <w:rStyle w:val="NormalTok"/>
        </w:rPr>
        <w:t xml:space="preserve">(., </w:t>
      </w:r>
      <w:r>
        <w:br/>
      </w:r>
      <w:r>
        <w:rPr>
          <w:rStyle w:val="NormalTok"/>
        </w:rPr>
        <w:t xml:space="preserve">    </w:t>
      </w:r>
      <w:r>
        <w:rPr>
          <w:rStyle w:val="StringTok"/>
        </w:rPr>
        <w:t>"aggregate_gh_gs"</w:t>
      </w:r>
      <w:r>
        <w:rPr>
          <w:rStyle w:val="NormalTok"/>
        </w:rPr>
        <w:t xml:space="preserve">, </w:t>
      </w:r>
      <w:r>
        <w:rPr>
          <w:rStyle w:val="StringTok"/>
        </w:rPr>
        <w:t>"ghg"</w:t>
      </w:r>
      <w:r>
        <w:rPr>
          <w:rStyle w:val="NormalTok"/>
        </w:rPr>
        <w:t>)))</w:t>
      </w:r>
    </w:p>
    <w:p w14:paraId="78D5498E" w14:textId="77777777" w:rsidR="00FA0E4E" w:rsidRDefault="00600EEF" w:rsidP="00051A3F">
      <w:pPr>
        <w:pStyle w:val="Heading3"/>
        <w:spacing w:line="240" w:lineRule="auto"/>
      </w:pPr>
      <w:bookmarkStart w:id="7" w:name="non-annex-i-parties-1"/>
      <w:bookmarkEnd w:id="6"/>
      <w:r>
        <w:t>Non-Annex I parties</w:t>
      </w:r>
    </w:p>
    <w:p w14:paraId="2973B50A" w14:textId="77777777" w:rsidR="00FA0E4E" w:rsidRDefault="00600EEF" w:rsidP="00051A3F">
      <w:pPr>
        <w:pStyle w:val="SourceCode"/>
      </w:pPr>
      <w:r>
        <w:rPr>
          <w:rStyle w:val="NormalTok"/>
        </w:rPr>
        <w:t xml:space="preserve">Non_Annex_I_emissions </w:t>
      </w:r>
      <w:r>
        <w:rPr>
          <w:rStyle w:val="OtherTok"/>
        </w:rPr>
        <w:t>&lt;-</w:t>
      </w:r>
      <w:r>
        <w:rPr>
          <w:rStyle w:val="NormalTok"/>
        </w:rPr>
        <w:t xml:space="preserve"> Non_Annex_I_emissions[</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w:t>
      </w:r>
      <w:r>
        <w:br/>
      </w:r>
      <w:r>
        <w:br/>
      </w:r>
      <w:r>
        <w:rPr>
          <w:rStyle w:val="FunctionTok"/>
        </w:rPr>
        <w:t>colnames</w:t>
      </w:r>
      <w:r>
        <w:rPr>
          <w:rStyle w:val="NormalTok"/>
        </w:rPr>
        <w:t>(Non_Annex_I_emissions)[</w:t>
      </w:r>
      <w:r>
        <w:rPr>
          <w:rStyle w:val="DecValTok"/>
        </w:rPr>
        <w:t>1</w:t>
      </w:r>
      <w:r>
        <w:rPr>
          <w:rStyle w:val="NormalTok"/>
        </w:rPr>
        <w:t xml:space="preserve">] </w:t>
      </w:r>
      <w:r>
        <w:rPr>
          <w:rStyle w:val="OtherTok"/>
        </w:rPr>
        <w:t>&lt;-</w:t>
      </w:r>
      <w:r>
        <w:rPr>
          <w:rStyle w:val="NormalTok"/>
        </w:rPr>
        <w:t xml:space="preserve"> </w:t>
      </w:r>
      <w:r>
        <w:rPr>
          <w:rStyle w:val="StringTok"/>
        </w:rPr>
        <w:t>"party"</w:t>
      </w:r>
      <w:r>
        <w:br/>
      </w:r>
      <w:r>
        <w:br/>
      </w:r>
      <w:r>
        <w:rPr>
          <w:rStyle w:val="NormalTok"/>
        </w:rPr>
        <w:t xml:space="preserve">Non_Annex_I_emissions </w:t>
      </w:r>
      <w:r>
        <w:rPr>
          <w:rStyle w:val="OtherTok"/>
        </w:rPr>
        <w:t>&lt;-</w:t>
      </w:r>
      <w:r>
        <w:rPr>
          <w:rStyle w:val="NormalTok"/>
        </w:rPr>
        <w:t xml:space="preserve"> Non_Annex_I_emissions </w:t>
      </w:r>
      <w:r>
        <w:rPr>
          <w:rStyle w:val="SpecialCharTok"/>
        </w:rPr>
        <w:t>%&gt;%</w:t>
      </w:r>
      <w:r>
        <w:rPr>
          <w:rStyle w:val="NormalTok"/>
        </w:rPr>
        <w:t xml:space="preserve"> </w:t>
      </w:r>
      <w:r>
        <w:br/>
      </w:r>
      <w:r>
        <w:rPr>
          <w:rStyle w:val="NormalTok"/>
        </w:rPr>
        <w:lastRenderedPageBreak/>
        <w:t xml:space="preserve">    dplyr</w:t>
      </w:r>
      <w:r>
        <w:rPr>
          <w:rStyle w:val="SpecialCharTok"/>
        </w:rPr>
        <w:t>::</w:t>
      </w:r>
      <w:r>
        <w:rPr>
          <w:rStyle w:val="FunctionTok"/>
        </w:rPr>
        <w:t>rename_all</w:t>
      </w:r>
      <w:r>
        <w:rPr>
          <w:rStyle w:val="NormalTok"/>
        </w:rPr>
        <w:t>(</w:t>
      </w:r>
      <w:r>
        <w:rPr>
          <w:rStyle w:val="FunctionTok"/>
        </w:rPr>
        <w:t>funs</w:t>
      </w:r>
      <w:r>
        <w:rPr>
          <w:rStyle w:val="NormalTok"/>
        </w:rPr>
        <w:t>(stringr</w:t>
      </w:r>
      <w:r>
        <w:rPr>
          <w:rStyle w:val="SpecialCharTok"/>
        </w:rPr>
        <w:t>::</w:t>
      </w:r>
      <w:r>
        <w:rPr>
          <w:rStyle w:val="FunctionTok"/>
        </w:rPr>
        <w:t>str_replace</w:t>
      </w:r>
      <w:r>
        <w:rPr>
          <w:rStyle w:val="FunctionTok"/>
        </w:rPr>
        <w:t>_all</w:t>
      </w:r>
      <w:r>
        <w:rPr>
          <w:rStyle w:val="NormalTok"/>
        </w:rPr>
        <w:t xml:space="preserve">(., </w:t>
      </w:r>
      <w:r>
        <w:br/>
      </w:r>
      <w:r>
        <w:rPr>
          <w:rStyle w:val="NormalTok"/>
        </w:rPr>
        <w:t xml:space="preserve">        </w:t>
      </w:r>
      <w:r>
        <w:rPr>
          <w:rStyle w:val="StringTok"/>
        </w:rPr>
        <w:t>"aggregate_gh_gs"</w:t>
      </w:r>
      <w:r>
        <w:rPr>
          <w:rStyle w:val="NormalTok"/>
        </w:rPr>
        <w:t xml:space="preserve">, </w:t>
      </w:r>
      <w:r>
        <w:rPr>
          <w:rStyle w:val="StringTok"/>
        </w:rPr>
        <w:t>"ghg"</w:t>
      </w:r>
      <w:r>
        <w:rPr>
          <w:rStyle w:val="NormalTok"/>
        </w:rPr>
        <w:t>)))</w:t>
      </w:r>
    </w:p>
    <w:p w14:paraId="56F4FC33" w14:textId="77777777" w:rsidR="00FA0E4E" w:rsidRDefault="00600EEF" w:rsidP="00051A3F">
      <w:pPr>
        <w:pStyle w:val="Heading2"/>
        <w:spacing w:line="240" w:lineRule="auto"/>
      </w:pPr>
      <w:bookmarkStart w:id="8" w:name="disaggreagate-data-by-gas-type"/>
      <w:bookmarkEnd w:id="5"/>
      <w:bookmarkEnd w:id="7"/>
      <w:r>
        <w:t>Disaggreagate data by gas type</w:t>
      </w:r>
    </w:p>
    <w:p w14:paraId="0F7C19E1" w14:textId="77777777" w:rsidR="00FA0E4E" w:rsidRDefault="00600EEF" w:rsidP="00051A3F">
      <w:pPr>
        <w:pStyle w:val="FirstParagraph"/>
        <w:spacing w:line="240" w:lineRule="auto"/>
      </w:pPr>
      <w:r>
        <w:t>Right now the dataset is in wide format, which means that the values are spread across countries and years instead of being associated with their true variable which is gas type. The wide is helpful if we want to view the dataset as whole, but can get prob</w:t>
      </w:r>
      <w:r>
        <w:t>lematic when we need it to conduct analysis or produce visuals within R.</w:t>
      </w:r>
    </w:p>
    <w:p w14:paraId="26F98F0D" w14:textId="77777777" w:rsidR="00FA0E4E" w:rsidRDefault="00600EEF" w:rsidP="00051A3F">
      <w:pPr>
        <w:pStyle w:val="BodyText"/>
        <w:spacing w:line="240" w:lineRule="auto"/>
      </w:pPr>
      <w:r>
        <w:t xml:space="preserve">Another issue we had is that years were not imported into R in the correct way. If you take look at the imported dataset, you will see that </w:t>
      </w:r>
      <w:r>
        <w:rPr>
          <w:rStyle w:val="VerbatimChar"/>
        </w:rPr>
        <w:t>co2</w:t>
      </w:r>
      <w:r>
        <w:t xml:space="preserve"> and </w:t>
      </w:r>
      <w:r>
        <w:rPr>
          <w:rStyle w:val="VerbatimChar"/>
        </w:rPr>
        <w:t>aggregate_gh_gs</w:t>
      </w:r>
      <w:r>
        <w:t xml:space="preserve"> are repeated multip</w:t>
      </w:r>
      <w:r>
        <w:t xml:space="preserve">le times throughout the dataset. What we do know, however is that the years begin after column </w:t>
      </w:r>
      <w:r>
        <w:rPr>
          <w:rStyle w:val="VerbatimChar"/>
        </w:rPr>
        <w:t>gas</w:t>
      </w:r>
      <w:r>
        <w:t xml:space="preserve"> and are from “Base year” to 2018 for Annex I and from 1990 to 2018 for Non-Annex I. Keeping that in mind, we first need to split the dataset by gas type, the</w:t>
      </w:r>
      <w:r>
        <w:t>n rename columns four to 32 (Annex I) and three to 31 (Non-Annex I) to their associated years.</w:t>
      </w:r>
    </w:p>
    <w:p w14:paraId="4EF1B60C" w14:textId="77777777" w:rsidR="00FA0E4E" w:rsidRDefault="00600EEF" w:rsidP="00051A3F">
      <w:pPr>
        <w:pStyle w:val="Heading3"/>
        <w:spacing w:line="240" w:lineRule="auto"/>
      </w:pPr>
      <w:bookmarkStart w:id="9" w:name="annex-i-parties-2"/>
      <w:r>
        <w:t>Annex I parties</w:t>
      </w:r>
    </w:p>
    <w:p w14:paraId="29E1B969" w14:textId="77777777" w:rsidR="00FA0E4E" w:rsidRDefault="00600EEF" w:rsidP="00051A3F">
      <w:pPr>
        <w:pStyle w:val="SourceCode"/>
      </w:pPr>
      <w:r>
        <w:rPr>
          <w:rStyle w:val="NormalTok"/>
        </w:rPr>
        <w:t xml:space="preserve">Annex_I_emissions_co2 </w:t>
      </w:r>
      <w:r>
        <w:rPr>
          <w:rStyle w:val="OtherTok"/>
        </w:rPr>
        <w:t>&lt;-</w:t>
      </w:r>
      <w:r>
        <w:rPr>
          <w:rStyle w:val="NormalTok"/>
        </w:rPr>
        <w:t xml:space="preserve"> Annex_I_emissions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"party"</w:t>
      </w:r>
      <w:r>
        <w:rPr>
          <w:rStyle w:val="NormalTok"/>
        </w:rPr>
        <w:t xml:space="preserve">, </w:t>
      </w:r>
      <w:r>
        <w:br/>
      </w:r>
      <w:r>
        <w:rPr>
          <w:rStyle w:val="NormalTok"/>
        </w:rPr>
        <w:t xml:space="preserve">    </w:t>
      </w:r>
      <w:r>
        <w:rPr>
          <w:rStyle w:val="StringTok"/>
        </w:rPr>
        <w:t>"gas"</w:t>
      </w:r>
      <w:r>
        <w:rPr>
          <w:rStyle w:val="NormalTok"/>
        </w:rPr>
        <w:t xml:space="preserve">, </w:t>
      </w:r>
      <w:r>
        <w:rPr>
          <w:rStyle w:val="FunctionTok"/>
        </w:rPr>
        <w:t>contains</w:t>
      </w:r>
      <w:r>
        <w:rPr>
          <w:rStyle w:val="NormalTok"/>
        </w:rPr>
        <w:t>(</w:t>
      </w:r>
      <w:r>
        <w:rPr>
          <w:rStyle w:val="StringTok"/>
        </w:rPr>
        <w:t>"co2"</w:t>
      </w:r>
      <w:r>
        <w:rPr>
          <w:rStyle w:val="NormalTok"/>
        </w:rPr>
        <w:t xml:space="preserve">)) </w:t>
      </w:r>
      <w:r>
        <w:rPr>
          <w:rStyle w:val="SpecialCharTok"/>
        </w:rPr>
        <w:t>%&gt;%</w:t>
      </w:r>
      <w:r>
        <w:rPr>
          <w:rStyle w:val="NormalTok"/>
        </w:rPr>
        <w:t xml:space="preserve"> dplyr</w:t>
      </w:r>
      <w:r>
        <w:rPr>
          <w:rStyle w:val="SpecialCharTok"/>
        </w:rPr>
        <w:t>::</w:t>
      </w:r>
      <w:r>
        <w:rPr>
          <w:rStyle w:val="FunctionTok"/>
        </w:rPr>
        <w:t>rename</w:t>
      </w:r>
      <w:r>
        <w:rPr>
          <w:rStyle w:val="NormalTok"/>
        </w:rPr>
        <w:t>(</w:t>
      </w:r>
      <w:r>
        <w:rPr>
          <w:rStyle w:val="AttributeTok"/>
        </w:rPr>
        <w:t>base_year =</w:t>
      </w:r>
      <w:r>
        <w:rPr>
          <w:rStyle w:val="NormalTok"/>
        </w:rPr>
        <w:t xml:space="preserve"> </w:t>
      </w:r>
      <w:r>
        <w:rPr>
          <w:rStyle w:val="StringTok"/>
        </w:rPr>
        <w:t>"co2"</w:t>
      </w:r>
      <w:r>
        <w:rPr>
          <w:rStyle w:val="NormalTok"/>
        </w:rPr>
        <w:t>)</w:t>
      </w:r>
      <w:r>
        <w:br/>
      </w:r>
      <w:r>
        <w:br/>
      </w:r>
      <w:r>
        <w:rPr>
          <w:rStyle w:val="FunctionTok"/>
        </w:rPr>
        <w:t>colnames</w:t>
      </w:r>
      <w:r>
        <w:rPr>
          <w:rStyle w:val="NormalTok"/>
        </w:rPr>
        <w:t>(Annex_I_emissions_co2)[</w:t>
      </w:r>
      <w:r>
        <w:rPr>
          <w:rStyle w:val="DecValTok"/>
        </w:rPr>
        <w:t>4</w:t>
      </w:r>
      <w:r>
        <w:rPr>
          <w:rStyle w:val="SpecialCharTok"/>
        </w:rPr>
        <w:t>:</w:t>
      </w:r>
      <w:r>
        <w:rPr>
          <w:rStyle w:val="DecValTok"/>
        </w:rPr>
        <w:t>32</w:t>
      </w:r>
      <w:r>
        <w:rPr>
          <w:rStyle w:val="NormalTok"/>
        </w:rPr>
        <w:t xml:space="preserve">] </w:t>
      </w:r>
      <w:r>
        <w:rPr>
          <w:rStyle w:val="OtherTok"/>
        </w:rPr>
        <w:t>&lt;-</w:t>
      </w:r>
      <w:r>
        <w:rPr>
          <w:rStyle w:val="NormalTok"/>
        </w:rPr>
        <w:t xml:space="preserve"> </w:t>
      </w:r>
      <w:r>
        <w:rPr>
          <w:rStyle w:val="DecValTok"/>
        </w:rPr>
        <w:t>1990</w:t>
      </w:r>
      <w:r>
        <w:rPr>
          <w:rStyle w:val="SpecialCharTok"/>
        </w:rPr>
        <w:t>:</w:t>
      </w:r>
      <w:r>
        <w:rPr>
          <w:rStyle w:val="DecValTok"/>
        </w:rPr>
        <w:t>2018</w:t>
      </w:r>
      <w:r>
        <w:br/>
      </w:r>
      <w:r>
        <w:br/>
      </w:r>
      <w:r>
        <w:rPr>
          <w:rStyle w:val="NormalTok"/>
        </w:rPr>
        <w:t xml:space="preserve">Annex_I_emissions_ghg </w:t>
      </w:r>
      <w:r>
        <w:rPr>
          <w:rStyle w:val="OtherTok"/>
        </w:rPr>
        <w:t>&lt;-</w:t>
      </w:r>
      <w:r>
        <w:rPr>
          <w:rStyle w:val="NormalTok"/>
        </w:rPr>
        <w:t xml:space="preserve"> Annex_I_emissions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"party"</w:t>
      </w:r>
      <w:r>
        <w:rPr>
          <w:rStyle w:val="NormalTok"/>
        </w:rPr>
        <w:t xml:space="preserve">, </w:t>
      </w:r>
      <w:r>
        <w:br/>
      </w:r>
      <w:r>
        <w:rPr>
          <w:rStyle w:val="NormalTok"/>
        </w:rPr>
        <w:t xml:space="preserve">    </w:t>
      </w:r>
      <w:r>
        <w:rPr>
          <w:rStyle w:val="StringTok"/>
        </w:rPr>
        <w:t>"gas"</w:t>
      </w:r>
      <w:r>
        <w:rPr>
          <w:rStyle w:val="NormalTok"/>
        </w:rPr>
        <w:t xml:space="preserve">, </w:t>
      </w:r>
      <w:r>
        <w:rPr>
          <w:rStyle w:val="FunctionTok"/>
        </w:rPr>
        <w:t>contains</w:t>
      </w:r>
      <w:r>
        <w:rPr>
          <w:rStyle w:val="NormalTok"/>
        </w:rPr>
        <w:t>(</w:t>
      </w:r>
      <w:r>
        <w:rPr>
          <w:rStyle w:val="StringTok"/>
        </w:rPr>
        <w:t>"ghg"</w:t>
      </w:r>
      <w:r>
        <w:rPr>
          <w:rStyle w:val="NormalTok"/>
        </w:rPr>
        <w:t xml:space="preserve">)) </w:t>
      </w:r>
      <w:r>
        <w:rPr>
          <w:rStyle w:val="SpecialCharTok"/>
        </w:rPr>
        <w:t>%&gt;%</w:t>
      </w:r>
      <w:r>
        <w:rPr>
          <w:rStyle w:val="NormalTok"/>
        </w:rPr>
        <w:t xml:space="preserve"> dplyr</w:t>
      </w:r>
      <w:r>
        <w:rPr>
          <w:rStyle w:val="SpecialCharTok"/>
        </w:rPr>
        <w:t>::</w:t>
      </w:r>
      <w:r>
        <w:rPr>
          <w:rStyle w:val="FunctionTok"/>
        </w:rPr>
        <w:t>rename</w:t>
      </w:r>
      <w:r>
        <w:rPr>
          <w:rStyle w:val="NormalTok"/>
        </w:rPr>
        <w:t>(</w:t>
      </w:r>
      <w:r>
        <w:rPr>
          <w:rStyle w:val="AttributeTok"/>
        </w:rPr>
        <w:t>base_year =</w:t>
      </w:r>
      <w:r>
        <w:rPr>
          <w:rStyle w:val="NormalTok"/>
        </w:rPr>
        <w:t xml:space="preserve"> </w:t>
      </w:r>
      <w:r>
        <w:rPr>
          <w:rStyle w:val="StringTok"/>
        </w:rPr>
        <w:t>"ghg"</w:t>
      </w:r>
      <w:r>
        <w:rPr>
          <w:rStyle w:val="NormalTok"/>
        </w:rPr>
        <w:t>)</w:t>
      </w:r>
      <w:r>
        <w:br/>
      </w:r>
      <w:r>
        <w:br/>
      </w:r>
      <w:r>
        <w:rPr>
          <w:rStyle w:val="FunctionTok"/>
        </w:rPr>
        <w:t>colnames</w:t>
      </w:r>
      <w:r>
        <w:rPr>
          <w:rStyle w:val="NormalTok"/>
        </w:rPr>
        <w:t>(Annex_I_emissions_ghg)[</w:t>
      </w:r>
      <w:r>
        <w:rPr>
          <w:rStyle w:val="DecValTok"/>
        </w:rPr>
        <w:t>4</w:t>
      </w:r>
      <w:r>
        <w:rPr>
          <w:rStyle w:val="SpecialCharTok"/>
        </w:rPr>
        <w:t>:</w:t>
      </w:r>
      <w:r>
        <w:rPr>
          <w:rStyle w:val="DecValTok"/>
        </w:rPr>
        <w:t>32</w:t>
      </w:r>
      <w:r>
        <w:rPr>
          <w:rStyle w:val="NormalTok"/>
        </w:rPr>
        <w:t xml:space="preserve">] </w:t>
      </w:r>
      <w:r>
        <w:rPr>
          <w:rStyle w:val="OtherTok"/>
        </w:rPr>
        <w:t>&lt;-</w:t>
      </w:r>
      <w:r>
        <w:rPr>
          <w:rStyle w:val="NormalTok"/>
        </w:rPr>
        <w:t xml:space="preserve"> </w:t>
      </w:r>
      <w:r>
        <w:rPr>
          <w:rStyle w:val="DecValTok"/>
        </w:rPr>
        <w:t>1990</w:t>
      </w:r>
      <w:r>
        <w:rPr>
          <w:rStyle w:val="SpecialCharTok"/>
        </w:rPr>
        <w:t>:</w:t>
      </w:r>
      <w:r>
        <w:rPr>
          <w:rStyle w:val="DecValTok"/>
        </w:rPr>
        <w:t>2018</w:t>
      </w:r>
    </w:p>
    <w:p w14:paraId="5392BCD2" w14:textId="77777777" w:rsidR="00FA0E4E" w:rsidRDefault="00600EEF" w:rsidP="00051A3F">
      <w:pPr>
        <w:pStyle w:val="Heading3"/>
        <w:spacing w:line="240" w:lineRule="auto"/>
      </w:pPr>
      <w:bookmarkStart w:id="10" w:name="non-annex-i-parties-2"/>
      <w:bookmarkEnd w:id="9"/>
      <w:r>
        <w:t>Non-Annex I part</w:t>
      </w:r>
      <w:r>
        <w:t>ies</w:t>
      </w:r>
    </w:p>
    <w:p w14:paraId="3F62AFA9" w14:textId="77777777" w:rsidR="00FA0E4E" w:rsidRDefault="00600EEF" w:rsidP="00051A3F">
      <w:pPr>
        <w:pStyle w:val="SourceCode"/>
      </w:pPr>
      <w:r>
        <w:rPr>
          <w:rStyle w:val="NormalTok"/>
        </w:rPr>
        <w:t xml:space="preserve">Non_Annex_I_emissions_co2 </w:t>
      </w:r>
      <w:r>
        <w:rPr>
          <w:rStyle w:val="OtherTok"/>
        </w:rPr>
        <w:t>&lt;-</w:t>
      </w:r>
      <w:r>
        <w:rPr>
          <w:rStyle w:val="NormalTok"/>
        </w:rPr>
        <w:t xml:space="preserve"> Non_Annex_I_emissions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tringTok"/>
        </w:rPr>
        <w:t>"party"</w:t>
      </w:r>
      <w:r>
        <w:rPr>
          <w:rStyle w:val="NormalTok"/>
        </w:rPr>
        <w:t xml:space="preserve">, </w:t>
      </w:r>
      <w:r>
        <w:rPr>
          <w:rStyle w:val="StringTok"/>
        </w:rPr>
        <w:t>"gas"</w:t>
      </w:r>
      <w:r>
        <w:rPr>
          <w:rStyle w:val="NormalTok"/>
        </w:rPr>
        <w:t xml:space="preserve">, </w:t>
      </w:r>
      <w:r>
        <w:rPr>
          <w:rStyle w:val="FunctionTok"/>
        </w:rPr>
        <w:t>contains</w:t>
      </w:r>
      <w:r>
        <w:rPr>
          <w:rStyle w:val="NormalTok"/>
        </w:rPr>
        <w:t>(</w:t>
      </w:r>
      <w:r>
        <w:rPr>
          <w:rStyle w:val="StringTok"/>
        </w:rPr>
        <w:t>"co2"</w:t>
      </w:r>
      <w:r>
        <w:rPr>
          <w:rStyle w:val="NormalTok"/>
        </w:rPr>
        <w:t>))</w:t>
      </w:r>
      <w:r>
        <w:br/>
      </w:r>
      <w:r>
        <w:br/>
      </w:r>
      <w:r>
        <w:rPr>
          <w:rStyle w:val="FunctionTok"/>
        </w:rPr>
        <w:t>colnames</w:t>
      </w:r>
      <w:r>
        <w:rPr>
          <w:rStyle w:val="NormalTok"/>
        </w:rPr>
        <w:t>(Non_Annex_I_emissions_co2)[</w:t>
      </w:r>
      <w:r>
        <w:rPr>
          <w:rStyle w:val="DecValTok"/>
        </w:rPr>
        <w:t>3</w:t>
      </w:r>
      <w:r>
        <w:rPr>
          <w:rStyle w:val="SpecialCharTok"/>
        </w:rPr>
        <w:t>:</w:t>
      </w:r>
      <w:r>
        <w:rPr>
          <w:rStyle w:val="DecValTok"/>
        </w:rPr>
        <w:t>31</w:t>
      </w:r>
      <w:r>
        <w:rPr>
          <w:rStyle w:val="NormalTok"/>
        </w:rPr>
        <w:t xml:space="preserve">] </w:t>
      </w:r>
      <w:r>
        <w:rPr>
          <w:rStyle w:val="OtherTok"/>
        </w:rPr>
        <w:t>&lt;-</w:t>
      </w:r>
      <w:r>
        <w:rPr>
          <w:rStyle w:val="NormalTok"/>
        </w:rPr>
        <w:t xml:space="preserve"> </w:t>
      </w:r>
      <w:r>
        <w:rPr>
          <w:rStyle w:val="DecValTok"/>
        </w:rPr>
        <w:t>1990</w:t>
      </w:r>
      <w:r>
        <w:rPr>
          <w:rStyle w:val="SpecialCharTok"/>
        </w:rPr>
        <w:t>:</w:t>
      </w:r>
      <w:r>
        <w:rPr>
          <w:rStyle w:val="DecValTok"/>
        </w:rPr>
        <w:t>2018</w:t>
      </w:r>
      <w:r>
        <w:br/>
      </w:r>
      <w:r>
        <w:br/>
      </w:r>
      <w:r>
        <w:rPr>
          <w:rStyle w:val="NormalTok"/>
        </w:rPr>
        <w:t xml:space="preserve">Non_Annex_I_emissions_ghg </w:t>
      </w:r>
      <w:r>
        <w:rPr>
          <w:rStyle w:val="OtherTok"/>
        </w:rPr>
        <w:t>&lt;-</w:t>
      </w:r>
      <w:r>
        <w:rPr>
          <w:rStyle w:val="NormalTok"/>
        </w:rPr>
        <w:t xml:space="preserve"> Non_Annex_I_emissions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tringTok"/>
        </w:rPr>
        <w:t>"party"</w:t>
      </w:r>
      <w:r>
        <w:rPr>
          <w:rStyle w:val="NormalTok"/>
        </w:rPr>
        <w:t xml:space="preserve">, </w:t>
      </w:r>
      <w:r>
        <w:rPr>
          <w:rStyle w:val="StringTok"/>
        </w:rPr>
        <w:t>"gas"</w:t>
      </w:r>
      <w:r>
        <w:rPr>
          <w:rStyle w:val="NormalTok"/>
        </w:rPr>
        <w:t xml:space="preserve">, </w:t>
      </w:r>
      <w:r>
        <w:rPr>
          <w:rStyle w:val="FunctionTok"/>
        </w:rPr>
        <w:t>contains</w:t>
      </w:r>
      <w:r>
        <w:rPr>
          <w:rStyle w:val="NormalTok"/>
        </w:rPr>
        <w:t>(</w:t>
      </w:r>
      <w:r>
        <w:rPr>
          <w:rStyle w:val="StringTok"/>
        </w:rPr>
        <w:t>"ghg"</w:t>
      </w:r>
      <w:r>
        <w:rPr>
          <w:rStyle w:val="NormalTok"/>
        </w:rPr>
        <w:t>))</w:t>
      </w:r>
      <w:r>
        <w:br/>
      </w:r>
      <w:r>
        <w:br/>
      </w:r>
      <w:r>
        <w:rPr>
          <w:rStyle w:val="FunctionTok"/>
        </w:rPr>
        <w:t>colnames</w:t>
      </w:r>
      <w:r>
        <w:rPr>
          <w:rStyle w:val="NormalTok"/>
        </w:rPr>
        <w:t>(Non_Annex_I_emissions_ghg)[</w:t>
      </w:r>
      <w:r>
        <w:rPr>
          <w:rStyle w:val="DecValTok"/>
        </w:rPr>
        <w:t>3</w:t>
      </w:r>
      <w:r>
        <w:rPr>
          <w:rStyle w:val="SpecialCharTok"/>
        </w:rPr>
        <w:t>:</w:t>
      </w:r>
      <w:r>
        <w:rPr>
          <w:rStyle w:val="DecValTok"/>
        </w:rPr>
        <w:t>31</w:t>
      </w:r>
      <w:r>
        <w:rPr>
          <w:rStyle w:val="NormalTok"/>
        </w:rPr>
        <w:t xml:space="preserve">] </w:t>
      </w:r>
      <w:r>
        <w:rPr>
          <w:rStyle w:val="OtherTok"/>
        </w:rPr>
        <w:t>&lt;-</w:t>
      </w:r>
      <w:r>
        <w:rPr>
          <w:rStyle w:val="NormalTok"/>
        </w:rPr>
        <w:t xml:space="preserve"> </w:t>
      </w:r>
      <w:r>
        <w:rPr>
          <w:rStyle w:val="DecValTok"/>
        </w:rPr>
        <w:t>1990</w:t>
      </w:r>
      <w:r>
        <w:rPr>
          <w:rStyle w:val="SpecialCharTok"/>
        </w:rPr>
        <w:t>:</w:t>
      </w:r>
      <w:r>
        <w:rPr>
          <w:rStyle w:val="DecValTok"/>
        </w:rPr>
        <w:t>2018</w:t>
      </w:r>
    </w:p>
    <w:p w14:paraId="47F9CB66" w14:textId="77777777" w:rsidR="00FA0E4E" w:rsidRDefault="00600EEF" w:rsidP="00051A3F">
      <w:pPr>
        <w:pStyle w:val="Heading2"/>
        <w:spacing w:line="240" w:lineRule="auto"/>
      </w:pPr>
      <w:bookmarkStart w:id="11" w:name="convert-datasets-to-long"/>
      <w:bookmarkEnd w:id="8"/>
      <w:bookmarkEnd w:id="10"/>
      <w:r>
        <w:t>Convert datasets to long</w:t>
      </w:r>
    </w:p>
    <w:p w14:paraId="54FCDC33" w14:textId="77777777" w:rsidR="00FA0E4E" w:rsidRDefault="00600EEF" w:rsidP="00051A3F">
      <w:pPr>
        <w:pStyle w:val="FirstParagraph"/>
        <w:spacing w:line="240" w:lineRule="auto"/>
      </w:pPr>
      <w:r>
        <w:t>Here we convert the dataset to long. We also created a new column that specifies each party’s group name. That way it’s easier to conduct analyses by g</w:t>
      </w:r>
      <w:r>
        <w:t>roups.</w:t>
      </w:r>
    </w:p>
    <w:p w14:paraId="039869B2" w14:textId="77777777" w:rsidR="00FA0E4E" w:rsidRDefault="00600EEF" w:rsidP="00051A3F">
      <w:pPr>
        <w:pStyle w:val="Heading3"/>
        <w:spacing w:line="240" w:lineRule="auto"/>
      </w:pPr>
      <w:bookmarkStart w:id="12" w:name="annex-i-parties-3"/>
      <w:r>
        <w:t>Annex I parties</w:t>
      </w:r>
    </w:p>
    <w:p w14:paraId="091B8AFD" w14:textId="77777777" w:rsidR="00FA0E4E" w:rsidRDefault="00600EEF" w:rsidP="00051A3F">
      <w:pPr>
        <w:pStyle w:val="SourceCode"/>
      </w:pPr>
      <w:r>
        <w:rPr>
          <w:rStyle w:val="NormalTok"/>
        </w:rPr>
        <w:t xml:space="preserve">Annex_I_emissions_co2 </w:t>
      </w:r>
      <w:r>
        <w:rPr>
          <w:rStyle w:val="OtherTok"/>
        </w:rPr>
        <w:t>&lt;-</w:t>
      </w:r>
      <w:r>
        <w:rPr>
          <w:rStyle w:val="NormalTok"/>
        </w:rPr>
        <w:t xml:space="preserve"> Annex_I_emissions_co2 </w:t>
      </w:r>
      <w:r>
        <w:rPr>
          <w:rStyle w:val="SpecialCharTok"/>
        </w:rPr>
        <w:t>%&gt;%</w:t>
      </w:r>
      <w:r>
        <w:rPr>
          <w:rStyle w:val="NormalTok"/>
        </w:rPr>
        <w:t xml:space="preserve"> </w:t>
      </w:r>
      <w:r>
        <w:br/>
      </w:r>
      <w:r>
        <w:rPr>
          <w:rStyle w:val="NormalTok"/>
        </w:rPr>
        <w:t xml:space="preserve">    tidyr</w:t>
      </w:r>
      <w:r>
        <w:rPr>
          <w:rStyle w:val="SpecialCharTok"/>
        </w:rPr>
        <w:t>::</w:t>
      </w:r>
      <w:r>
        <w:rPr>
          <w:rStyle w:val="FunctionTok"/>
        </w:rPr>
        <w:t>gather</w:t>
      </w:r>
      <w:r>
        <w:rPr>
          <w:rStyle w:val="NormalTok"/>
        </w:rPr>
        <w:t>(year, co2, base_year</w:t>
      </w:r>
      <w:r>
        <w:rPr>
          <w:rStyle w:val="SpecialCharTok"/>
        </w:rPr>
        <w:t>:</w:t>
      </w:r>
      <w:r>
        <w:rPr>
          <w:rStyle w:val="StringTok"/>
        </w:rPr>
        <w:t>`</w:t>
      </w:r>
      <w:r>
        <w:rPr>
          <w:rStyle w:val="AttributeTok"/>
        </w:rPr>
        <w:t>2018</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StringTok"/>
        </w:rPr>
        <w:t>"Annex I"</w:t>
      </w:r>
      <w:r>
        <w:rPr>
          <w:rStyle w:val="NormalTok"/>
        </w:rPr>
        <w:t>)</w:t>
      </w:r>
      <w:r>
        <w:br/>
      </w:r>
      <w:r>
        <w:br/>
      </w:r>
      <w:r>
        <w:rPr>
          <w:rStyle w:val="NormalTok"/>
        </w:rPr>
        <w:t xml:space="preserve">Annex_I_emissions_ghg </w:t>
      </w:r>
      <w:r>
        <w:rPr>
          <w:rStyle w:val="OtherTok"/>
        </w:rPr>
        <w:t>&lt;-</w:t>
      </w:r>
      <w:r>
        <w:rPr>
          <w:rStyle w:val="NormalTok"/>
        </w:rPr>
        <w:t xml:space="preserve"> Annex_I_emissions_ghg </w:t>
      </w:r>
      <w:r>
        <w:rPr>
          <w:rStyle w:val="SpecialCharTok"/>
        </w:rPr>
        <w:t>%&gt;%</w:t>
      </w:r>
      <w:r>
        <w:rPr>
          <w:rStyle w:val="NormalTok"/>
        </w:rPr>
        <w:t xml:space="preserve"> </w:t>
      </w:r>
      <w:r>
        <w:br/>
      </w:r>
      <w:r>
        <w:rPr>
          <w:rStyle w:val="NormalTok"/>
        </w:rPr>
        <w:lastRenderedPageBreak/>
        <w:t xml:space="preserve">    tidyr</w:t>
      </w:r>
      <w:r>
        <w:rPr>
          <w:rStyle w:val="SpecialCharTok"/>
        </w:rPr>
        <w:t>::</w:t>
      </w:r>
      <w:r>
        <w:rPr>
          <w:rStyle w:val="FunctionTok"/>
        </w:rPr>
        <w:t>gather</w:t>
      </w:r>
      <w:r>
        <w:rPr>
          <w:rStyle w:val="NormalTok"/>
        </w:rPr>
        <w:t>(year, ghg, base_year</w:t>
      </w:r>
      <w:r>
        <w:rPr>
          <w:rStyle w:val="SpecialCharTok"/>
        </w:rPr>
        <w:t>:</w:t>
      </w:r>
      <w:r>
        <w:rPr>
          <w:rStyle w:val="StringTok"/>
        </w:rPr>
        <w:t>`</w:t>
      </w:r>
      <w:r>
        <w:rPr>
          <w:rStyle w:val="AttributeTok"/>
        </w:rPr>
        <w:t>2018</w:t>
      </w:r>
      <w:r>
        <w:rPr>
          <w:rStyle w:val="StringTok"/>
        </w:rPr>
        <w:t>`</w:t>
      </w:r>
      <w:r>
        <w:rPr>
          <w:rStyle w:val="Normal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StringTok"/>
        </w:rPr>
        <w:t>"Annex I"</w:t>
      </w:r>
      <w:r>
        <w:rPr>
          <w:rStyle w:val="NormalTok"/>
        </w:rPr>
        <w:t>)</w:t>
      </w:r>
    </w:p>
    <w:p w14:paraId="00AFBDAB" w14:textId="77777777" w:rsidR="00FA0E4E" w:rsidRDefault="00600EEF" w:rsidP="00051A3F">
      <w:pPr>
        <w:pStyle w:val="Heading3"/>
        <w:spacing w:line="240" w:lineRule="auto"/>
      </w:pPr>
      <w:bookmarkStart w:id="13" w:name="non-annex-i-parties-3"/>
      <w:bookmarkEnd w:id="12"/>
      <w:r>
        <w:t>Non-Annex I parties</w:t>
      </w:r>
    </w:p>
    <w:p w14:paraId="710BED9C" w14:textId="77777777" w:rsidR="00FA0E4E" w:rsidRDefault="00600EEF" w:rsidP="00051A3F">
      <w:pPr>
        <w:pStyle w:val="SourceCode"/>
      </w:pPr>
      <w:r>
        <w:rPr>
          <w:rStyle w:val="NormalTok"/>
        </w:rPr>
        <w:t xml:space="preserve">Non_Annex_I_emissions_co2 </w:t>
      </w:r>
      <w:r>
        <w:rPr>
          <w:rStyle w:val="OtherTok"/>
        </w:rPr>
        <w:t>&lt;-</w:t>
      </w:r>
      <w:r>
        <w:rPr>
          <w:rStyle w:val="NormalTok"/>
        </w:rPr>
        <w:t xml:space="preserve"> Non_Annex_I_emissions_co2 </w:t>
      </w:r>
      <w:r>
        <w:rPr>
          <w:rStyle w:val="SpecialCharTok"/>
        </w:rPr>
        <w:t>%&gt;%</w:t>
      </w:r>
      <w:r>
        <w:rPr>
          <w:rStyle w:val="NormalTok"/>
        </w:rPr>
        <w:t xml:space="preserve"> </w:t>
      </w:r>
      <w:r>
        <w:br/>
      </w:r>
      <w:r>
        <w:rPr>
          <w:rStyle w:val="NormalTok"/>
        </w:rPr>
        <w:t xml:space="preserve">    tidyr</w:t>
      </w:r>
      <w:r>
        <w:rPr>
          <w:rStyle w:val="SpecialCharTok"/>
        </w:rPr>
        <w:t>::</w:t>
      </w:r>
      <w:r>
        <w:rPr>
          <w:rStyle w:val="FunctionTok"/>
        </w:rPr>
        <w:t>gather</w:t>
      </w:r>
      <w:r>
        <w:rPr>
          <w:rStyle w:val="NormalTok"/>
        </w:rPr>
        <w:t xml:space="preserve">(year, co2, </w:t>
      </w:r>
      <w:r>
        <w:rPr>
          <w:rStyle w:val="StringTok"/>
        </w:rPr>
        <w:t>`</w:t>
      </w:r>
      <w:r>
        <w:rPr>
          <w:rStyle w:val="AttributeTok"/>
        </w:rPr>
        <w:t>1990</w:t>
      </w:r>
      <w:r>
        <w:rPr>
          <w:rStyle w:val="StringTok"/>
        </w:rPr>
        <w:t>`</w:t>
      </w:r>
      <w:r>
        <w:rPr>
          <w:rStyle w:val="SpecialCharTok"/>
        </w:rPr>
        <w:t>:</w:t>
      </w:r>
      <w:r>
        <w:rPr>
          <w:rStyle w:val="StringTok"/>
        </w:rPr>
        <w:t>`</w:t>
      </w:r>
      <w:r>
        <w:rPr>
          <w:rStyle w:val="AttributeTok"/>
        </w:rPr>
        <w:t>2018</w:t>
      </w:r>
      <w:r>
        <w:rPr>
          <w:rStyle w:val="StringTok"/>
        </w:rPr>
        <w:t>`</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StringTok"/>
        </w:rPr>
        <w:t>"Non-Annex I"</w:t>
      </w:r>
      <w:r>
        <w:rPr>
          <w:rStyle w:val="NormalTok"/>
        </w:rPr>
        <w:t>)</w:t>
      </w:r>
      <w:r>
        <w:br/>
      </w:r>
      <w:r>
        <w:br/>
      </w:r>
      <w:r>
        <w:rPr>
          <w:rStyle w:val="NormalTok"/>
        </w:rPr>
        <w:t xml:space="preserve">Non_Annex_I_emissions_ghg </w:t>
      </w:r>
      <w:r>
        <w:rPr>
          <w:rStyle w:val="OtherTok"/>
        </w:rPr>
        <w:t>&lt;-</w:t>
      </w:r>
      <w:r>
        <w:rPr>
          <w:rStyle w:val="NormalTok"/>
        </w:rPr>
        <w:t xml:space="preserve"> Non_Annex_I_emissions_ghg </w:t>
      </w:r>
      <w:r>
        <w:rPr>
          <w:rStyle w:val="SpecialCharTok"/>
        </w:rPr>
        <w:t>%&gt;%</w:t>
      </w:r>
      <w:r>
        <w:rPr>
          <w:rStyle w:val="NormalTok"/>
        </w:rPr>
        <w:t xml:space="preserve"> </w:t>
      </w:r>
      <w:r>
        <w:br/>
      </w:r>
      <w:r>
        <w:rPr>
          <w:rStyle w:val="NormalTok"/>
        </w:rPr>
        <w:t xml:space="preserve">    tidyr</w:t>
      </w:r>
      <w:r>
        <w:rPr>
          <w:rStyle w:val="SpecialCharTok"/>
        </w:rPr>
        <w:t>::</w:t>
      </w:r>
      <w:r>
        <w:rPr>
          <w:rStyle w:val="FunctionTok"/>
        </w:rPr>
        <w:t>gather</w:t>
      </w:r>
      <w:r>
        <w:rPr>
          <w:rStyle w:val="NormalTok"/>
        </w:rPr>
        <w:t xml:space="preserve">(year, ghg, </w:t>
      </w:r>
      <w:r>
        <w:rPr>
          <w:rStyle w:val="StringTok"/>
        </w:rPr>
        <w:t>`</w:t>
      </w:r>
      <w:r>
        <w:rPr>
          <w:rStyle w:val="AttributeTok"/>
        </w:rPr>
        <w:t>1990</w:t>
      </w:r>
      <w:r>
        <w:rPr>
          <w:rStyle w:val="StringTok"/>
        </w:rPr>
        <w:t>`</w:t>
      </w:r>
      <w:r>
        <w:rPr>
          <w:rStyle w:val="SpecialCharTok"/>
        </w:rPr>
        <w:t>:</w:t>
      </w:r>
      <w:r>
        <w:rPr>
          <w:rStyle w:val="StringTok"/>
        </w:rPr>
        <w:t>`</w:t>
      </w:r>
      <w:r>
        <w:rPr>
          <w:rStyle w:val="AttributeTok"/>
        </w:rPr>
        <w:t>2018</w:t>
      </w:r>
      <w:r>
        <w:rPr>
          <w:rStyle w:val="StringTok"/>
        </w:rPr>
        <w:t>`</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StringTok"/>
        </w:rPr>
        <w:t>"Non-Annex I"</w:t>
      </w:r>
      <w:r>
        <w:rPr>
          <w:rStyle w:val="NormalTok"/>
        </w:rPr>
        <w:t>)</w:t>
      </w:r>
    </w:p>
    <w:p w14:paraId="71A7651E" w14:textId="77777777" w:rsidR="00FA0E4E" w:rsidRDefault="00600EEF" w:rsidP="00051A3F">
      <w:pPr>
        <w:pStyle w:val="Heading2"/>
        <w:spacing w:line="240" w:lineRule="auto"/>
      </w:pPr>
      <w:bookmarkStart w:id="14" w:name="merge-datasets-back"/>
      <w:bookmarkEnd w:id="11"/>
      <w:bookmarkEnd w:id="13"/>
      <w:r>
        <w:t>Merge datasets back</w:t>
      </w:r>
    </w:p>
    <w:p w14:paraId="3DDF2769" w14:textId="77777777" w:rsidR="00FA0E4E" w:rsidRDefault="00600EEF" w:rsidP="00051A3F">
      <w:pPr>
        <w:pStyle w:val="FirstParagraph"/>
        <w:spacing w:line="240" w:lineRule="auto"/>
      </w:pPr>
      <w:r>
        <w:t>We merge the long datasets back by columns so we can have one column for total GHG emissions and one column for CO</w:t>
      </w:r>
      <w:r>
        <w:rPr>
          <w:vertAlign w:val="subscript"/>
        </w:rPr>
        <w:t>2</w:t>
      </w:r>
      <w:r>
        <w:t xml:space="preserve"> only. We w</w:t>
      </w:r>
      <w:r>
        <w:t>ill also remove the split datasets since we won’t be needing them any longer.</w:t>
      </w:r>
    </w:p>
    <w:p w14:paraId="34F7B632" w14:textId="77777777" w:rsidR="00FA0E4E" w:rsidRDefault="00600EEF" w:rsidP="00051A3F">
      <w:pPr>
        <w:pStyle w:val="Heading3"/>
        <w:spacing w:line="240" w:lineRule="auto"/>
      </w:pPr>
      <w:bookmarkStart w:id="15" w:name="annex-i-parties-4"/>
      <w:r>
        <w:t>Annex I parties</w:t>
      </w:r>
    </w:p>
    <w:p w14:paraId="1E1567D8" w14:textId="77777777" w:rsidR="00FA0E4E" w:rsidRDefault="00600EEF" w:rsidP="00051A3F">
      <w:pPr>
        <w:pStyle w:val="SourceCode"/>
      </w:pPr>
      <w:r>
        <w:rPr>
          <w:rStyle w:val="NormalTok"/>
        </w:rPr>
        <w:t xml:space="preserve">Annex_I_emissions </w:t>
      </w:r>
      <w:r>
        <w:rPr>
          <w:rStyle w:val="OtherTok"/>
        </w:rPr>
        <w:t>&lt;-</w:t>
      </w:r>
      <w:r>
        <w:rPr>
          <w:rStyle w:val="NormalTok"/>
        </w:rPr>
        <w:t xml:space="preserve"> Annex_I_emissions_ghg </w:t>
      </w:r>
      <w:r>
        <w:rPr>
          <w:rStyle w:val="SpecialCharTok"/>
        </w:rPr>
        <w:t>%&gt;%</w:t>
      </w:r>
      <w:r>
        <w:rPr>
          <w:rStyle w:val="NormalTok"/>
        </w:rPr>
        <w:t xml:space="preserve"> dplyr</w:t>
      </w:r>
      <w:r>
        <w:rPr>
          <w:rStyle w:val="SpecialCharTok"/>
        </w:rPr>
        <w:t>::</w:t>
      </w:r>
      <w:r>
        <w:rPr>
          <w:rStyle w:val="FunctionTok"/>
        </w:rPr>
        <w:t>full_join</w:t>
      </w:r>
      <w:r>
        <w:rPr>
          <w:rStyle w:val="NormalTok"/>
        </w:rPr>
        <w:t xml:space="preserve">(Annex_I_emissions_co2, </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"party"</w:t>
      </w:r>
      <w:r>
        <w:rPr>
          <w:rStyle w:val="NormalTok"/>
        </w:rPr>
        <w:t xml:space="preserve">, </w:t>
      </w:r>
      <w:r>
        <w:rPr>
          <w:rStyle w:val="StringTok"/>
        </w:rPr>
        <w:t>"gas"</w:t>
      </w:r>
      <w:r>
        <w:rPr>
          <w:rStyle w:val="NormalTok"/>
        </w:rPr>
        <w:t xml:space="preserve">, </w:t>
      </w:r>
      <w:r>
        <w:rPr>
          <w:rStyle w:val="StringTok"/>
        </w:rPr>
        <w:t>"year"</w:t>
      </w:r>
      <w:r>
        <w:rPr>
          <w:rStyle w:val="NormalTok"/>
        </w:rPr>
        <w:t xml:space="preserve">, </w:t>
      </w:r>
      <w:r>
        <w:rPr>
          <w:rStyle w:val="StringTok"/>
        </w:rPr>
        <w:t>"group"</w:t>
      </w:r>
      <w:r>
        <w:rPr>
          <w:rStyle w:val="NormalTok"/>
        </w:rPr>
        <w:t>))</w:t>
      </w:r>
      <w:r>
        <w:br/>
      </w:r>
      <w:r>
        <w:br/>
      </w:r>
      <w:r>
        <w:rPr>
          <w:rStyle w:val="FunctionTok"/>
        </w:rPr>
        <w:t>rm</w:t>
      </w:r>
      <w:r>
        <w:rPr>
          <w:rStyle w:val="NormalTok"/>
        </w:rPr>
        <w:t>(Annex_I_emissions_co2, Annex_I_emissions_ghg)</w:t>
      </w:r>
    </w:p>
    <w:p w14:paraId="363D8E7B" w14:textId="77777777" w:rsidR="00FA0E4E" w:rsidRDefault="00600EEF" w:rsidP="00051A3F">
      <w:pPr>
        <w:pStyle w:val="Heading3"/>
        <w:spacing w:line="240" w:lineRule="auto"/>
      </w:pPr>
      <w:bookmarkStart w:id="16" w:name="non-annex-i-parties-4"/>
      <w:bookmarkEnd w:id="15"/>
      <w:r>
        <w:t>Non-Annex I parties</w:t>
      </w:r>
    </w:p>
    <w:p w14:paraId="728FC352" w14:textId="77777777" w:rsidR="00FA0E4E" w:rsidRDefault="00600EEF" w:rsidP="00051A3F">
      <w:pPr>
        <w:pStyle w:val="SourceCode"/>
      </w:pPr>
      <w:r>
        <w:rPr>
          <w:rStyle w:val="NormalTok"/>
        </w:rPr>
        <w:t xml:space="preserve">Non_Annex_I_emissions </w:t>
      </w:r>
      <w:r>
        <w:rPr>
          <w:rStyle w:val="OtherTok"/>
        </w:rPr>
        <w:t>&lt;-</w:t>
      </w:r>
      <w:r>
        <w:rPr>
          <w:rStyle w:val="NormalTok"/>
        </w:rPr>
        <w:t xml:space="preserve"> Non_Annex_I_emissions_ghg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full_join</w:t>
      </w:r>
      <w:r>
        <w:rPr>
          <w:rStyle w:val="NormalTok"/>
        </w:rPr>
        <w:t xml:space="preserve">(Non_Annex_I_emissions_co2, </w:t>
      </w:r>
      <w:r>
        <w:rPr>
          <w:rStyle w:val="AttributeTok"/>
        </w:rPr>
        <w:t>by =</w:t>
      </w:r>
      <w:r>
        <w:rPr>
          <w:rStyle w:val="NormalTok"/>
        </w:rPr>
        <w:t xml:space="preserve"> </w:t>
      </w:r>
      <w:r>
        <w:rPr>
          <w:rStyle w:val="FunctionTok"/>
        </w:rPr>
        <w:t>c</w:t>
      </w:r>
      <w:r>
        <w:rPr>
          <w:rStyle w:val="NormalTok"/>
        </w:rPr>
        <w:t>(</w:t>
      </w:r>
      <w:r>
        <w:rPr>
          <w:rStyle w:val="StringTok"/>
        </w:rPr>
        <w:t>"party"</w:t>
      </w:r>
      <w:r>
        <w:rPr>
          <w:rStyle w:val="NormalTok"/>
        </w:rPr>
        <w:t xml:space="preserve">, </w:t>
      </w:r>
      <w:r>
        <w:br/>
      </w:r>
      <w:r>
        <w:rPr>
          <w:rStyle w:val="NormalTok"/>
        </w:rPr>
        <w:t xml:space="preserve">        </w:t>
      </w:r>
      <w:r>
        <w:rPr>
          <w:rStyle w:val="StringTok"/>
        </w:rPr>
        <w:t>"gas"</w:t>
      </w:r>
      <w:r>
        <w:rPr>
          <w:rStyle w:val="NormalTok"/>
        </w:rPr>
        <w:t xml:space="preserve">, </w:t>
      </w:r>
      <w:r>
        <w:rPr>
          <w:rStyle w:val="StringTok"/>
        </w:rPr>
        <w:t>"year"</w:t>
      </w:r>
      <w:r>
        <w:rPr>
          <w:rStyle w:val="NormalTok"/>
        </w:rPr>
        <w:t xml:space="preserve">, </w:t>
      </w:r>
      <w:r>
        <w:rPr>
          <w:rStyle w:val="StringTok"/>
        </w:rPr>
        <w:t>"group"</w:t>
      </w:r>
      <w:r>
        <w:rPr>
          <w:rStyle w:val="NormalTok"/>
        </w:rPr>
        <w:t>))</w:t>
      </w:r>
      <w:r>
        <w:br/>
      </w:r>
      <w:r>
        <w:br/>
      </w:r>
      <w:r>
        <w:rPr>
          <w:rStyle w:val="FunctionTok"/>
        </w:rPr>
        <w:t>rm</w:t>
      </w:r>
      <w:r>
        <w:rPr>
          <w:rStyle w:val="NormalTok"/>
        </w:rPr>
        <w:t>(Non_Annex_I_emissions_co2, Non_</w:t>
      </w:r>
      <w:r>
        <w:rPr>
          <w:rStyle w:val="NormalTok"/>
        </w:rPr>
        <w:t>Annex_I_emissions_ghg)</w:t>
      </w:r>
    </w:p>
    <w:p w14:paraId="10451B4D" w14:textId="77777777" w:rsidR="00FA0E4E" w:rsidRDefault="00600EEF" w:rsidP="00051A3F">
      <w:pPr>
        <w:pStyle w:val="Heading2"/>
        <w:spacing w:line="240" w:lineRule="auto"/>
      </w:pPr>
      <w:bookmarkStart w:id="17" w:name="merge-annex-i-and-non-annex-i"/>
      <w:bookmarkEnd w:id="14"/>
      <w:bookmarkEnd w:id="16"/>
      <w:r>
        <w:t>Merge Annex I and Non-Annex I</w:t>
      </w:r>
    </w:p>
    <w:p w14:paraId="46350BD9" w14:textId="77777777" w:rsidR="00FA0E4E" w:rsidRDefault="00600EEF" w:rsidP="00051A3F">
      <w:pPr>
        <w:pStyle w:val="FirstParagraph"/>
        <w:spacing w:line="240" w:lineRule="auto"/>
      </w:pPr>
      <w:r>
        <w:t xml:space="preserve">Next we will merge Annex I and Non-Annex I by rows, and rename the values for </w:t>
      </w:r>
      <w:r>
        <w:rPr>
          <w:rStyle w:val="VerbatimChar"/>
        </w:rPr>
        <w:t>gas</w:t>
      </w:r>
      <w:r>
        <w:t xml:space="preserve"> the same for both Annex I and Non-Annex I to keep things consistent.</w:t>
      </w:r>
    </w:p>
    <w:p w14:paraId="7C146A7B" w14:textId="77777777" w:rsidR="00FA0E4E" w:rsidRDefault="00600EEF" w:rsidP="00051A3F">
      <w:pPr>
        <w:pStyle w:val="SourceCode"/>
      </w:pPr>
      <w:r>
        <w:rPr>
          <w:rStyle w:val="NormalTok"/>
        </w:rPr>
        <w:t xml:space="preserve">UNFCCC_Emissions </w:t>
      </w:r>
      <w:r>
        <w:rPr>
          <w:rStyle w:val="OtherTok"/>
        </w:rPr>
        <w:t>&lt;-</w:t>
      </w:r>
      <w:r>
        <w:rPr>
          <w:rStyle w:val="NormalTok"/>
        </w:rPr>
        <w:t xml:space="preserve"> dplyr</w:t>
      </w:r>
      <w:r>
        <w:rPr>
          <w:rStyle w:val="SpecialCharTok"/>
        </w:rPr>
        <w:t>::</w:t>
      </w:r>
      <w:r>
        <w:rPr>
          <w:rStyle w:val="FunctionTok"/>
        </w:rPr>
        <w:t>bind_rows</w:t>
      </w:r>
      <w:r>
        <w:rPr>
          <w:rStyle w:val="NormalTok"/>
        </w:rPr>
        <w:t>(Annex_I_emissio</w:t>
      </w:r>
      <w:r>
        <w:rPr>
          <w:rStyle w:val="NormalTok"/>
        </w:rPr>
        <w:t xml:space="preserve">ns, </w:t>
      </w:r>
      <w:r>
        <w:br/>
      </w:r>
      <w:r>
        <w:rPr>
          <w:rStyle w:val="NormalTok"/>
        </w:rPr>
        <w:t xml:space="preserve">    Non_Annex_I_emissions) </w:t>
      </w:r>
      <w:r>
        <w:rPr>
          <w:rStyle w:val="SpecialCharTok"/>
        </w:rPr>
        <w:t>%&gt;%</w:t>
      </w:r>
      <w:r>
        <w:rPr>
          <w:rStyle w:val="NormalTok"/>
        </w:rPr>
        <w:t xml:space="preserve"> dplyr</w:t>
      </w:r>
      <w:r>
        <w:rPr>
          <w:rStyle w:val="SpecialCharTok"/>
        </w:rPr>
        <w:t>::</w:t>
      </w:r>
      <w:r>
        <w:rPr>
          <w:rStyle w:val="FunctionTok"/>
        </w:rPr>
        <w:t>rename</w:t>
      </w:r>
      <w:r>
        <w:rPr>
          <w:rStyle w:val="NormalTok"/>
        </w:rPr>
        <w:t>(</w:t>
      </w:r>
      <w:r>
        <w:rPr>
          <w:rStyle w:val="AttributeTok"/>
        </w:rPr>
        <w:t>type =</w:t>
      </w:r>
      <w:r>
        <w:rPr>
          <w:rStyle w:val="NormalTok"/>
        </w:rPr>
        <w:t xml:space="preserve"> </w:t>
      </w:r>
      <w:r>
        <w:rPr>
          <w:rStyle w:val="StringTok"/>
        </w:rPr>
        <w:t>"gas"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type =</w:t>
      </w:r>
      <w:r>
        <w:rPr>
          <w:rStyle w:val="NormalTok"/>
        </w:rPr>
        <w:t xml:space="preserve"> stringr</w:t>
      </w:r>
      <w:r>
        <w:rPr>
          <w:rStyle w:val="SpecialCharTok"/>
        </w:rPr>
        <w:t>::</w:t>
      </w:r>
      <w:r>
        <w:rPr>
          <w:rStyle w:val="FunctionTok"/>
        </w:rPr>
        <w:t>str_replace</w:t>
      </w:r>
      <w:r>
        <w:rPr>
          <w:rStyle w:val="NormalTok"/>
        </w:rPr>
        <w:t xml:space="preserve">(type, </w:t>
      </w:r>
      <w:r>
        <w:br/>
      </w:r>
      <w:r>
        <w:rPr>
          <w:rStyle w:val="NormalTok"/>
        </w:rPr>
        <w:t xml:space="preserve">        </w:t>
      </w:r>
      <w:r>
        <w:rPr>
          <w:rStyle w:val="StringTok"/>
        </w:rPr>
        <w:t>"Total GHG emissions excluding LULUCF/LUCF"</w:t>
      </w:r>
      <w:r>
        <w:rPr>
          <w:rStyle w:val="NormalTok"/>
        </w:rPr>
        <w:t xml:space="preserve">, </w:t>
      </w:r>
      <w:r>
        <w:br/>
      </w:r>
      <w:r>
        <w:rPr>
          <w:rStyle w:val="NormalTok"/>
        </w:rPr>
        <w:t xml:space="preserve">        </w:t>
      </w:r>
      <w:r>
        <w:rPr>
          <w:rStyle w:val="StringTok"/>
        </w:rPr>
        <w:t>"Total GHG emissions without LULUCF"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type =</w:t>
      </w:r>
      <w:r>
        <w:rPr>
          <w:rStyle w:val="NormalTok"/>
        </w:rPr>
        <w:t xml:space="preserve"> str</w:t>
      </w:r>
      <w:r>
        <w:rPr>
          <w:rStyle w:val="NormalTok"/>
        </w:rPr>
        <w:t>ingr</w:t>
      </w:r>
      <w:r>
        <w:rPr>
          <w:rStyle w:val="SpecialCharTok"/>
        </w:rPr>
        <w:t>::</w:t>
      </w:r>
      <w:r>
        <w:rPr>
          <w:rStyle w:val="FunctionTok"/>
        </w:rPr>
        <w:t>str_replace</w:t>
      </w:r>
      <w:r>
        <w:rPr>
          <w:rStyle w:val="NormalTok"/>
        </w:rPr>
        <w:t xml:space="preserve">(type, </w:t>
      </w:r>
      <w:r>
        <w:br/>
      </w:r>
      <w:r>
        <w:rPr>
          <w:rStyle w:val="NormalTok"/>
        </w:rPr>
        <w:t xml:space="preserve">        </w:t>
      </w:r>
      <w:r>
        <w:rPr>
          <w:rStyle w:val="StringTok"/>
        </w:rPr>
        <w:t>"Total GHG emissions including LULUCF/LUCF"</w:t>
      </w:r>
      <w:r>
        <w:rPr>
          <w:rStyle w:val="NormalTok"/>
        </w:rPr>
        <w:t xml:space="preserve">, </w:t>
      </w:r>
      <w:r>
        <w:br/>
      </w:r>
      <w:r>
        <w:rPr>
          <w:rStyle w:val="NormalTok"/>
        </w:rPr>
        <w:t xml:space="preserve">        </w:t>
      </w:r>
      <w:r>
        <w:rPr>
          <w:rStyle w:val="StringTok"/>
        </w:rPr>
        <w:t>"Total GHG emissions with LULUCF"</w:t>
      </w:r>
      <w:r>
        <w:rPr>
          <w:rStyle w:val="NormalTok"/>
        </w:rPr>
        <w:t xml:space="preserve">)) </w:t>
      </w:r>
      <w:r>
        <w:rPr>
          <w:rStyle w:val="SpecialCharTok"/>
        </w:rPr>
        <w:t>%&gt;%</w:t>
      </w:r>
      <w:r>
        <w:rPr>
          <w:rStyle w:val="NormalTok"/>
        </w:rPr>
        <w:t xml:space="preserve"> readr</w:t>
      </w:r>
      <w:r>
        <w:rPr>
          <w:rStyle w:val="SpecialCharTok"/>
        </w:rPr>
        <w:t>::</w:t>
      </w:r>
      <w:r>
        <w:rPr>
          <w:rStyle w:val="FunctionTok"/>
        </w:rPr>
        <w:t>type_convert</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mutate_if</w:t>
      </w:r>
      <w:r>
        <w:rPr>
          <w:rStyle w:val="NormalTok"/>
        </w:rPr>
        <w:t>(is.character, as.factor)</w:t>
      </w:r>
    </w:p>
    <w:p w14:paraId="3645EB0B" w14:textId="77777777" w:rsidR="00FA0E4E" w:rsidRDefault="00600EEF" w:rsidP="00051A3F">
      <w:pPr>
        <w:pStyle w:val="Heading2"/>
        <w:spacing w:line="240" w:lineRule="auto"/>
      </w:pPr>
      <w:bookmarkStart w:id="18" w:name="export-as-a-csv-file"/>
      <w:bookmarkEnd w:id="17"/>
      <w:r>
        <w:t>Export as a CSV file</w:t>
      </w:r>
    </w:p>
    <w:p w14:paraId="3356D04D" w14:textId="77777777" w:rsidR="00FA0E4E" w:rsidRDefault="00600EEF" w:rsidP="00051A3F">
      <w:pPr>
        <w:pStyle w:val="FirstParagraph"/>
        <w:spacing w:line="240" w:lineRule="auto"/>
      </w:pPr>
      <w:r>
        <w:t>Now we will export our clean dataset as an CSV file so we can conduct our analyses in the Analysis folder.</w:t>
      </w:r>
    </w:p>
    <w:p w14:paraId="2481E281" w14:textId="77777777" w:rsidR="00FA0E4E" w:rsidRDefault="00600EEF" w:rsidP="00051A3F">
      <w:pPr>
        <w:pStyle w:val="SourceCode"/>
      </w:pPr>
      <w:r>
        <w:rPr>
          <w:rStyle w:val="FunctionTok"/>
        </w:rPr>
        <w:t>write.csv</w:t>
      </w:r>
      <w:r>
        <w:rPr>
          <w:rStyle w:val="NormalTok"/>
        </w:rPr>
        <w:t xml:space="preserve">(UNFCCC_Emissions, </w:t>
      </w:r>
      <w:r>
        <w:rPr>
          <w:rStyle w:val="StringTok"/>
        </w:rPr>
        <w:t>"UNFCCC-Emissions-clean.csv"</w:t>
      </w:r>
      <w:r>
        <w:rPr>
          <w:rStyle w:val="NormalTok"/>
        </w:rPr>
        <w:t>)</w:t>
      </w:r>
    </w:p>
    <w:p w14:paraId="25DB421C" w14:textId="77777777" w:rsidR="00FA0E4E" w:rsidRDefault="00600EEF" w:rsidP="00051A3F">
      <w:pPr>
        <w:pStyle w:val="Heading2"/>
        <w:spacing w:line="240" w:lineRule="auto"/>
      </w:pPr>
      <w:bookmarkStart w:id="19" w:name="export-as-an-r-script-for-future-use"/>
      <w:bookmarkEnd w:id="18"/>
      <w:r>
        <w:lastRenderedPageBreak/>
        <w:t>Export as an R script for future use</w:t>
      </w:r>
    </w:p>
    <w:p w14:paraId="6783FE71" w14:textId="77777777" w:rsidR="00FA0E4E" w:rsidRDefault="00600EEF" w:rsidP="00051A3F">
      <w:pPr>
        <w:pStyle w:val="FirstParagraph"/>
        <w:spacing w:line="240" w:lineRule="auto"/>
      </w:pPr>
      <w:r>
        <w:t>Only run this chunk manually once within the .Rmd file</w:t>
      </w:r>
      <w:r>
        <w:t>. It produces an error when knitting it as a whole because of chunk label duplicates. As of April 12, 2021, there hasn’t been a viable solution to run the code below when as part of the knitting process.</w:t>
      </w:r>
    </w:p>
    <w:p w14:paraId="4DC51FD3" w14:textId="77777777" w:rsidR="00FA0E4E" w:rsidRDefault="00600EEF" w:rsidP="00051A3F">
      <w:pPr>
        <w:pStyle w:val="SourceCode"/>
      </w:pPr>
      <w:r>
        <w:rPr>
          <w:rStyle w:val="NormalTok"/>
        </w:rPr>
        <w:t>knitr</w:t>
      </w:r>
      <w:r>
        <w:rPr>
          <w:rStyle w:val="SpecialCharTok"/>
        </w:rPr>
        <w:t>::</w:t>
      </w:r>
      <w:r>
        <w:rPr>
          <w:rStyle w:val="FunctionTok"/>
        </w:rPr>
        <w:t>purl</w:t>
      </w:r>
      <w:r>
        <w:rPr>
          <w:rStyle w:val="NormalTok"/>
        </w:rPr>
        <w:t>(</w:t>
      </w:r>
      <w:r>
        <w:rPr>
          <w:rStyle w:val="StringTok"/>
        </w:rPr>
        <w:t>"UNFCCC-Emissions.Rmd"</w:t>
      </w:r>
      <w:r>
        <w:rPr>
          <w:rStyle w:val="NormalTok"/>
        </w:rPr>
        <w:t xml:space="preserve">, </w:t>
      </w:r>
      <w:r>
        <w:rPr>
          <w:rStyle w:val="StringTok"/>
        </w:rPr>
        <w:t>"UNFCCC-Emission</w:t>
      </w:r>
      <w:r>
        <w:rPr>
          <w:rStyle w:val="StringTok"/>
        </w:rPr>
        <w:t>s-clean.R"</w:t>
      </w:r>
      <w:r>
        <w:rPr>
          <w:rStyle w:val="NormalTok"/>
        </w:rPr>
        <w:t>)</w:t>
      </w:r>
      <w:bookmarkEnd w:id="1"/>
      <w:bookmarkEnd w:id="19"/>
    </w:p>
    <w:sectPr w:rsidR="00FA0E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52418" w14:textId="77777777" w:rsidR="00600EEF" w:rsidRDefault="00600EEF">
      <w:pPr>
        <w:spacing w:after="0"/>
      </w:pPr>
      <w:r>
        <w:separator/>
      </w:r>
    </w:p>
  </w:endnote>
  <w:endnote w:type="continuationSeparator" w:id="0">
    <w:p w14:paraId="77E384C9" w14:textId="77777777" w:rsidR="00600EEF" w:rsidRDefault="00600E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3B2CA" w14:textId="77777777" w:rsidR="00600EEF" w:rsidRDefault="00600EEF">
      <w:r>
        <w:separator/>
      </w:r>
    </w:p>
  </w:footnote>
  <w:footnote w:type="continuationSeparator" w:id="0">
    <w:p w14:paraId="4CBF602D" w14:textId="77777777" w:rsidR="00600EEF" w:rsidRDefault="00600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C0F2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A2E5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7C05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2441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D64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F6DF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4A95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2B2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54FB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A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E8AE7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8CE25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9365121"/>
    <w:multiLevelType w:val="multilevel"/>
    <w:tmpl w:val="FEFE1AEC"/>
    <w:numStyleLink w:val="Defaultul"/>
  </w:abstractNum>
  <w:abstractNum w:abstractNumId="14" w15:restartNumberingAfterBreak="0">
    <w:nsid w:val="1BDF74B5"/>
    <w:multiLevelType w:val="multilevel"/>
    <w:tmpl w:val="FEFE1AEC"/>
    <w:numStyleLink w:val="Defaultul"/>
  </w:abstractNum>
  <w:abstractNum w:abstractNumId="15"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0CC3BEF"/>
    <w:multiLevelType w:val="multilevel"/>
    <w:tmpl w:val="08E217F8"/>
    <w:numStyleLink w:val="Defaultol"/>
  </w:abstractNum>
  <w:abstractNum w:abstractNumId="19" w15:restartNumberingAfterBreak="0">
    <w:nsid w:val="3F961AD8"/>
    <w:multiLevelType w:val="multilevel"/>
    <w:tmpl w:val="FEFE1AEC"/>
    <w:numStyleLink w:val="Defaultul"/>
  </w:abstractNum>
  <w:abstractNum w:abstractNumId="20" w15:restartNumberingAfterBreak="0">
    <w:nsid w:val="46B6737A"/>
    <w:multiLevelType w:val="multilevel"/>
    <w:tmpl w:val="08E217F8"/>
    <w:numStyleLink w:val="Defaultol"/>
  </w:abstractNum>
  <w:abstractNum w:abstractNumId="21" w15:restartNumberingAfterBreak="0">
    <w:nsid w:val="56762679"/>
    <w:multiLevelType w:val="multilevel"/>
    <w:tmpl w:val="08E217F8"/>
    <w:numStyleLink w:val="Defaultol"/>
  </w:abstractNum>
  <w:abstractNum w:abstractNumId="22" w15:restartNumberingAfterBreak="0">
    <w:nsid w:val="5BF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21"/>
  </w:num>
  <w:num w:numId="14">
    <w:abstractNumId w:val="16"/>
  </w:num>
  <w:num w:numId="15">
    <w:abstractNumId w:val="17"/>
  </w:num>
  <w:num w:numId="16">
    <w:abstractNumId w:val="14"/>
  </w:num>
  <w:num w:numId="17">
    <w:abstractNumId w:val="18"/>
  </w:num>
  <w:num w:numId="18">
    <w:abstractNumId w:val="19"/>
  </w:num>
  <w:num w:numId="19">
    <w:abstractNumId w:val="13"/>
  </w:num>
  <w:num w:numId="20">
    <w:abstractNumId w:val="20"/>
  </w:num>
  <w:num w:numId="21">
    <w:abstractNumId w:val="22"/>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3tjQzNzAxtzC2NDRS0lEKTi0uzszPAykwrAUAVA8ZMiwAAAA="/>
  </w:docVars>
  <w:rsids>
    <w:rsidRoot w:val="00590D07"/>
    <w:rsid w:val="00011C8B"/>
    <w:rsid w:val="00051A3F"/>
    <w:rsid w:val="004E29B3"/>
    <w:rsid w:val="00590D07"/>
    <w:rsid w:val="00600EEF"/>
    <w:rsid w:val="00784D58"/>
    <w:rsid w:val="008D6863"/>
    <w:rsid w:val="00B86B75"/>
    <w:rsid w:val="00BC48D5"/>
    <w:rsid w:val="00C36279"/>
    <w:rsid w:val="00E315A3"/>
    <w:rsid w:val="00FA0E4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2F3C"/>
  <w15:docId w15:val="{9FE7358C-7FAD-4CBF-A4FE-3FC6E1B8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CA2"/>
    <w:rPr>
      <w:rFonts w:asciiTheme="majorBidi" w:hAnsiTheme="majorBidi"/>
    </w:rPr>
  </w:style>
  <w:style w:type="paragraph" w:styleId="Heading1">
    <w:name w:val="heading 1"/>
    <w:basedOn w:val="Normal"/>
    <w:next w:val="BodyText"/>
    <w:autoRedefine/>
    <w:uiPriority w:val="9"/>
    <w:qFormat/>
    <w:rsid w:val="006236C6"/>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6236C6"/>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EB3736"/>
    <w:pPr>
      <w:keepNext/>
      <w:keepLines/>
      <w:spacing w:before="200" w:after="0" w:line="480" w:lineRule="auto"/>
      <w:outlineLvl w:val="2"/>
    </w:pPr>
    <w:rPr>
      <w:rFonts w:eastAsiaTheme="majorEastAsia" w:cstheme="majorBidi"/>
      <w:bCs/>
      <w:i/>
    </w:rPr>
  </w:style>
  <w:style w:type="paragraph" w:styleId="Heading4">
    <w:name w:val="heading 4"/>
    <w:basedOn w:val="Normal"/>
    <w:next w:val="BodyText"/>
    <w:autoRedefine/>
    <w:uiPriority w:val="9"/>
    <w:unhideWhenUsed/>
    <w:qFormat/>
    <w:rsid w:val="00EB3736"/>
    <w:pPr>
      <w:keepNext/>
      <w:keepLines/>
      <w:spacing w:before="200" w:after="0" w:line="480" w:lineRule="auto"/>
      <w:outlineLvl w:val="3"/>
    </w:pPr>
    <w:rPr>
      <w:rFonts w:eastAsiaTheme="majorEastAsia" w:cstheme="majorBidi"/>
      <w:bCs/>
      <w:i/>
    </w:rPr>
  </w:style>
  <w:style w:type="paragraph" w:styleId="Heading5">
    <w:name w:val="heading 5"/>
    <w:basedOn w:val="Normal"/>
    <w:next w:val="BodyText"/>
    <w:uiPriority w:val="9"/>
    <w:unhideWhenUsed/>
    <w:qFormat/>
    <w:rsid w:val="00EB3736"/>
    <w:pPr>
      <w:keepNext/>
      <w:keepLines/>
      <w:spacing w:before="200" w:after="0" w:line="480" w:lineRule="auto"/>
      <w:outlineLvl w:val="4"/>
    </w:pPr>
    <w:rPr>
      <w:rFonts w:eastAsiaTheme="majorEastAsia" w:cstheme="majorBidi"/>
      <w:iCs/>
      <w:u w:val="single"/>
    </w:rPr>
  </w:style>
  <w:style w:type="paragraph" w:styleId="Heading6">
    <w:name w:val="heading 6"/>
    <w:basedOn w:val="Normal"/>
    <w:next w:val="BodyText"/>
    <w:uiPriority w:val="9"/>
    <w:unhideWhenUsed/>
    <w:qFormat/>
    <w:rsid w:val="00EB3736"/>
    <w:pPr>
      <w:keepNext/>
      <w:keepLines/>
      <w:spacing w:before="200" w:after="0" w:line="480" w:lineRule="auto"/>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6C6"/>
    <w:pPr>
      <w:spacing w:before="180" w:after="180" w:line="480" w:lineRule="auto"/>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582CA2"/>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rsid w:val="00EB3736"/>
    <w:pPr>
      <w:spacing w:before="240"/>
    </w:pPr>
    <w:rPr>
      <w:sz w:val="30"/>
      <w:szCs w:val="30"/>
    </w:rPr>
  </w:style>
  <w:style w:type="paragraph" w:customStyle="1" w:styleId="Author">
    <w:name w:val="Author"/>
    <w:next w:val="BodyText"/>
    <w:autoRedefine/>
    <w:qFormat/>
    <w:rsid w:val="006236C6"/>
    <w:pPr>
      <w:keepNext/>
      <w:keepLines/>
      <w:spacing w:line="480" w:lineRule="auto"/>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6F2D1F"/>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A71D5"/>
    <w:pPr>
      <w:ind w:left="144" w:hanging="144"/>
    </w:pPr>
    <w:rPr>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6236C6"/>
    <w:rPr>
      <w:rFonts w:asciiTheme="majorBidi" w:hAnsiTheme="majorBidi"/>
      <w:color w:val="4F81BD" w:themeColor="accent1"/>
      <w:sz w:val="24"/>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236C6"/>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 w:type="paragraph" w:styleId="EndnoteText">
    <w:name w:val="endnote text"/>
    <w:basedOn w:val="Normal"/>
    <w:link w:val="EndnoteTextChar"/>
    <w:semiHidden/>
    <w:unhideWhenUsed/>
    <w:rsid w:val="00BA71D5"/>
    <w:pPr>
      <w:spacing w:after="0"/>
    </w:pPr>
    <w:rPr>
      <w:sz w:val="22"/>
      <w:szCs w:val="20"/>
    </w:rPr>
  </w:style>
  <w:style w:type="character" w:customStyle="1" w:styleId="EndnoteTextChar">
    <w:name w:val="Endnote Text Char"/>
    <w:basedOn w:val="DefaultParagraphFont"/>
    <w:link w:val="EndnoteText"/>
    <w:semiHidden/>
    <w:rsid w:val="00BA71D5"/>
    <w:rPr>
      <w:rFonts w:asciiTheme="majorBidi" w:hAnsiTheme="majorBidi"/>
      <w:sz w:val="22"/>
      <w:szCs w:val="20"/>
    </w:rPr>
  </w:style>
  <w:style w:type="table" w:customStyle="1" w:styleId="DefaultTable">
    <w:name w:val="Default Table"/>
    <w:basedOn w:val="Table"/>
    <w:uiPriority w:val="99"/>
    <w:rsid w:val="00582CA2"/>
    <w:pPr>
      <w:spacing w:line="360" w:lineRule="auto"/>
    </w:pPr>
    <w:rPr>
      <w:rFonts w:asciiTheme="majorBidi" w:hAnsiTheme="majorBidi"/>
      <w:szCs w:val="20"/>
    </w:rPr>
    <w:tblPr>
      <w:tblBorders>
        <w:bottom w:val="single" w:sz="4" w:space="0" w:color="auto"/>
        <w:insideH w:val="single" w:sz="4" w:space="0" w:color="auto"/>
        <w:insideV w:val="single" w:sz="4" w:space="0" w:color="auto"/>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val="double" w:sz="4" w:space="0" w:color="auto"/>
          <w:right w:val="nil"/>
          <w:insideH w:val="nil"/>
          <w:insideV w:val="nil"/>
        </w:tcBorders>
      </w:tcPr>
    </w:tblStylePr>
    <w:tblStylePr w:type="lastRow">
      <w:rPr>
        <w:b/>
        <w:bCs/>
      </w:rPr>
      <w:tblPr/>
      <w:tcPr>
        <w:tcBorders>
          <w:top w:val="single" w:sz="4" w:space="0" w:color="7F7F7F" w:themeColor="text1" w:themeTint="80"/>
          <w:bottom w:val="nil"/>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2">
    <w:name w:val="Plain Table 2"/>
    <w:basedOn w:val="TableNormal"/>
    <w:rsid w:val="000C286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Importing and Wrangling</dc:title>
  <dc:creator/>
  <cp:keywords/>
  <cp:lastModifiedBy>Noorah Alhasan</cp:lastModifiedBy>
  <cp:revision>2</cp:revision>
  <dcterms:created xsi:type="dcterms:W3CDTF">2021-04-12T22:20:00Z</dcterms:created>
  <dcterms:modified xsi:type="dcterms:W3CDTF">2021-04-12T22:21:00Z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2021</vt:lpwstr>
  </property>
  <property fmtid="{D5CDD505-2E9C-101B-9397-08002B2CF9AE}" pid="3" name="output">
    <vt:lpwstr/>
  </property>
</Properties>
</file>