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stall-and-load-libraries"/>
    <w:p>
      <w:pPr>
        <w:pStyle w:val="Heading1"/>
      </w:pPr>
      <w:r>
        <w:t xml:space="preserve">Install and load libraries</w:t>
      </w:r>
    </w:p>
    <w:p>
      <w:pPr>
        <w:pStyle w:val="FirstParagraph"/>
      </w:pPr>
      <w:r>
        <w:t xml:space="preserve">We need to first install all the required packages for the data analysis process. If you have never used the packages below, it is more likely that you have not installed them on your machine either. Please make sure you install each of the packages below using the following command:</w:t>
      </w:r>
    </w:p>
    <w:p>
      <w:pPr>
        <w:pStyle w:val="SourceCode"/>
      </w:pPr>
      <w:r>
        <w:rPr>
          <w:rStyle w:val="FunctionTok"/>
        </w:rPr>
        <w:t xml:space="preserve">install.packages</w:t>
      </w:r>
      <w:r>
        <w:rPr>
          <w:rStyle w:val="NormalTok"/>
        </w:rPr>
        <w:t xml:space="preserve">(</w:t>
      </w:r>
      <w:r>
        <w:rPr>
          <w:rStyle w:val="StringTok"/>
        </w:rPr>
        <w:t xml:space="preserve">"readxl"</w:t>
      </w:r>
      <w:r>
        <w:rPr>
          <w:rStyle w:val="NormalTok"/>
        </w:rPr>
        <w:t xml:space="preserve">)</w:t>
      </w:r>
      <w:r>
        <w:br/>
      </w:r>
      <w:r>
        <w:rPr>
          <w:rStyle w:val="FunctionTok"/>
        </w:rPr>
        <w:t xml:space="preserve">install.packages</w:t>
      </w:r>
      <w:r>
        <w:rPr>
          <w:rStyle w:val="NormalTok"/>
        </w:rPr>
        <w:t xml:space="preserve">(</w:t>
      </w:r>
      <w:r>
        <w:rPr>
          <w:rStyle w:val="StringTok"/>
        </w:rPr>
        <w:t xml:space="preserve">"here"</w:t>
      </w:r>
      <w:r>
        <w:rPr>
          <w:rStyle w:val="NormalTok"/>
        </w:rPr>
        <w:t xml:space="preserve">)</w:t>
      </w:r>
      <w:r>
        <w:br/>
      </w:r>
      <w:r>
        <w:rPr>
          <w:rStyle w:val="FunctionTok"/>
        </w:rPr>
        <w:t xml:space="preserve">install.packages</w:t>
      </w:r>
      <w:r>
        <w:rPr>
          <w:rStyle w:val="NormalTok"/>
        </w:rPr>
        <w:t xml:space="preserve">(</w:t>
      </w:r>
      <w:r>
        <w:rPr>
          <w:rStyle w:val="StringTok"/>
        </w:rPr>
        <w:t xml:space="preserve">"tidyverse"</w:t>
      </w:r>
      <w:r>
        <w:rPr>
          <w:rStyle w:val="NormalTok"/>
        </w:rPr>
        <w:t xml:space="preserve">)</w:t>
      </w:r>
      <w:r>
        <w:br/>
      </w:r>
      <w:r>
        <w:rPr>
          <w:rStyle w:val="FunctionTok"/>
        </w:rPr>
        <w:t xml:space="preserve">install.packages</w:t>
      </w:r>
      <w:r>
        <w:rPr>
          <w:rStyle w:val="NormalTok"/>
        </w:rPr>
        <w:t xml:space="preserve">(</w:t>
      </w:r>
      <w:r>
        <w:rPr>
          <w:rStyle w:val="StringTok"/>
        </w:rPr>
        <w:t xml:space="preserve">"janitor"</w:t>
      </w:r>
      <w:r>
        <w:rPr>
          <w:rStyle w:val="NormalTok"/>
        </w:rPr>
        <w:t xml:space="preserve">)</w:t>
      </w:r>
      <w:r>
        <w:br/>
      </w:r>
      <w:r>
        <w:rPr>
          <w:rStyle w:val="FunctionTok"/>
        </w:rPr>
        <w:t xml:space="preserve">install.packages</w:t>
      </w:r>
      <w:r>
        <w:rPr>
          <w:rStyle w:val="NormalTok"/>
        </w:rPr>
        <w:t xml:space="preserve">(</w:t>
      </w:r>
      <w:r>
        <w:rPr>
          <w:rStyle w:val="StringTok"/>
        </w:rPr>
        <w:t xml:space="preserve">"knitr"</w:t>
      </w:r>
      <w:r>
        <w:rPr>
          <w:rStyle w:val="NormalTok"/>
        </w:rPr>
        <w:t xml:space="preserve">)</w:t>
      </w:r>
      <w:r>
        <w:br/>
      </w:r>
      <w:r>
        <w:rPr>
          <w:rStyle w:val="FunctionTok"/>
        </w:rPr>
        <w:t xml:space="preserve">install.packages</w:t>
      </w:r>
      <w:r>
        <w:rPr>
          <w:rStyle w:val="NormalTok"/>
        </w:rPr>
        <w:t xml:space="preserve">(</w:t>
      </w:r>
      <w:r>
        <w:rPr>
          <w:rStyle w:val="StringTok"/>
        </w:rPr>
        <w:t xml:space="preserve">"flextable"</w:t>
      </w:r>
      <w:r>
        <w:rPr>
          <w:rStyle w:val="NormalTok"/>
        </w:rPr>
        <w:t xml:space="preserve">)</w:t>
      </w:r>
      <w:r>
        <w:br/>
      </w:r>
      <w:r>
        <w:rPr>
          <w:rStyle w:val="FunctionTok"/>
        </w:rPr>
        <w:t xml:space="preserve">install.packages</w:t>
      </w:r>
      <w:r>
        <w:rPr>
          <w:rStyle w:val="NormalTok"/>
        </w:rPr>
        <w:t xml:space="preserve">(</w:t>
      </w:r>
      <w:r>
        <w:rPr>
          <w:rStyle w:val="StringTok"/>
        </w:rPr>
        <w:t xml:space="preserve">"officer"</w:t>
      </w:r>
      <w:r>
        <w:rPr>
          <w:rStyle w:val="NormalTok"/>
        </w:rPr>
        <w:t xml:space="preserve">)</w:t>
      </w:r>
      <w:r>
        <w:br/>
      </w:r>
      <w:r>
        <w:rPr>
          <w:rStyle w:val="FunctionTok"/>
        </w:rPr>
        <w:t xml:space="preserve">install.packages</w:t>
      </w:r>
      <w:r>
        <w:rPr>
          <w:rStyle w:val="NormalTok"/>
        </w:rPr>
        <w:t xml:space="preserve">(</w:t>
      </w:r>
      <w:r>
        <w:rPr>
          <w:rStyle w:val="StringTok"/>
        </w:rPr>
        <w:t xml:space="preserve">"extrafont"</w:t>
      </w:r>
      <w:r>
        <w:rPr>
          <w:rStyle w:val="NormalTok"/>
        </w:rPr>
        <w:t xml:space="preserve">)</w:t>
      </w:r>
      <w:r>
        <w:br/>
      </w:r>
      <w:r>
        <w:rPr>
          <w:rStyle w:val="CommentTok"/>
        </w:rPr>
        <w:t xml:space="preserve"># font_import() # Only do this once</w:t>
      </w:r>
    </w:p>
    <w:p>
      <w:pPr>
        <w:pStyle w:val="FirstParagraph"/>
      </w:pPr>
      <w:r>
        <w:t xml:space="preserve">Then you need to load the following packages:</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(officer)</w:t>
      </w:r>
      <w:r>
        <w:br/>
      </w:r>
      <w:r>
        <w:rPr>
          <w:rStyle w:val="FunctionTok"/>
        </w:rPr>
        <w:t xml:space="preserve">library</w:t>
      </w:r>
      <w:r>
        <w:rPr>
          <w:rStyle w:val="NormalTok"/>
        </w:rPr>
        <w:t xml:space="preserve">(extrafont)</w:t>
      </w:r>
      <w:r>
        <w:br/>
      </w:r>
      <w:r>
        <w:rPr>
          <w:rStyle w:val="FunctionTok"/>
        </w:rPr>
        <w:t xml:space="preserve">loadfonts</w:t>
      </w:r>
      <w:r>
        <w:rPr>
          <w:rStyle w:val="NormalTok"/>
        </w:rPr>
        <w:t xml:space="preserve">(</w:t>
      </w:r>
      <w:r>
        <w:rPr>
          <w:rStyle w:val="AttributeTok"/>
        </w:rPr>
        <w:t xml:space="preserve">device =</w:t>
      </w:r>
      <w:r>
        <w:rPr>
          <w:rStyle w:val="NormalTok"/>
        </w:rPr>
        <w:t xml:space="preserve"> </w:t>
      </w:r>
      <w:r>
        <w:rPr>
          <w:rStyle w:val="StringTok"/>
        </w:rPr>
        <w:t xml:space="preserve">"win"</w:t>
      </w:r>
      <w:r>
        <w:rPr>
          <w:rStyle w:val="NormalTok"/>
        </w:rPr>
        <w:t xml:space="preserve">)</w:t>
      </w:r>
    </w:p>
    <w:bookmarkEnd w:id="20"/>
    <w:bookmarkStart w:id="21" w:name="import-clean-dataset"/>
    <w:p>
      <w:pPr>
        <w:pStyle w:val="Heading1"/>
      </w:pPr>
      <w:r>
        <w:t xml:space="preserve">Import clean dataset</w:t>
      </w:r>
    </w:p>
    <w:p>
      <w:pPr>
        <w:pStyle w:val="FirstParagraph"/>
      </w:pPr>
      <w:r>
        <w:t xml:space="preserve">There are two ways you can import the clean dataset into this file:</w:t>
      </w:r>
    </w:p>
    <w:p>
      <w:pPr>
        <w:numPr>
          <w:ilvl w:val="0"/>
          <w:numId w:val="1001"/>
        </w:numPr>
        <w:pStyle w:val="Compact"/>
      </w:pPr>
      <w:r>
        <w:t xml:space="preserve">By running the R script from</w:t>
      </w:r>
      <w:r>
        <w:t xml:space="preserve"> </w:t>
      </w:r>
      <w:r>
        <w:rPr>
          <w:rStyle w:val="VerbatimChar"/>
        </w:rPr>
        <w:t xml:space="preserve">clean</w:t>
      </w:r>
      <w:r>
        <w:t xml:space="preserve"> </w:t>
      </w:r>
      <w:r>
        <w:t xml:space="preserve">folder</w:t>
      </w:r>
    </w:p>
    <w:p>
      <w:pPr>
        <w:pStyle w:val="SourceCode"/>
      </w:pPr>
      <w:r>
        <w:rPr>
          <w:rStyle w:val="FunctionTok"/>
        </w:rPr>
        <w:t xml:space="preserve">source</w:t>
      </w:r>
      <w:r>
        <w:rPr>
          <w:rStyle w:val="NormalTok"/>
        </w:rPr>
        <w:t xml:space="preserve">(</w:t>
      </w:r>
      <w:r>
        <w:rPr>
          <w:rStyle w:val="FunctionTok"/>
        </w:rPr>
        <w:t xml:space="preserve">here</w:t>
      </w:r>
      <w:r>
        <w:rPr>
          <w:rStyle w:val="NormalTok"/>
        </w:rPr>
        <w:t xml:space="preserve">(</w:t>
      </w:r>
      <w:r>
        <w:rPr>
          <w:rStyle w:val="StringTok"/>
        </w:rPr>
        <w:t xml:space="preserve">"scripts/cleaning"</w:t>
      </w:r>
      <w:r>
        <w:rPr>
          <w:rStyle w:val="NormalTok"/>
        </w:rPr>
        <w:t xml:space="preserve">, </w:t>
      </w:r>
      <w:r>
        <w:rPr>
          <w:rStyle w:val="StringTok"/>
        </w:rPr>
        <w:t xml:space="preserve">"unfccc-emissions-clean.R"</w:t>
      </w:r>
      <w:r>
        <w:rPr>
          <w:rStyle w:val="NormalTok"/>
        </w:rPr>
        <w:t xml:space="preserve">))</w:t>
      </w:r>
    </w:p>
    <w:p>
      <w:pPr>
        <w:pStyle w:val="FirstParagraph"/>
      </w:pPr>
      <w:r>
        <w:t xml:space="preserve">This will also produce some of the temporary files.</w:t>
      </w:r>
    </w:p>
    <w:p>
      <w:pPr>
        <w:numPr>
          <w:ilvl w:val="0"/>
          <w:numId w:val="1002"/>
        </w:numPr>
        <w:pStyle w:val="Compact"/>
      </w:pPr>
      <w:r>
        <w:t xml:space="preserve">By importing the clean dataset</w:t>
      </w:r>
    </w:p>
    <w:p>
      <w:pPr>
        <w:pStyle w:val="SourceCode"/>
      </w:pPr>
      <w:r>
        <w:rPr>
          <w:rStyle w:val="NormalTok"/>
        </w:rPr>
        <w:t xml:space="preserve">unfccc_emissions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"scripts/cleaning"</w:t>
      </w:r>
      <w:r>
        <w:rPr>
          <w:rStyle w:val="NormalTok"/>
        </w:rPr>
        <w:t xml:space="preserve">, </w:t>
      </w:r>
      <w:r>
        <w:br/>
      </w:r>
      <w:r>
        <w:rPr>
          <w:rStyle w:val="NormalTok"/>
        </w:rPr>
        <w:t xml:space="preserve">    </w:t>
      </w:r>
      <w:r>
        <w:rPr>
          <w:rStyle w:val="StringTok"/>
        </w:rPr>
        <w:t xml:space="preserve">"unfccc-emissions-clean.csv"</w:t>
      </w:r>
      <w:r>
        <w:rPr>
          <w:rStyle w:val="NormalTok"/>
        </w:rPr>
        <w:t xml:space="preserve">))</w:t>
      </w:r>
    </w:p>
    <w:p>
      <w:pPr>
        <w:pStyle w:val="FirstParagraph"/>
      </w:pPr>
      <w:r>
        <w:t xml:space="preserve">It is better to load the cleaned dataset, because running the source script breaks down when it’s dealing with scripts. For example, the conversion of the script</w:t>
      </w:r>
      <w:r>
        <w:t xml:space="preserve"> </w:t>
      </w:r>
      <w:r>
        <w:t xml:space="preserve">“</w:t>
      </w:r>
      <w:r>
        <w:t xml:space="preserve">Côte d’Ivoire</w:t>
      </w:r>
      <w:r>
        <w:t xml:space="preserve">”</w:t>
      </w:r>
      <w:r>
        <w:t xml:space="preserve"> </w:t>
      </w:r>
      <w:r>
        <w:t xml:space="preserve">to</w:t>
      </w:r>
      <w:r>
        <w:t xml:space="preserve"> </w:t>
      </w:r>
      <w:r>
        <w:t xml:space="preserve">“</w:t>
      </w:r>
      <w:r>
        <w:t xml:space="preserve">Cote d’Ivoire</w:t>
      </w:r>
      <w:r>
        <w:t xml:space="preserve">”</w:t>
      </w:r>
      <w:r>
        <w:t xml:space="preserve"> </w:t>
      </w:r>
      <w:r>
        <w:t xml:space="preserve">for column-matching purposes does not translate properly when the script is run in the background. However, works well when it is done within the session and exported as a CSV sheet. Therefore, we recommend option 2 for the purpose of this exercise.</w:t>
      </w:r>
    </w:p>
    <w:bookmarkEnd w:id="21"/>
    <w:bookmarkStart w:id="24" w:name="data-exploration"/>
    <w:p>
      <w:pPr>
        <w:pStyle w:val="Heading1"/>
      </w:pPr>
      <w:r>
        <w:t xml:space="preserve">Data exploration</w:t>
      </w:r>
    </w:p>
    <w:p>
      <w:pPr>
        <w:pStyle w:val="FirstParagraph"/>
      </w:pPr>
      <w:r>
        <w:t xml:space="preserve">We need to check for all the missing values, especially for Non-Annex I parties’ GHG inventories because they are voluntary submissions. First, we will check the degree of missing values for Annex I and Non-Annex I countries, starting with Non-Annex I countries.</w:t>
      </w:r>
    </w:p>
    <w:p>
      <w:pPr>
        <w:pStyle w:val="SourceCode"/>
      </w:pPr>
      <w:r>
        <w:rPr>
          <w:rStyle w:val="NormalTok"/>
        </w:rPr>
        <w:t xml:space="preserve">table_00 </w:t>
      </w:r>
      <w:r>
        <w:rPr>
          <w:rStyle w:val="OtherTok"/>
        </w:rPr>
        <w:t xml:space="preserve">&lt;-</w:t>
      </w:r>
      <w:r>
        <w:rPr>
          <w:rStyle w:val="NormalTok"/>
        </w:rPr>
        <w:t xml:space="preserve"> unfccc_emissions </w:t>
      </w:r>
      <w:r>
        <w:rPr>
          <w:rStyle w:val="SpecialCharTok"/>
        </w:rPr>
        <w:t xml:space="preserve">%&gt;%</w:t>
      </w:r>
      <w:r>
        <w:br/>
      </w:r>
      <w:r>
        <w:rPr>
          <w:rStyle w:val="NormalTok"/>
        </w:rPr>
        <w:t xml:space="preserve">    dplyr</w:t>
      </w:r>
      <w:r>
        <w:rPr>
          <w:rStyle w:val="SpecialCharTok"/>
        </w:rPr>
        <w:t xml:space="preserve">::</w:t>
      </w:r>
      <w:r>
        <w:rPr>
          <w:rStyle w:val="FunctionTok"/>
        </w:rPr>
        <w:t xml:space="preserve">ungroup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(group </w:t>
      </w:r>
      <w:r>
        <w:rPr>
          <w:rStyle w:val="SpecialCharTok"/>
        </w:rPr>
        <w:t xml:space="preserve">==</w:t>
      </w:r>
      <w:r>
        <w:rPr>
          <w:rStyle w:val="NormalTok"/>
        </w:rPr>
        <w:t xml:space="preserve"> </w:t>
      </w:r>
      <w:r>
        <w:rPr>
          <w:rStyle w:val="StringTok"/>
        </w:rPr>
        <w:t xml:space="preserve">"Non-Annex I"</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(year)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missing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(co2))</w:t>
      </w:r>
      <w:r>
        <w:rPr>
          <w:rStyle w:val="SpecialCharTok"/>
        </w:rPr>
        <w:t xml:space="preserve">/</w:t>
      </w:r>
      <w:r>
        <w:rPr>
          <w:rStyle w:val="FunctionTok"/>
        </w:rPr>
        <w:t xml:space="preserve">length</w:t>
      </w:r>
      <w:r>
        <w:rPr>
          <w:rStyle w:val="NormalTok"/>
        </w:rPr>
        <w:t xml:space="preserve">(co2) </w:t>
      </w:r>
      <w:r>
        <w:rPr>
          <w:rStyle w:val="SpecialCharTok"/>
        </w:rPr>
        <w:t xml:space="preserve">*</w:t>
      </w:r>
      <w:r>
        <w:rPr>
          <w:rStyle w:val="NormalTok"/>
        </w:rPr>
        <w:t xml:space="preserve"> </w:t>
      </w:r>
      <w:r>
        <w:br/>
      </w:r>
      <w:r>
        <w:rPr>
          <w:rStyle w:val="NormalTok"/>
        </w:rPr>
        <w:t xml:space="preserve">        </w:t>
      </w:r>
      <w:r>
        <w:rPr>
          <w:rStyle w:val="DecValTok"/>
        </w:rPr>
        <w:t xml:space="preserve">100</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add_row</w:t>
      </w:r>
      <w:r>
        <w:rPr>
          <w:rStyle w:val="NormalTok"/>
        </w:rPr>
        <w:t xml:space="preserve">(</w:t>
      </w:r>
      <w:r>
        <w:rPr>
          <w:rStyle w:val="AttributeTok"/>
        </w:rPr>
        <w:t xml:space="preserve">year =</w:t>
      </w:r>
      <w:r>
        <w:rPr>
          <w:rStyle w:val="NormalTok"/>
        </w:rPr>
        <w:t xml:space="preserve"> </w:t>
      </w:r>
      <w:r>
        <w:rPr>
          <w:rStyle w:val="StringTok"/>
        </w:rPr>
        <w:t xml:space="preserve">"2019"</w:t>
      </w:r>
      <w:r>
        <w:rPr>
          <w:rStyle w:val="NormalTok"/>
        </w:rPr>
        <w:t xml:space="preserve">, </w:t>
      </w:r>
      <w:r>
        <w:rPr>
          <w:rStyle w:val="AttributeTok"/>
        </w:rPr>
        <w:t xml:space="preserve">missing =</w:t>
      </w:r>
      <w:r>
        <w:rPr>
          <w:rStyle w:val="NormalTok"/>
        </w:rPr>
        <w:t xml:space="preserve"> </w:t>
      </w:r>
      <w:r>
        <w:rPr>
          <w:rStyle w:val="ConstantTok"/>
        </w:rPr>
        <w:t xml:space="preserve">NA</w:t>
      </w:r>
      <w:r>
        <w:rPr>
          <w:rStyle w:val="NormalTok"/>
        </w:rPr>
        <w:t xml:space="preserve">)</w:t>
      </w:r>
      <w:r>
        <w:br/>
      </w:r>
      <w:r>
        <w:br/>
      </w:r>
      <w:r>
        <w:rPr>
          <w:rStyle w:val="NormalTok"/>
        </w:rPr>
        <w:t xml:space="preserve">table_01 </w:t>
      </w:r>
      <w:r>
        <w:rPr>
          <w:rStyle w:val="OtherTok"/>
        </w:rPr>
        <w:t xml:space="preserve">&lt;-</w:t>
      </w:r>
      <w:r>
        <w:rPr>
          <w:rStyle w:val="NormalTok"/>
        </w:rPr>
        <w:t xml:space="preserve"> </w:t>
      </w:r>
      <w:r>
        <w:rPr>
          <w:rStyle w:val="FunctionTok"/>
        </w:rPr>
        <w:t xml:space="preserve">cbind</w:t>
      </w:r>
      <w:r>
        <w:rPr>
          <w:rStyle w:val="NormalTok"/>
        </w:rPr>
        <w:t xml:space="preserve">(table_00[table_00</w:t>
      </w:r>
      <w:r>
        <w:rPr>
          <w:rStyle w:val="SpecialCharTok"/>
        </w:rPr>
        <w:t xml:space="preserve">$</w:t>
      </w:r>
      <w:r>
        <w:rPr>
          <w:rStyle w:val="NormalTok"/>
        </w:rPr>
        <w:t xml:space="preserve">year </w:t>
      </w:r>
      <w:r>
        <w:rPr>
          <w:rStyle w:val="SpecialCharTok"/>
        </w:rPr>
        <w:t xml:space="preserve">&lt;</w:t>
      </w:r>
      <w:r>
        <w:rPr>
          <w:rStyle w:val="NormalTok"/>
        </w:rPr>
        <w:t xml:space="preserve"> </w:t>
      </w:r>
      <w:r>
        <w:br/>
      </w:r>
      <w:r>
        <w:rPr>
          <w:rStyle w:val="NormalTok"/>
        </w:rPr>
        <w:t xml:space="preserve">    </w:t>
      </w:r>
      <w:r>
        <w:rPr>
          <w:rStyle w:val="DecValTok"/>
        </w:rPr>
        <w:t xml:space="preserve">2000</w:t>
      </w:r>
      <w:r>
        <w:rPr>
          <w:rStyle w:val="NormalTok"/>
        </w:rPr>
        <w:t xml:space="preserve">, ], table_00[table_00</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DecValTok"/>
        </w:rPr>
        <w:t xml:space="preserve">2000</w:t>
      </w:r>
      <w:r>
        <w:rPr>
          <w:rStyle w:val="NormalTok"/>
        </w:rPr>
        <w:t xml:space="preserve"> </w:t>
      </w:r>
      <w:r>
        <w:rPr>
          <w:rStyle w:val="SpecialCharTok"/>
        </w:rPr>
        <w:t xml:space="preserve">&amp;</w:t>
      </w:r>
      <w:r>
        <w:rPr>
          <w:rStyle w:val="NormalTok"/>
        </w:rPr>
        <w:t xml:space="preserve"> </w:t>
      </w:r>
      <w:r>
        <w:br/>
      </w:r>
      <w:r>
        <w:rPr>
          <w:rStyle w:val="NormalTok"/>
        </w:rPr>
        <w:t xml:space="preserve">    table_00</w:t>
      </w:r>
      <w:r>
        <w:rPr>
          <w:rStyle w:val="SpecialCharTok"/>
        </w:rPr>
        <w:t xml:space="preserve">$</w:t>
      </w:r>
      <w:r>
        <w:rPr>
          <w:rStyle w:val="NormalTok"/>
        </w:rPr>
        <w:t xml:space="preserve">year </w:t>
      </w:r>
      <w:r>
        <w:rPr>
          <w:rStyle w:val="SpecialCharTok"/>
        </w:rPr>
        <w:t xml:space="preserve">&lt;</w:t>
      </w:r>
      <w:r>
        <w:rPr>
          <w:rStyle w:val="NormalTok"/>
        </w:rPr>
        <w:t xml:space="preserve"> </w:t>
      </w:r>
      <w:r>
        <w:rPr>
          <w:rStyle w:val="DecValTok"/>
        </w:rPr>
        <w:t xml:space="preserve">2010</w:t>
      </w:r>
      <w:r>
        <w:rPr>
          <w:rStyle w:val="NormalTok"/>
        </w:rPr>
        <w:t xml:space="preserve">, ], table_00[table_00</w:t>
      </w:r>
      <w:r>
        <w:rPr>
          <w:rStyle w:val="SpecialCharTok"/>
        </w:rPr>
        <w:t xml:space="preserve">$</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DecValTok"/>
        </w:rPr>
        <w:t xml:space="preserve">2010</w:t>
      </w:r>
      <w:r>
        <w:rPr>
          <w:rStyle w:val="NormalTok"/>
        </w:rPr>
        <w:t xml:space="preserve"> </w:t>
      </w:r>
      <w:r>
        <w:rPr>
          <w:rStyle w:val="SpecialCharTok"/>
        </w:rPr>
        <w:t xml:space="preserve">&amp;</w:t>
      </w:r>
      <w:r>
        <w:rPr>
          <w:rStyle w:val="NormalTok"/>
        </w:rPr>
        <w:t xml:space="preserve"> table_00</w:t>
      </w:r>
      <w:r>
        <w:rPr>
          <w:rStyle w:val="SpecialCharTok"/>
        </w:rPr>
        <w:t xml:space="preserve">$</w:t>
      </w:r>
      <w:r>
        <w:rPr>
          <w:rStyle w:val="NormalTok"/>
        </w:rPr>
        <w:t xml:space="preserve">year </w:t>
      </w:r>
      <w:r>
        <w:rPr>
          <w:rStyle w:val="SpecialCharTok"/>
        </w:rPr>
        <w:t xml:space="preserve">&lt;=</w:t>
      </w:r>
      <w:r>
        <w:rPr>
          <w:rStyle w:val="NormalTok"/>
        </w:rPr>
        <w:t xml:space="preserve"> </w:t>
      </w:r>
      <w:r>
        <w:rPr>
          <w:rStyle w:val="DecValTok"/>
        </w:rPr>
        <w:t xml:space="preserve">2019</w:t>
      </w:r>
      <w:r>
        <w:rPr>
          <w:rStyle w:val="NormalTok"/>
        </w:rPr>
        <w:t xml:space="preserve">, ]) </w:t>
      </w:r>
      <w:r>
        <w:rPr>
          <w:rStyle w:val="SpecialCharTok"/>
        </w:rPr>
        <w:t xml:space="preserve">%&gt;%</w:t>
      </w:r>
      <w:r>
        <w:br/>
      </w:r>
      <w:r>
        <w:rPr>
          <w:rStyle w:val="NormalTok"/>
        </w:rPr>
        <w:t xml:space="preserve">    </w:t>
      </w:r>
      <w:r>
        <w:rPr>
          <w:rStyle w:val="FunctionTok"/>
        </w:rPr>
        <w:t xml:space="preserve">repair_names</w:t>
      </w:r>
      <w:r>
        <w:rPr>
          <w:rStyle w:val="NormalTok"/>
        </w:rPr>
        <w:t xml:space="preserve">()</w:t>
      </w:r>
      <w:r>
        <w:br/>
      </w:r>
      <w:r>
        <w:br/>
      </w:r>
      <w:r>
        <w:rPr>
          <w:rStyle w:val="NormalTok"/>
        </w:rPr>
        <w:t xml:space="preserve">autonum </w:t>
      </w:r>
      <w:r>
        <w:rPr>
          <w:rStyle w:val="OtherTok"/>
        </w:rPr>
        <w:t xml:space="preserve">&lt;-</w:t>
      </w:r>
      <w:r>
        <w:rPr>
          <w:rStyle w:val="NormalTok"/>
        </w:rPr>
        <w:t xml:space="preserve"> </w:t>
      </w:r>
      <w:r>
        <w:rPr>
          <w:rStyle w:val="FunctionTok"/>
        </w:rPr>
        <w:t xml:space="preserve">run_autonum</w:t>
      </w:r>
      <w:r>
        <w:rPr>
          <w:rStyle w:val="NormalTok"/>
        </w:rPr>
        <w:t xml:space="preserve">(</w:t>
      </w:r>
      <w:r>
        <w:rPr>
          <w:rStyle w:val="AttributeTok"/>
        </w:rPr>
        <w:t xml:space="preserve">seq_id =</w:t>
      </w:r>
      <w:r>
        <w:rPr>
          <w:rStyle w:val="NormalTok"/>
        </w:rPr>
        <w:t xml:space="preserve"> </w:t>
      </w:r>
      <w:r>
        <w:rPr>
          <w:rStyle w:val="StringTok"/>
        </w:rPr>
        <w:t xml:space="preserve">"tab"</w:t>
      </w:r>
      <w:r>
        <w:rPr>
          <w:rStyle w:val="NormalTok"/>
        </w:rPr>
        <w:t xml:space="preserve">, </w:t>
      </w:r>
      <w:r>
        <w:rPr>
          <w:rStyle w:val="AttributeTok"/>
        </w:rPr>
        <w:t xml:space="preserve">bkm =</w:t>
      </w:r>
      <w:r>
        <w:rPr>
          <w:rStyle w:val="NormalTok"/>
        </w:rPr>
        <w:t xml:space="preserve"> </w:t>
      </w:r>
      <w:r>
        <w:rPr>
          <w:rStyle w:val="StringTok"/>
        </w:rPr>
        <w:t xml:space="preserve">"TC1"</w:t>
      </w:r>
      <w:r>
        <w:rPr>
          <w:rStyle w:val="NormalTok"/>
        </w:rPr>
        <w:t xml:space="preserve">, </w:t>
      </w:r>
      <w:r>
        <w:br/>
      </w:r>
      <w:r>
        <w:rPr>
          <w:rStyle w:val="NormalTok"/>
        </w:rPr>
        <w:t xml:space="preserve">    </w:t>
      </w:r>
      <w:r>
        <w:rPr>
          <w:rStyle w:val="AttributeTok"/>
        </w:rPr>
        <w:t xml:space="preserve">bkm_all =</w:t>
      </w:r>
      <w:r>
        <w:rPr>
          <w:rStyle w:val="NormalTok"/>
        </w:rPr>
        <w:t xml:space="preserve"> </w:t>
      </w:r>
      <w:r>
        <w:rPr>
          <w:rStyle w:val="ConstantTok"/>
        </w:rPr>
        <w:t xml:space="preserve">TRUE</w:t>
      </w:r>
      <w:r>
        <w:rPr>
          <w:rStyle w:val="NormalTok"/>
        </w:rPr>
        <w:t xml:space="preserve">)</w:t>
      </w:r>
      <w:r>
        <w:br/>
      </w:r>
      <w:r>
        <w:br/>
      </w:r>
      <w:r>
        <w:rPr>
          <w:rStyle w:val="NormalTok"/>
        </w:rPr>
        <w:t xml:space="preserve">table_01 </w:t>
      </w:r>
      <w:r>
        <w:rPr>
          <w:rStyle w:val="SpecialCharTok"/>
        </w:rPr>
        <w:t xml:space="preserve">%&gt;%</w:t>
      </w:r>
      <w:r>
        <w:br/>
      </w:r>
      <w:r>
        <w:rPr>
          <w:rStyle w:val="NormalTok"/>
        </w:rPr>
        <w:t xml:space="preserve">    flextable</w:t>
      </w:r>
      <w:r>
        <w:rPr>
          <w:rStyle w:val="SpecialCharTok"/>
        </w:rPr>
        <w:t xml:space="preserve">::</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rPr>
          <w:rStyle w:val="AttributeTok"/>
        </w:rPr>
        <w:t xml:space="preserve">year =</w:t>
      </w:r>
      <w:r>
        <w:rPr>
          <w:rStyle w:val="NormalTok"/>
        </w:rPr>
        <w:t xml:space="preserve"> </w:t>
      </w:r>
      <w:r>
        <w:rPr>
          <w:rStyle w:val="StringTok"/>
        </w:rPr>
        <w:t xml:space="preserve">"Year"</w:t>
      </w:r>
      <w:r>
        <w:rPr>
          <w:rStyle w:val="NormalTok"/>
        </w:rPr>
        <w:t xml:space="preserve">, </w:t>
      </w:r>
      <w:r>
        <w:rPr>
          <w:rStyle w:val="AttributeTok"/>
        </w:rPr>
        <w:t xml:space="preserve">missing =</w:t>
      </w:r>
      <w:r>
        <w:rPr>
          <w:rStyle w:val="NormalTok"/>
        </w:rPr>
        <w:t xml:space="preserve"> </w:t>
      </w:r>
      <w:r>
        <w:rPr>
          <w:rStyle w:val="StringTok"/>
        </w:rPr>
        <w:t xml:space="preserve">"Missing (%)"</w:t>
      </w:r>
      <w:r>
        <w:rPr>
          <w:rStyle w:val="NormalTok"/>
        </w:rPr>
        <w:t xml:space="preserve">, </w:t>
      </w:r>
      <w:r>
        <w:br/>
      </w:r>
      <w:r>
        <w:rPr>
          <w:rStyle w:val="NormalTok"/>
        </w:rPr>
        <w:t xml:space="preserve">        </w:t>
      </w:r>
      <w:r>
        <w:rPr>
          <w:rStyle w:val="AttributeTok"/>
        </w:rPr>
        <w:t xml:space="preserve">year1 =</w:t>
      </w:r>
      <w:r>
        <w:rPr>
          <w:rStyle w:val="NormalTok"/>
        </w:rPr>
        <w:t xml:space="preserve"> </w:t>
      </w:r>
      <w:r>
        <w:rPr>
          <w:rStyle w:val="StringTok"/>
        </w:rPr>
        <w:t xml:space="preserve">"Year"</w:t>
      </w:r>
      <w:r>
        <w:rPr>
          <w:rStyle w:val="NormalTok"/>
        </w:rPr>
        <w:t xml:space="preserve">, </w:t>
      </w:r>
      <w:r>
        <w:rPr>
          <w:rStyle w:val="AttributeTok"/>
        </w:rPr>
        <w:t xml:space="preserve">missing1 =</w:t>
      </w:r>
      <w:r>
        <w:rPr>
          <w:rStyle w:val="NormalTok"/>
        </w:rPr>
        <w:t xml:space="preserve"> </w:t>
      </w:r>
      <w:r>
        <w:rPr>
          <w:rStyle w:val="StringTok"/>
        </w:rPr>
        <w:t xml:space="preserve">"Missing (%)"</w:t>
      </w:r>
      <w:r>
        <w:rPr>
          <w:rStyle w:val="NormalTok"/>
        </w:rPr>
        <w:t xml:space="preserve">, </w:t>
      </w:r>
      <w:r>
        <w:br/>
      </w:r>
      <w:r>
        <w:rPr>
          <w:rStyle w:val="NormalTok"/>
        </w:rPr>
        <w:t xml:space="preserve">        </w:t>
      </w:r>
      <w:r>
        <w:rPr>
          <w:rStyle w:val="AttributeTok"/>
        </w:rPr>
        <w:t xml:space="preserve">year2 =</w:t>
      </w:r>
      <w:r>
        <w:rPr>
          <w:rStyle w:val="NormalTok"/>
        </w:rPr>
        <w:t xml:space="preserve"> </w:t>
      </w:r>
      <w:r>
        <w:rPr>
          <w:rStyle w:val="StringTok"/>
        </w:rPr>
        <w:t xml:space="preserve">"Year"</w:t>
      </w:r>
      <w:r>
        <w:rPr>
          <w:rStyle w:val="NormalTok"/>
        </w:rPr>
        <w:t xml:space="preserve">, </w:t>
      </w:r>
      <w:r>
        <w:rPr>
          <w:rStyle w:val="AttributeTok"/>
        </w:rPr>
        <w:t xml:space="preserve">missing2 =</w:t>
      </w:r>
      <w:r>
        <w:rPr>
          <w:rStyle w:val="NormalTok"/>
        </w:rPr>
        <w:t xml:space="preserve"> </w:t>
      </w:r>
      <w:r>
        <w:rPr>
          <w:rStyle w:val="StringTok"/>
        </w:rPr>
        <w:t xml:space="preserve">"Missing (%)"</w:t>
      </w:r>
      <w:r>
        <w:rPr>
          <w:rStyle w:val="NormalTok"/>
        </w:rPr>
        <w:t xml:space="preserve">) </w:t>
      </w:r>
      <w:r>
        <w:rPr>
          <w:rStyle w:val="SpecialCharTok"/>
        </w:rPr>
        <w:t xml:space="preserve">%&gt;%</w:t>
      </w:r>
      <w:r>
        <w:br/>
      </w:r>
      <w:r>
        <w:rPr>
          <w:rStyle w:val="NormalTok"/>
        </w:rPr>
        <w:t xml:space="preserve">    </w:t>
      </w:r>
      <w:r>
        <w:rPr>
          <w:rStyle w:val="FunctionTok"/>
        </w:rPr>
        <w:t xml:space="preserve">theme_vanilla</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"Percent of missing values of CO~2~ over time (Non-Annex I)"</w:t>
      </w:r>
      <w:r>
        <w:rPr>
          <w:rStyle w:val="NormalTok"/>
        </w:rPr>
        <w:t xml:space="preserve">, </w:t>
      </w:r>
      <w:r>
        <w:br/>
      </w:r>
      <w:r>
        <w:rPr>
          <w:rStyle w:val="NormalTok"/>
        </w:rPr>
        <w:t xml:space="preserve">        </w:t>
      </w:r>
      <w:r>
        <w:rPr>
          <w:rStyle w:val="AttributeTok"/>
        </w:rPr>
        <w:t xml:space="preserve">autonum =</w:t>
      </w:r>
      <w:r>
        <w:rPr>
          <w:rStyle w:val="NormalTok"/>
        </w:rPr>
        <w:t xml:space="preserve"> autonum) </w:t>
      </w:r>
      <w:r>
        <w:rPr>
          <w:rStyle w:val="SpecialCharTok"/>
        </w:rPr>
        <w:t xml:space="preserve">%&gt;%</w:t>
      </w:r>
      <w:r>
        <w:br/>
      </w:r>
      <w:r>
        <w:rPr>
          <w:rStyle w:val="NormalTok"/>
        </w:rPr>
        <w:t xml:space="preserve">    </w:t>
      </w:r>
      <w:r>
        <w:rPr>
          <w:rStyle w:val="FunctionTok"/>
        </w:rPr>
        <w:t xml:space="preserve">highlight</w:t>
      </w:r>
      <w:r>
        <w:rPr>
          <w:rStyle w:val="NormalTok"/>
        </w:rPr>
        <w:t xml:space="preserve">(</w:t>
      </w:r>
      <w:r>
        <w:rPr>
          <w:rStyle w:val="AttributeTok"/>
        </w:rPr>
        <w:t xml:space="preserve">j =</w:t>
      </w:r>
      <w:r>
        <w:rPr>
          <w:rStyle w:val="NormalTok"/>
        </w:rPr>
        <w:t xml:space="preserve"> </w:t>
      </w:r>
      <w:r>
        <w:rPr>
          <w:rStyle w:val="StringTok"/>
        </w:rPr>
        <w:t xml:space="preserve">"missing"</w:t>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missing </w:t>
      </w:r>
      <w:r>
        <w:rPr>
          <w:rStyle w:val="SpecialCharTok"/>
        </w:rPr>
        <w:t xml:space="preserve">&lt;</w:t>
      </w:r>
      <w:r>
        <w:rPr>
          <w:rStyle w:val="NormalTok"/>
        </w:rPr>
        <w:t xml:space="preserve"> </w:t>
      </w:r>
      <w:r>
        <w:br/>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"yellow"</w:t>
      </w:r>
      <w:r>
        <w:rPr>
          <w:rStyle w:val="NormalTok"/>
        </w:rPr>
        <w:t xml:space="preserve">) </w:t>
      </w:r>
      <w:r>
        <w:rPr>
          <w:rStyle w:val="SpecialCharTok"/>
        </w:rPr>
        <w:t xml:space="preserve">%&gt;%</w:t>
      </w:r>
      <w:r>
        <w:br/>
      </w:r>
      <w:r>
        <w:rPr>
          <w:rStyle w:val="NormalTok"/>
        </w:rPr>
        <w:t xml:space="preserve">    </w:t>
      </w:r>
      <w:r>
        <w:rPr>
          <w:rStyle w:val="FunctionTok"/>
        </w:rPr>
        <w:t xml:space="preserve">highlight</w:t>
      </w:r>
      <w:r>
        <w:rPr>
          <w:rStyle w:val="NormalTok"/>
        </w:rPr>
        <w:t xml:space="preserve">(</w:t>
      </w:r>
      <w:r>
        <w:rPr>
          <w:rStyle w:val="AttributeTok"/>
        </w:rPr>
        <w:t xml:space="preserve">j =</w:t>
      </w:r>
      <w:r>
        <w:rPr>
          <w:rStyle w:val="NormalTok"/>
        </w:rPr>
        <w:t xml:space="preserve"> </w:t>
      </w:r>
      <w:r>
        <w:rPr>
          <w:rStyle w:val="StringTok"/>
        </w:rPr>
        <w:t xml:space="preserve">"missing1"</w:t>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missing1 </w:t>
      </w:r>
      <w:r>
        <w:rPr>
          <w:rStyle w:val="SpecialCharTok"/>
        </w:rPr>
        <w:t xml:space="preserve">&lt;</w:t>
      </w:r>
      <w:r>
        <w:rPr>
          <w:rStyle w:val="NormalTok"/>
        </w:rPr>
        <w:t xml:space="preserve"> </w:t>
      </w:r>
      <w:r>
        <w:br/>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"yellow"</w:t>
      </w:r>
      <w:r>
        <w:rPr>
          <w:rStyle w:val="NormalTok"/>
        </w:rPr>
        <w:t xml:space="preserve">) </w:t>
      </w:r>
      <w:r>
        <w:rPr>
          <w:rStyle w:val="SpecialCharTok"/>
        </w:rPr>
        <w:t xml:space="preserve">%&gt;%</w:t>
      </w:r>
      <w:r>
        <w:br/>
      </w:r>
      <w:r>
        <w:rPr>
          <w:rStyle w:val="NormalTok"/>
        </w:rPr>
        <w:t xml:space="preserve">    </w:t>
      </w:r>
      <w:r>
        <w:rPr>
          <w:rStyle w:val="FunctionTok"/>
        </w:rPr>
        <w:t xml:space="preserve">highlight</w:t>
      </w:r>
      <w:r>
        <w:rPr>
          <w:rStyle w:val="NormalTok"/>
        </w:rPr>
        <w:t xml:space="preserve">(</w:t>
      </w:r>
      <w:r>
        <w:rPr>
          <w:rStyle w:val="AttributeTok"/>
        </w:rPr>
        <w:t xml:space="preserve">j =</w:t>
      </w:r>
      <w:r>
        <w:rPr>
          <w:rStyle w:val="NormalTok"/>
        </w:rPr>
        <w:t xml:space="preserve"> </w:t>
      </w:r>
      <w:r>
        <w:rPr>
          <w:rStyle w:val="StringTok"/>
        </w:rPr>
        <w:t xml:space="preserve">"missing2"</w:t>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missing2 </w:t>
      </w:r>
      <w:r>
        <w:rPr>
          <w:rStyle w:val="SpecialCharTok"/>
        </w:rPr>
        <w:t xml:space="preserve">&lt;</w:t>
      </w:r>
      <w:r>
        <w:rPr>
          <w:rStyle w:val="NormalTok"/>
        </w:rPr>
        <w:t xml:space="preserve"> </w:t>
      </w:r>
      <w:r>
        <w:br/>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"yellow"</w:t>
      </w:r>
      <w:r>
        <w:rPr>
          <w:rStyle w:val="NormalTok"/>
        </w:rPr>
        <w:t xml:space="preserve">) </w:t>
      </w:r>
      <w:r>
        <w:rPr>
          <w:rStyle w:val="SpecialCharTok"/>
        </w:rPr>
        <w:t xml:space="preserve">%&gt;%</w:t>
      </w:r>
      <w:r>
        <w:br/>
      </w:r>
      <w:r>
        <w:rPr>
          <w:rStyle w:val="NormalTok"/>
        </w:rPr>
        <w:t xml:space="preserve">    </w:t>
      </w:r>
      <w:r>
        <w:rPr>
          <w:rStyle w:val="FunctionTok"/>
        </w:rPr>
        <w:t xml:space="preserve">highlight</w:t>
      </w:r>
      <w:r>
        <w:rPr>
          <w:rStyle w:val="NormalTok"/>
        </w:rPr>
        <w:t xml:space="preserve">(</w:t>
      </w:r>
      <w:r>
        <w:rPr>
          <w:rStyle w:val="AttributeTok"/>
        </w:rPr>
        <w:t xml:space="preserve">j =</w:t>
      </w:r>
      <w:r>
        <w:rPr>
          <w:rStyle w:val="NormalTok"/>
        </w:rPr>
        <w:t xml:space="preserve"> </w:t>
      </w:r>
      <w:r>
        <w:rPr>
          <w:rStyle w:val="StringTok"/>
        </w:rPr>
        <w:t xml:space="preserve">"missing"</w:t>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missing </w:t>
      </w:r>
      <w:r>
        <w:rPr>
          <w:rStyle w:val="SpecialCharTok"/>
        </w:rPr>
        <w:t xml:space="preserve">&gt;</w:t>
      </w:r>
      <w:r>
        <w:rPr>
          <w:rStyle w:val="NormalTok"/>
        </w:rPr>
        <w:t xml:space="preserve"> </w:t>
      </w:r>
      <w:r>
        <w:br/>
      </w:r>
      <w:r>
        <w:rPr>
          <w:rStyle w:val="NormalTok"/>
        </w:rPr>
        <w:t xml:space="preserve">        </w:t>
      </w:r>
      <w:r>
        <w:rPr>
          <w:rStyle w:val="DecValTok"/>
        </w:rPr>
        <w:t xml:space="preserve">90</w:t>
      </w:r>
      <w:r>
        <w:rPr>
          <w:rStyle w:val="NormalTok"/>
        </w:rPr>
        <w:t xml:space="preserve">, </w:t>
      </w:r>
      <w:r>
        <w:rPr>
          <w:rStyle w:val="AttributeTok"/>
        </w:rPr>
        <w:t xml:space="preserve">color =</w:t>
      </w:r>
      <w:r>
        <w:rPr>
          <w:rStyle w:val="NormalTok"/>
        </w:rPr>
        <w:t xml:space="preserve"> </w:t>
      </w:r>
      <w:r>
        <w:rPr>
          <w:rStyle w:val="StringTok"/>
        </w:rPr>
        <w:t xml:space="preserve">"lightcoral"</w:t>
      </w:r>
      <w:r>
        <w:rPr>
          <w:rStyle w:val="NormalTok"/>
        </w:rPr>
        <w:t xml:space="preserve">) </w:t>
      </w:r>
      <w:r>
        <w:rPr>
          <w:rStyle w:val="SpecialCharTok"/>
        </w:rPr>
        <w:t xml:space="preserve">%&gt;%</w:t>
      </w:r>
      <w:r>
        <w:br/>
      </w:r>
      <w:r>
        <w:rPr>
          <w:rStyle w:val="NormalTok"/>
        </w:rPr>
        <w:t xml:space="preserve">    </w:t>
      </w:r>
      <w:r>
        <w:rPr>
          <w:rStyle w:val="FunctionTok"/>
        </w:rPr>
        <w:t xml:space="preserve">highlight</w:t>
      </w:r>
      <w:r>
        <w:rPr>
          <w:rStyle w:val="NormalTok"/>
        </w:rPr>
        <w:t xml:space="preserve">(</w:t>
      </w:r>
      <w:r>
        <w:rPr>
          <w:rStyle w:val="AttributeTok"/>
        </w:rPr>
        <w:t xml:space="preserve">j =</w:t>
      </w:r>
      <w:r>
        <w:rPr>
          <w:rStyle w:val="NormalTok"/>
        </w:rPr>
        <w:t xml:space="preserve"> </w:t>
      </w:r>
      <w:r>
        <w:rPr>
          <w:rStyle w:val="StringTok"/>
        </w:rPr>
        <w:t xml:space="preserve">"missing1"</w:t>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missing1 </w:t>
      </w:r>
      <w:r>
        <w:rPr>
          <w:rStyle w:val="SpecialCharTok"/>
        </w:rPr>
        <w:t xml:space="preserve">&gt;</w:t>
      </w:r>
      <w:r>
        <w:rPr>
          <w:rStyle w:val="NormalTok"/>
        </w:rPr>
        <w:t xml:space="preserve"> </w:t>
      </w:r>
      <w:r>
        <w:br/>
      </w:r>
      <w:r>
        <w:rPr>
          <w:rStyle w:val="NormalTok"/>
        </w:rPr>
        <w:t xml:space="preserve">        </w:t>
      </w:r>
      <w:r>
        <w:rPr>
          <w:rStyle w:val="DecValTok"/>
        </w:rPr>
        <w:t xml:space="preserve">90</w:t>
      </w:r>
      <w:r>
        <w:rPr>
          <w:rStyle w:val="NormalTok"/>
        </w:rPr>
        <w:t xml:space="preserve">, </w:t>
      </w:r>
      <w:r>
        <w:rPr>
          <w:rStyle w:val="AttributeTok"/>
        </w:rPr>
        <w:t xml:space="preserve">color =</w:t>
      </w:r>
      <w:r>
        <w:rPr>
          <w:rStyle w:val="NormalTok"/>
        </w:rPr>
        <w:t xml:space="preserve"> </w:t>
      </w:r>
      <w:r>
        <w:rPr>
          <w:rStyle w:val="StringTok"/>
        </w:rPr>
        <w:t xml:space="preserve">"lightcoral"</w:t>
      </w:r>
      <w:r>
        <w:rPr>
          <w:rStyle w:val="NormalTok"/>
        </w:rPr>
        <w:t xml:space="preserve">) </w:t>
      </w:r>
      <w:r>
        <w:rPr>
          <w:rStyle w:val="SpecialCharTok"/>
        </w:rPr>
        <w:t xml:space="preserve">%&gt;%</w:t>
      </w:r>
      <w:r>
        <w:br/>
      </w:r>
      <w:r>
        <w:rPr>
          <w:rStyle w:val="NormalTok"/>
        </w:rPr>
        <w:t xml:space="preserve">    </w:t>
      </w:r>
      <w:r>
        <w:rPr>
          <w:rStyle w:val="FunctionTok"/>
        </w:rPr>
        <w:t xml:space="preserve">highlight</w:t>
      </w:r>
      <w:r>
        <w:rPr>
          <w:rStyle w:val="NormalTok"/>
        </w:rPr>
        <w:t xml:space="preserve">(</w:t>
      </w:r>
      <w:r>
        <w:rPr>
          <w:rStyle w:val="AttributeTok"/>
        </w:rPr>
        <w:t xml:space="preserve">j =</w:t>
      </w:r>
      <w:r>
        <w:rPr>
          <w:rStyle w:val="NormalTok"/>
        </w:rPr>
        <w:t xml:space="preserve"> </w:t>
      </w:r>
      <w:r>
        <w:rPr>
          <w:rStyle w:val="StringTok"/>
        </w:rPr>
        <w:t xml:space="preserve">"missing2"</w:t>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missing2 </w:t>
      </w:r>
      <w:r>
        <w:rPr>
          <w:rStyle w:val="SpecialCharTok"/>
        </w:rPr>
        <w:t xml:space="preserve">&gt;</w:t>
      </w:r>
      <w:r>
        <w:rPr>
          <w:rStyle w:val="NormalTok"/>
        </w:rPr>
        <w:t xml:space="preserve"> </w:t>
      </w:r>
      <w:r>
        <w:br/>
      </w:r>
      <w:r>
        <w:rPr>
          <w:rStyle w:val="NormalTok"/>
        </w:rPr>
        <w:t xml:space="preserve">        </w:t>
      </w:r>
      <w:r>
        <w:rPr>
          <w:rStyle w:val="DecValTok"/>
        </w:rPr>
        <w:t xml:space="preserve">90</w:t>
      </w:r>
      <w:r>
        <w:rPr>
          <w:rStyle w:val="NormalTok"/>
        </w:rPr>
        <w:t xml:space="preserve">, </w:t>
      </w:r>
      <w:r>
        <w:rPr>
          <w:rStyle w:val="AttributeTok"/>
        </w:rPr>
        <w:t xml:space="preserve">color =</w:t>
      </w:r>
      <w:r>
        <w:rPr>
          <w:rStyle w:val="NormalTok"/>
        </w:rPr>
        <w:t xml:space="preserve"> </w:t>
      </w:r>
      <w:r>
        <w:rPr>
          <w:rStyle w:val="StringTok"/>
        </w:rPr>
        <w:t xml:space="preserve">"lightcoral"</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p>
      <w:pPr>
        <w:pStyle w:val="TableCaption"/>
      </w:pPr>
      <w:bookmarkStart w:id="9618bc05-3d31-4f16-a7ee-0071100f2e1e" w:name="TC1"/>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618bc05-3d31-4f16-a7ee-0071100f2e1e"/>
      <w:r>
        <w:rPr/>
        <w:t xml:space="preserve">: </w:t>
      </w:r>
      <w:r>
        <w:t xml:space="preserve">Percent of missing values of CO</w:t>
      </w:r>
      <w:r>
        <w:rPr>
          <w:vertAlign w:val="subscript"/>
        </w:rPr>
        <w:t xml:space="preserve">2</w:t>
      </w:r>
      <w:r>
        <w:t xml:space="preserve"> </w:t>
      </w:r>
      <w:r>
        <w:t xml:space="preserve">over time (Non-Annex 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875"/>
        <w:gridCol w:w="1566"/>
        <w:gridCol w:w="875"/>
        <w:gridCol w:w="1566"/>
        <w:gridCol w:w="875"/>
        <w:gridCol w:w="1566"/>
      </w:tblGrid>
      <w:tr>
        <w:trPr>
          <w:cantSplit/>
          <w:trHeight w:val="60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2"/>
                <w:szCs w:val="22"/>
                <w:color w:val="000000"/>
              </w:rPr>
              <w:t xml:space="preserve">Missing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2"/>
                <w:szCs w:val="22"/>
                <w:color w:val="000000"/>
              </w:rPr>
              <w:t xml:space="preserve">Missing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2"/>
                <w:szCs w:val="22"/>
                <w:color w:val="000000"/>
              </w:rPr>
              <w:t xml:space="preserve">Missing (%)</w:t>
            </w:r>
          </w:p>
        </w:tc>
      </w:tr>
      <w:tr>
        <w:trPr>
          <w:cantSplit/>
          <w:trHeight w:val="562"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68.92</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shd w:val="clear" w:color="auto" w:fill="FFFF00"/>
              </w:rPr>
              <w:t xml:space="preserve">29.39</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71.62</w:t>
            </w:r>
          </w:p>
        </w:tc>
      </w:tr>
      <w:tr>
        <w:trPr>
          <w:cantSplit/>
          <w:trHeight w:val="56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87.16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84.46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89.19</w:t>
            </w:r>
          </w:p>
        </w:tc>
      </w:tr>
      <w:tr>
        <w:trPr>
          <w:cantSplit/>
          <w:trHeight w:val="56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85.81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83.11</w:t>
            </w:r>
          </w:p>
        </w:tc>
      </w:tr>
      <w:tr>
        <w:trPr>
          <w:cantSplit/>
          <w:trHeight w:val="56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83.78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87.84</w:t>
            </w:r>
          </w:p>
        </w:tc>
      </w:tr>
      <w:tr>
        <w:trPr>
          <w:cantSplit/>
          <w:trHeight w:val="56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shd w:val="clear" w:color="auto" w:fill="FFFF00"/>
              </w:rPr>
              <w:t xml:space="preserve">28.38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shd w:val="clear" w:color="auto" w:fill="F08080"/>
              </w:rPr>
              <w:t xml:space="preserve">92.57</w:t>
            </w:r>
          </w:p>
        </w:tc>
      </w:tr>
      <w:tr>
        <w:trPr>
          <w:cantSplit/>
          <w:trHeight w:val="56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78.38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71.62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shd w:val="clear" w:color="auto" w:fill="F08080"/>
              </w:rPr>
              <w:t xml:space="preserve">93.24</w:t>
            </w:r>
          </w:p>
        </w:tc>
      </w:tr>
      <w:tr>
        <w:trPr>
          <w:cantSplit/>
          <w:trHeight w:val="56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83.78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78.38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shd w:val="clear" w:color="auto" w:fill="F08080"/>
              </w:rPr>
              <w:t xml:space="preserve">94.59</w:t>
            </w:r>
          </w:p>
        </w:tc>
      </w:tr>
      <w:tr>
        <w:trPr>
          <w:cantSplit/>
          <w:trHeight w:val="56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shd w:val="clear" w:color="auto" w:fill="F08080"/>
              </w:rPr>
              <w:t xml:space="preserve">97.97</w:t>
            </w:r>
          </w:p>
        </w:tc>
      </w:tr>
      <w:tr>
        <w:trPr>
          <w:cantSplit/>
          <w:trHeight w:val="56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81.76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84.46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shd w:val="clear" w:color="auto" w:fill="F08080"/>
              </w:rPr>
              <w:t xml:space="preserve">99.32</w:t>
            </w:r>
          </w:p>
        </w:tc>
      </w:tr>
      <w:tr>
        <w:trPr>
          <w:cantSplit/>
          <w:trHeight w:val="562"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85.14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85.81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
            </w:r>
          </w:p>
        </w:tc>
      </w:tr>
    </w:tbl>
    <w:p>
      <w:pPr>
        <w:pStyle w:val="BodyText"/>
      </w:pPr>
      <w:r>
        <w:t xml:space="preserve">As we can see the data deprivations are quite stark when it comes to reporting data on GHG and CO</w:t>
      </w:r>
      <w:r>
        <w:rPr>
          <w:vertAlign w:val="subscript"/>
        </w:rPr>
        <w:t xml:space="preserve">2</w:t>
      </w:r>
      <w:r>
        <w:t xml:space="preserve"> </w:t>
      </w:r>
      <w:r>
        <w:t xml:space="preserve">emissions for most developing countries. There are only two years where data reporting exceeds 50% of the official members: 1994, and 2000.</w:t>
      </w:r>
    </w:p>
    <w:p>
      <w:pPr>
        <w:pStyle w:val="SourceCode"/>
      </w:pPr>
      <w:r>
        <w:rPr>
          <w:rStyle w:val="NormalTok"/>
        </w:rPr>
        <w:t xml:space="preserve">table_00 </w:t>
      </w:r>
      <w:r>
        <w:rPr>
          <w:rStyle w:val="OtherTok"/>
        </w:rPr>
        <w:t xml:space="preserve">&lt;-</w:t>
      </w:r>
      <w:r>
        <w:rPr>
          <w:rStyle w:val="NormalTok"/>
        </w:rPr>
        <w:t xml:space="preserve"> unfccc_emissions </w:t>
      </w:r>
      <w:r>
        <w:rPr>
          <w:rStyle w:val="SpecialCharTok"/>
        </w:rPr>
        <w:t xml:space="preserve">%&gt;%</w:t>
      </w:r>
      <w:r>
        <w:br/>
      </w:r>
      <w:r>
        <w:rPr>
          <w:rStyle w:val="NormalTok"/>
        </w:rPr>
        <w:t xml:space="preserve">    dplyr</w:t>
      </w:r>
      <w:r>
        <w:rPr>
          <w:rStyle w:val="SpecialCharTok"/>
        </w:rPr>
        <w:t xml:space="preserve">::</w:t>
      </w:r>
      <w:r>
        <w:rPr>
          <w:rStyle w:val="FunctionTok"/>
        </w:rPr>
        <w:t xml:space="preserve">ungroup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(group </w:t>
      </w:r>
      <w:r>
        <w:rPr>
          <w:rStyle w:val="SpecialCharTok"/>
        </w:rPr>
        <w:t xml:space="preserve">==</w:t>
      </w:r>
      <w:r>
        <w:rPr>
          <w:rStyle w:val="NormalTok"/>
        </w:rPr>
        <w:t xml:space="preserve"> </w:t>
      </w:r>
      <w:r>
        <w:rPr>
          <w:rStyle w:val="StringTok"/>
        </w:rPr>
        <w:t xml:space="preserve">"Annex I"</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(year)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missing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(co2))</w:t>
      </w:r>
      <w:r>
        <w:rPr>
          <w:rStyle w:val="SpecialCharTok"/>
        </w:rPr>
        <w:t xml:space="preserve">/</w:t>
      </w:r>
      <w:r>
        <w:rPr>
          <w:rStyle w:val="FunctionTok"/>
        </w:rPr>
        <w:t xml:space="preserve">length</w:t>
      </w:r>
      <w:r>
        <w:rPr>
          <w:rStyle w:val="NormalTok"/>
        </w:rPr>
        <w:t xml:space="preserve">(co2) </w:t>
      </w:r>
      <w:r>
        <w:rPr>
          <w:rStyle w:val="SpecialCharTok"/>
        </w:rPr>
        <w:t xml:space="preserve">*</w:t>
      </w:r>
      <w:r>
        <w:rPr>
          <w:rStyle w:val="NormalTok"/>
        </w:rPr>
        <w:t xml:space="preserve"> </w:t>
      </w:r>
      <w:r>
        <w:br/>
      </w:r>
      <w:r>
        <w:rPr>
          <w:rStyle w:val="NormalTok"/>
        </w:rPr>
        <w:t xml:space="preserve">        </w:t>
      </w:r>
      <w:r>
        <w:rPr>
          <w:rStyle w:val="DecValTok"/>
        </w:rPr>
        <w:t xml:space="preserve">100</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add_row</w:t>
      </w:r>
      <w:r>
        <w:rPr>
          <w:rStyle w:val="NormalTok"/>
        </w:rPr>
        <w:t xml:space="preserve">(</w:t>
      </w:r>
      <w:r>
        <w:rPr>
          <w:rStyle w:val="AttributeTok"/>
        </w:rPr>
        <w:t xml:space="preserve">year =</w:t>
      </w:r>
      <w:r>
        <w:rPr>
          <w:rStyle w:val="NormalTok"/>
        </w:rPr>
        <w:t xml:space="preserve"> </w:t>
      </w:r>
      <w:r>
        <w:rPr>
          <w:rStyle w:val="StringTok"/>
        </w:rPr>
        <w:t xml:space="preserve">"2019"</w:t>
      </w:r>
      <w:r>
        <w:rPr>
          <w:rStyle w:val="NormalTok"/>
        </w:rPr>
        <w:t xml:space="preserve">, </w:t>
      </w:r>
      <w:r>
        <w:rPr>
          <w:rStyle w:val="AttributeTok"/>
        </w:rPr>
        <w:t xml:space="preserve">missing =</w:t>
      </w:r>
      <w:r>
        <w:rPr>
          <w:rStyle w:val="NormalTok"/>
        </w:rPr>
        <w:t xml:space="preserve"> </w:t>
      </w:r>
      <w:r>
        <w:rPr>
          <w:rStyle w:val="ConstantTok"/>
        </w:rPr>
        <w:t xml:space="preserve">NA</w:t>
      </w:r>
      <w:r>
        <w:rPr>
          <w:rStyle w:val="NormalTok"/>
        </w:rPr>
        <w:t xml:space="preserve">)</w:t>
      </w:r>
      <w:r>
        <w:br/>
      </w:r>
      <w:r>
        <w:br/>
      </w:r>
      <w:r>
        <w:rPr>
          <w:rStyle w:val="NormalTok"/>
        </w:rPr>
        <w:t xml:space="preserve">table_01 </w:t>
      </w:r>
      <w:r>
        <w:rPr>
          <w:rStyle w:val="OtherTok"/>
        </w:rPr>
        <w:t xml:space="preserve">&lt;-</w:t>
      </w:r>
      <w:r>
        <w:rPr>
          <w:rStyle w:val="NormalTok"/>
        </w:rPr>
        <w:t xml:space="preserve"> </w:t>
      </w:r>
      <w:r>
        <w:rPr>
          <w:rStyle w:val="FunctionTok"/>
        </w:rPr>
        <w:t xml:space="preserve">cbind</w:t>
      </w:r>
      <w:r>
        <w:rPr>
          <w:rStyle w:val="NormalTok"/>
        </w:rPr>
        <w:t xml:space="preserve">(table_00[table_00</w:t>
      </w:r>
      <w:r>
        <w:rPr>
          <w:rStyle w:val="SpecialCharTok"/>
        </w:rPr>
        <w:t xml:space="preserve">$</w:t>
      </w:r>
      <w:r>
        <w:rPr>
          <w:rStyle w:val="NormalTok"/>
        </w:rPr>
        <w:t xml:space="preserve">year </w:t>
      </w:r>
      <w:r>
        <w:rPr>
          <w:rStyle w:val="SpecialCharTok"/>
        </w:rPr>
        <w:t xml:space="preserve">&lt;</w:t>
      </w:r>
      <w:r>
        <w:rPr>
          <w:rStyle w:val="NormalTok"/>
        </w:rPr>
        <w:t xml:space="preserve"> </w:t>
      </w:r>
      <w:r>
        <w:br/>
      </w:r>
      <w:r>
        <w:rPr>
          <w:rStyle w:val="NormalTok"/>
        </w:rPr>
        <w:t xml:space="preserve">    </w:t>
      </w:r>
      <w:r>
        <w:rPr>
          <w:rStyle w:val="DecValTok"/>
        </w:rPr>
        <w:t xml:space="preserve">2000</w:t>
      </w:r>
      <w:r>
        <w:rPr>
          <w:rStyle w:val="NormalTok"/>
        </w:rPr>
        <w:t xml:space="preserve">, ], table_00[table_00</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DecValTok"/>
        </w:rPr>
        <w:t xml:space="preserve">2000</w:t>
      </w:r>
      <w:r>
        <w:rPr>
          <w:rStyle w:val="NormalTok"/>
        </w:rPr>
        <w:t xml:space="preserve"> </w:t>
      </w:r>
      <w:r>
        <w:rPr>
          <w:rStyle w:val="SpecialCharTok"/>
        </w:rPr>
        <w:t xml:space="preserve">&amp;</w:t>
      </w:r>
      <w:r>
        <w:rPr>
          <w:rStyle w:val="NormalTok"/>
        </w:rPr>
        <w:t xml:space="preserve"> </w:t>
      </w:r>
      <w:r>
        <w:br/>
      </w:r>
      <w:r>
        <w:rPr>
          <w:rStyle w:val="NormalTok"/>
        </w:rPr>
        <w:t xml:space="preserve">    table_00</w:t>
      </w:r>
      <w:r>
        <w:rPr>
          <w:rStyle w:val="SpecialCharTok"/>
        </w:rPr>
        <w:t xml:space="preserve">$</w:t>
      </w:r>
      <w:r>
        <w:rPr>
          <w:rStyle w:val="NormalTok"/>
        </w:rPr>
        <w:t xml:space="preserve">year </w:t>
      </w:r>
      <w:r>
        <w:rPr>
          <w:rStyle w:val="SpecialCharTok"/>
        </w:rPr>
        <w:t xml:space="preserve">&lt;</w:t>
      </w:r>
      <w:r>
        <w:rPr>
          <w:rStyle w:val="NormalTok"/>
        </w:rPr>
        <w:t xml:space="preserve"> </w:t>
      </w:r>
      <w:r>
        <w:rPr>
          <w:rStyle w:val="DecValTok"/>
        </w:rPr>
        <w:t xml:space="preserve">2010</w:t>
      </w:r>
      <w:r>
        <w:rPr>
          <w:rStyle w:val="NormalTok"/>
        </w:rPr>
        <w:t xml:space="preserve">, ], table_00[table_00</w:t>
      </w:r>
      <w:r>
        <w:rPr>
          <w:rStyle w:val="SpecialCharTok"/>
        </w:rPr>
        <w:t xml:space="preserve">$</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DecValTok"/>
        </w:rPr>
        <w:t xml:space="preserve">2010</w:t>
      </w:r>
      <w:r>
        <w:rPr>
          <w:rStyle w:val="NormalTok"/>
        </w:rPr>
        <w:t xml:space="preserve"> </w:t>
      </w:r>
      <w:r>
        <w:rPr>
          <w:rStyle w:val="SpecialCharTok"/>
        </w:rPr>
        <w:t xml:space="preserve">&amp;</w:t>
      </w:r>
      <w:r>
        <w:rPr>
          <w:rStyle w:val="NormalTok"/>
        </w:rPr>
        <w:t xml:space="preserve"> table_00</w:t>
      </w:r>
      <w:r>
        <w:rPr>
          <w:rStyle w:val="SpecialCharTok"/>
        </w:rPr>
        <w:t xml:space="preserve">$</w:t>
      </w:r>
      <w:r>
        <w:rPr>
          <w:rStyle w:val="NormalTok"/>
        </w:rPr>
        <w:t xml:space="preserve">year </w:t>
      </w:r>
      <w:r>
        <w:rPr>
          <w:rStyle w:val="SpecialCharTok"/>
        </w:rPr>
        <w:t xml:space="preserve">&lt;=</w:t>
      </w:r>
      <w:r>
        <w:rPr>
          <w:rStyle w:val="NormalTok"/>
        </w:rPr>
        <w:t xml:space="preserve"> </w:t>
      </w:r>
      <w:r>
        <w:rPr>
          <w:rStyle w:val="DecValTok"/>
        </w:rPr>
        <w:t xml:space="preserve">2019</w:t>
      </w:r>
      <w:r>
        <w:rPr>
          <w:rStyle w:val="NormalTok"/>
        </w:rPr>
        <w:t xml:space="preserve">, ]) </w:t>
      </w:r>
      <w:r>
        <w:rPr>
          <w:rStyle w:val="SpecialCharTok"/>
        </w:rPr>
        <w:t xml:space="preserve">%&gt;%</w:t>
      </w:r>
      <w:r>
        <w:br/>
      </w:r>
      <w:r>
        <w:rPr>
          <w:rStyle w:val="NormalTok"/>
        </w:rPr>
        <w:t xml:space="preserve">    </w:t>
      </w:r>
      <w:r>
        <w:rPr>
          <w:rStyle w:val="FunctionTok"/>
        </w:rPr>
        <w:t xml:space="preserve">repair_names</w:t>
      </w:r>
      <w:r>
        <w:rPr>
          <w:rStyle w:val="NormalTok"/>
        </w:rPr>
        <w:t xml:space="preserve">()</w:t>
      </w:r>
      <w:r>
        <w:br/>
      </w:r>
      <w:r>
        <w:br/>
      </w:r>
      <w:r>
        <w:br/>
      </w:r>
      <w:r>
        <w:rPr>
          <w:rStyle w:val="NormalTok"/>
        </w:rPr>
        <w:t xml:space="preserve">table_01 </w:t>
      </w:r>
      <w:r>
        <w:rPr>
          <w:rStyle w:val="SpecialCharTok"/>
        </w:rPr>
        <w:t xml:space="preserve">%&gt;%</w:t>
      </w:r>
      <w:r>
        <w:br/>
      </w:r>
      <w:r>
        <w:rPr>
          <w:rStyle w:val="NormalTok"/>
        </w:rPr>
        <w:t xml:space="preserve">    flextable</w:t>
      </w:r>
      <w:r>
        <w:rPr>
          <w:rStyle w:val="SpecialCharTok"/>
        </w:rPr>
        <w:t xml:space="preserve">::</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rPr>
          <w:rStyle w:val="AttributeTok"/>
        </w:rPr>
        <w:t xml:space="preserve">year =</w:t>
      </w:r>
      <w:r>
        <w:rPr>
          <w:rStyle w:val="NormalTok"/>
        </w:rPr>
        <w:t xml:space="preserve"> </w:t>
      </w:r>
      <w:r>
        <w:rPr>
          <w:rStyle w:val="StringTok"/>
        </w:rPr>
        <w:t xml:space="preserve">"Year"</w:t>
      </w:r>
      <w:r>
        <w:rPr>
          <w:rStyle w:val="NormalTok"/>
        </w:rPr>
        <w:t xml:space="preserve">, </w:t>
      </w:r>
      <w:r>
        <w:rPr>
          <w:rStyle w:val="AttributeTok"/>
        </w:rPr>
        <w:t xml:space="preserve">missing =</w:t>
      </w:r>
      <w:r>
        <w:rPr>
          <w:rStyle w:val="NormalTok"/>
        </w:rPr>
        <w:t xml:space="preserve"> </w:t>
      </w:r>
      <w:r>
        <w:rPr>
          <w:rStyle w:val="StringTok"/>
        </w:rPr>
        <w:t xml:space="preserve">"Missing (%)"</w:t>
      </w:r>
      <w:r>
        <w:rPr>
          <w:rStyle w:val="NormalTok"/>
        </w:rPr>
        <w:t xml:space="preserve">, </w:t>
      </w:r>
      <w:r>
        <w:br/>
      </w:r>
      <w:r>
        <w:rPr>
          <w:rStyle w:val="NormalTok"/>
        </w:rPr>
        <w:t xml:space="preserve">        </w:t>
      </w:r>
      <w:r>
        <w:rPr>
          <w:rStyle w:val="AttributeTok"/>
        </w:rPr>
        <w:t xml:space="preserve">year1 =</w:t>
      </w:r>
      <w:r>
        <w:rPr>
          <w:rStyle w:val="NormalTok"/>
        </w:rPr>
        <w:t xml:space="preserve"> </w:t>
      </w:r>
      <w:r>
        <w:rPr>
          <w:rStyle w:val="StringTok"/>
        </w:rPr>
        <w:t xml:space="preserve">"Year"</w:t>
      </w:r>
      <w:r>
        <w:rPr>
          <w:rStyle w:val="NormalTok"/>
        </w:rPr>
        <w:t xml:space="preserve">, </w:t>
      </w:r>
      <w:r>
        <w:rPr>
          <w:rStyle w:val="AttributeTok"/>
        </w:rPr>
        <w:t xml:space="preserve">missing1 =</w:t>
      </w:r>
      <w:r>
        <w:rPr>
          <w:rStyle w:val="NormalTok"/>
        </w:rPr>
        <w:t xml:space="preserve"> </w:t>
      </w:r>
      <w:r>
        <w:rPr>
          <w:rStyle w:val="StringTok"/>
        </w:rPr>
        <w:t xml:space="preserve">"Missing (%)"</w:t>
      </w:r>
      <w:r>
        <w:rPr>
          <w:rStyle w:val="NormalTok"/>
        </w:rPr>
        <w:t xml:space="preserve">, </w:t>
      </w:r>
      <w:r>
        <w:br/>
      </w:r>
      <w:r>
        <w:rPr>
          <w:rStyle w:val="NormalTok"/>
        </w:rPr>
        <w:t xml:space="preserve">        </w:t>
      </w:r>
      <w:r>
        <w:rPr>
          <w:rStyle w:val="AttributeTok"/>
        </w:rPr>
        <w:t xml:space="preserve">year2 =</w:t>
      </w:r>
      <w:r>
        <w:rPr>
          <w:rStyle w:val="NormalTok"/>
        </w:rPr>
        <w:t xml:space="preserve"> </w:t>
      </w:r>
      <w:r>
        <w:rPr>
          <w:rStyle w:val="StringTok"/>
        </w:rPr>
        <w:t xml:space="preserve">"Year"</w:t>
      </w:r>
      <w:r>
        <w:rPr>
          <w:rStyle w:val="NormalTok"/>
        </w:rPr>
        <w:t xml:space="preserve">, </w:t>
      </w:r>
      <w:r>
        <w:rPr>
          <w:rStyle w:val="AttributeTok"/>
        </w:rPr>
        <w:t xml:space="preserve">missing2 =</w:t>
      </w:r>
      <w:r>
        <w:rPr>
          <w:rStyle w:val="NormalTok"/>
        </w:rPr>
        <w:t xml:space="preserve"> </w:t>
      </w:r>
      <w:r>
        <w:rPr>
          <w:rStyle w:val="StringTok"/>
        </w:rPr>
        <w:t xml:space="preserve">"Missing (%)"</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"Percent of missing values of CO~2~ over time (Annex I)"</w:t>
      </w:r>
      <w:r>
        <w:rPr>
          <w:rStyle w:val="NormalTok"/>
        </w:rPr>
        <w:t xml:space="preserve">, </w:t>
      </w:r>
      <w:r>
        <w:br/>
      </w:r>
      <w:r>
        <w:rPr>
          <w:rStyle w:val="NormalTok"/>
        </w:rPr>
        <w:t xml:space="preserve">        </w:t>
      </w:r>
      <w:r>
        <w:rPr>
          <w:rStyle w:val="AttributeTok"/>
        </w:rPr>
        <w:t xml:space="preserve">autonum =</w:t>
      </w:r>
      <w:r>
        <w:rPr>
          <w:rStyle w:val="NormalTok"/>
        </w:rPr>
        <w:t xml:space="preserve"> autonum) </w:t>
      </w:r>
      <w:r>
        <w:rPr>
          <w:rStyle w:val="SpecialCharTok"/>
        </w:rPr>
        <w:t xml:space="preserve">%&gt;%</w:t>
      </w:r>
      <w:r>
        <w:br/>
      </w:r>
      <w:r>
        <w:rPr>
          <w:rStyle w:val="NormalTok"/>
        </w:rPr>
        <w:t xml:space="preserve">    </w:t>
      </w:r>
      <w:r>
        <w:rPr>
          <w:rStyle w:val="FunctionTok"/>
        </w:rPr>
        <w:t xml:space="preserve">theme_vanilla</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p>
      <w:pPr>
        <w:pStyle w:val="TableCaption"/>
      </w:pPr>
      <w:bookmarkStart w:id="e4ef5b24-9c1a-4719-8747-b9dc2319f899" w:name="TC1"/>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4ef5b24-9c1a-4719-8747-b9dc2319f899"/>
      <w:r>
        <w:rPr/>
        <w:t xml:space="preserve">: </w:t>
      </w:r>
      <w:r>
        <w:t xml:space="preserve">Percent of missing values of CO</w:t>
      </w:r>
      <w:r>
        <w:rPr>
          <w:vertAlign w:val="subscript"/>
        </w:rPr>
        <w:t xml:space="preserve">2</w:t>
      </w:r>
      <w:r>
        <w:t xml:space="preserve"> </w:t>
      </w:r>
      <w:r>
        <w:t xml:space="preserve">over time (Annex 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875"/>
        <w:gridCol w:w="1566"/>
        <w:gridCol w:w="875"/>
        <w:gridCol w:w="1566"/>
        <w:gridCol w:w="875"/>
        <w:gridCol w:w="1566"/>
      </w:tblGrid>
      <w:tr>
        <w:trPr>
          <w:cantSplit/>
          <w:trHeight w:val="60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2"/>
                <w:szCs w:val="22"/>
                <w:color w:val="000000"/>
              </w:rPr>
              <w:t xml:space="preserve">Missing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2"/>
                <w:szCs w:val="22"/>
                <w:color w:val="000000"/>
              </w:rPr>
              <w:t xml:space="preserve">Missing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2"/>
                <w:szCs w:val="22"/>
                <w:color w:val="000000"/>
              </w:rPr>
              <w:t xml:space="preserve">Missing (%)</w:t>
            </w:r>
          </w:p>
        </w:tc>
      </w:tr>
      <w:tr>
        <w:trPr>
          <w:cantSplit/>
          <w:trHeight w:val="562"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r>
      <w:tr>
        <w:trPr>
          <w:cantSplit/>
          <w:trHeight w:val="56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r>
      <w:tr>
        <w:trPr>
          <w:cantSplit/>
          <w:trHeight w:val="56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r>
      <w:tr>
        <w:trPr>
          <w:cantSplit/>
          <w:trHeight w:val="56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r>
      <w:tr>
        <w:trPr>
          <w:cantSplit/>
          <w:trHeight w:val="56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r>
      <w:tr>
        <w:trPr>
          <w:cantSplit/>
          <w:trHeight w:val="56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r>
      <w:tr>
        <w:trPr>
          <w:cantSplit/>
          <w:trHeight w:val="56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r>
      <w:tr>
        <w:trPr>
          <w:cantSplit/>
          <w:trHeight w:val="56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r>
      <w:tr>
        <w:trPr>
          <w:cantSplit/>
          <w:trHeight w:val="56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r>
      <w:tr>
        <w:trPr>
          <w:cantSplit/>
          <w:trHeight w:val="562"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
            </w:r>
          </w:p>
        </w:tc>
      </w:tr>
    </w:tbl>
    <w:p>
      <w:pPr>
        <w:pStyle w:val="BodyText"/>
      </w:pPr>
      <w:r>
        <w:t xml:space="preserve">The story is not the same for Annex I countries because reporting GHG and CO</w:t>
      </w:r>
      <w:r>
        <w:rPr>
          <w:vertAlign w:val="subscript"/>
        </w:rPr>
        <w:t xml:space="preserve">2</w:t>
      </w:r>
      <w:r>
        <w:t xml:space="preserve"> </w:t>
      </w:r>
      <w:r>
        <w:t xml:space="preserve">emission inventories is mandatory within the UNFCCC.</w:t>
      </w:r>
    </w:p>
    <w:p>
      <w:pPr>
        <w:pStyle w:val="BodyText"/>
      </w:pPr>
      <w:r>
        <w:t xml:space="preserve">Next, we should check how data deprivations vary by region within the Non-Annex I countries, that way we can determine which region to focus on for increasing data capacity.</w:t>
      </w:r>
    </w:p>
    <w:p>
      <w:pPr>
        <w:pStyle w:val="BodyText"/>
      </w:pPr>
      <w:r>
        <w:t xml:space="preserve">First we need to aggregate the data by region, and we will split them by three time periods: 1990-1999, 2000-2009, and 2010-2018.</w:t>
      </w:r>
    </w:p>
    <w:p>
      <w:pPr>
        <w:pStyle w:val="SourceCode"/>
      </w:pPr>
      <w:r>
        <w:rPr>
          <w:rStyle w:val="NormalTok"/>
        </w:rPr>
        <w:t xml:space="preserve">missing_non_annex_i_region </w:t>
      </w:r>
      <w:r>
        <w:rPr>
          <w:rStyle w:val="OtherTok"/>
        </w:rPr>
        <w:t xml:space="preserve">&lt;-</w:t>
      </w:r>
      <w:r>
        <w:rPr>
          <w:rStyle w:val="NormalTok"/>
        </w:rPr>
        <w:t xml:space="preserve"> unfccc_emissions </w:t>
      </w:r>
      <w:r>
        <w:rPr>
          <w:rStyle w:val="SpecialCharTok"/>
        </w:rPr>
        <w:t xml:space="preserve">%&gt;%</w:t>
      </w:r>
      <w:r>
        <w:br/>
      </w:r>
      <w:r>
        <w:rPr>
          <w:rStyle w:val="NormalTok"/>
        </w:rPr>
        <w:t xml:space="preserve">    dplyr</w:t>
      </w:r>
      <w:r>
        <w:rPr>
          <w:rStyle w:val="SpecialCharTok"/>
        </w:rPr>
        <w:t xml:space="preserve">::</w:t>
      </w:r>
      <w:r>
        <w:rPr>
          <w:rStyle w:val="FunctionTok"/>
        </w:rPr>
        <w:t xml:space="preserve">ungroup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(group </w:t>
      </w:r>
      <w:r>
        <w:rPr>
          <w:rStyle w:val="SpecialCharTok"/>
        </w:rPr>
        <w:t xml:space="preserve">==</w:t>
      </w:r>
      <w:r>
        <w:rPr>
          <w:rStyle w:val="NormalTok"/>
        </w:rPr>
        <w:t xml:space="preserve"> </w:t>
      </w:r>
      <w:r>
        <w:rPr>
          <w:rStyle w:val="StringTok"/>
        </w:rPr>
        <w:t xml:space="preserve">"Non-Annex I"</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time_period =</w:t>
      </w:r>
      <w:r>
        <w:rPr>
          <w:rStyle w:val="NormalTok"/>
        </w:rPr>
        <w:t xml:space="preserve"> </w:t>
      </w:r>
      <w:r>
        <w:rPr>
          <w:rStyle w:val="FunctionTok"/>
        </w:rPr>
        <w:t xml:space="preserve">floor</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(year))</w:t>
      </w:r>
      <w:r>
        <w:rPr>
          <w:rStyle w:val="SpecialCharTok"/>
        </w:rPr>
        <w:t xml:space="preserve">/</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(time_period, region)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missing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(co2))</w:t>
      </w:r>
      <w:r>
        <w:rPr>
          <w:rStyle w:val="SpecialCharTok"/>
        </w:rPr>
        <w:t xml:space="preserve">/</w:t>
      </w:r>
      <w:r>
        <w:rPr>
          <w:rStyle w:val="FunctionTok"/>
        </w:rPr>
        <w:t xml:space="preserve">length</w:t>
      </w:r>
      <w:r>
        <w:rPr>
          <w:rStyle w:val="NormalTok"/>
        </w:rPr>
        <w:t xml:space="preserve">(co2) </w:t>
      </w:r>
      <w:r>
        <w:rPr>
          <w:rStyle w:val="SpecialCharTok"/>
        </w:rPr>
        <w:t xml:space="preserve">*</w:t>
      </w:r>
      <w:r>
        <w:rPr>
          <w:rStyle w:val="NormalTok"/>
        </w:rPr>
        <w:t xml:space="preserve"> </w:t>
      </w:r>
      <w:r>
        <w:br/>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time_period =</w:t>
      </w:r>
      <w:r>
        <w:rPr>
          <w:rStyle w:val="NormalTok"/>
        </w:rPr>
        <w:t xml:space="preserve"> </w:t>
      </w:r>
      <w:r>
        <w:rPr>
          <w:rStyle w:val="FunctionTok"/>
        </w:rPr>
        <w:t xml:space="preserve">as.factor</w:t>
      </w:r>
      <w:r>
        <w:rPr>
          <w:rStyle w:val="NormalTok"/>
        </w:rPr>
        <w:t xml:space="preserve">(time_period))</w:t>
      </w:r>
      <w:r>
        <w:br/>
      </w:r>
      <w:r>
        <w:br/>
      </w:r>
      <w:r>
        <w:rPr>
          <w:rStyle w:val="NormalTok"/>
        </w:rPr>
        <w:t xml:space="preserve">missing_non_annex_i_region</w:t>
      </w:r>
      <w:r>
        <w:rPr>
          <w:rStyle w:val="SpecialCharTok"/>
        </w:rPr>
        <w:t xml:space="preserve">$</w:t>
      </w:r>
      <w:r>
        <w:rPr>
          <w:rStyle w:val="NormalTok"/>
        </w:rPr>
        <w:t xml:space="preserve">time_period </w:t>
      </w:r>
      <w:r>
        <w:rPr>
          <w:rStyle w:val="OtherTok"/>
        </w:rPr>
        <w:t xml:space="preserve">&lt;-</w:t>
      </w:r>
      <w:r>
        <w:rPr>
          <w:rStyle w:val="NormalTok"/>
        </w:rPr>
        <w:t xml:space="preserve"> dplyr</w:t>
      </w:r>
      <w:r>
        <w:rPr>
          <w:rStyle w:val="SpecialCharTok"/>
        </w:rPr>
        <w:t xml:space="preserve">::</w:t>
      </w:r>
      <w:r>
        <w:rPr>
          <w:rStyle w:val="FunctionTok"/>
        </w:rPr>
        <w:t xml:space="preserve">recode_factor</w:t>
      </w:r>
      <w:r>
        <w:rPr>
          <w:rStyle w:val="NormalTok"/>
        </w:rPr>
        <w:t xml:space="preserve">(missing_non_annex_i_region</w:t>
      </w:r>
      <w:r>
        <w:rPr>
          <w:rStyle w:val="SpecialCharTok"/>
        </w:rPr>
        <w:t xml:space="preserve">$</w:t>
      </w:r>
      <w:r>
        <w:rPr>
          <w:rStyle w:val="NormalTok"/>
        </w:rPr>
        <w:t xml:space="preserve">time_period, </w:t>
      </w:r>
      <w:r>
        <w:br/>
      </w:r>
      <w:r>
        <w:rPr>
          <w:rStyle w:val="NormalTok"/>
        </w:rPr>
        <w:t xml:space="preserve">    </w:t>
      </w:r>
      <w:r>
        <w:rPr>
          <w:rStyle w:val="StringTok"/>
        </w:rPr>
        <w:t xml:space="preserve">`</w:t>
      </w:r>
      <w:r>
        <w:rPr>
          <w:rStyle w:val="AttributeTok"/>
        </w:rPr>
        <w:t xml:space="preserve">1990</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"1990-1999"</w:t>
      </w:r>
      <w:r>
        <w:rPr>
          <w:rStyle w:val="NormalTok"/>
        </w:rPr>
        <w:t xml:space="preserve">, </w:t>
      </w:r>
      <w:r>
        <w:rPr>
          <w:rStyle w:val="StringTok"/>
        </w:rPr>
        <w:t xml:space="preserve">`</w:t>
      </w:r>
      <w:r>
        <w:rPr>
          <w:rStyle w:val="AttributeTok"/>
        </w:rPr>
        <w:t xml:space="preserve">2000</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"2000-2009"</w:t>
      </w:r>
      <w:r>
        <w:rPr>
          <w:rStyle w:val="NormalTok"/>
        </w:rPr>
        <w:t xml:space="preserve">, </w:t>
      </w:r>
      <w:r>
        <w:br/>
      </w:r>
      <w:r>
        <w:rPr>
          <w:rStyle w:val="NormalTok"/>
        </w:rPr>
        <w:t xml:space="preserve">    </w:t>
      </w:r>
      <w:r>
        <w:rPr>
          <w:rStyle w:val="StringTok"/>
        </w:rPr>
        <w:t xml:space="preserve">`</w:t>
      </w:r>
      <w:r>
        <w:rPr>
          <w:rStyle w:val="AttributeTok"/>
        </w:rPr>
        <w:t xml:space="preserve">2010</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"2010-2018"</w:t>
      </w:r>
      <w:r>
        <w:rPr>
          <w:rStyle w:val="NormalTok"/>
        </w:rPr>
        <w:t xml:space="preserve">)</w:t>
      </w:r>
    </w:p>
    <w:p>
      <w:pPr>
        <w:pStyle w:val="SourceCode"/>
      </w:pPr>
      <w:r>
        <w:rPr>
          <w:rStyle w:val="NormalTok"/>
        </w:rPr>
        <w:t xml:space="preserve">missing_non_annex_i_region </w:t>
      </w:r>
      <w:r>
        <w:rPr>
          <w:rStyle w:val="SpecialCharTok"/>
        </w:rPr>
        <w:t xml:space="preserve">%&gt;%</w:t>
      </w:r>
      <w:r>
        <w:br/>
      </w:r>
      <w:r>
        <w:rPr>
          <w:rStyle w:val="NormalTok"/>
        </w:rPr>
        <w:t xml:space="preserve">    ggplot2</w:t>
      </w:r>
      <w:r>
        <w:rPr>
          <w:rStyle w:val="SpecialCharTok"/>
        </w:rPr>
        <w:t xml:space="preserve">::</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time_period, </w:t>
      </w:r>
      <w:r>
        <w:br/>
      </w:r>
      <w:r>
        <w:rPr>
          <w:rStyle w:val="NormalTok"/>
        </w:rPr>
        <w:t xml:space="preserve">        </w:t>
      </w:r>
      <w:r>
        <w:rPr>
          <w:rStyle w:val="AttributeTok"/>
        </w:rPr>
        <w:t xml:space="preserve">y =</w:t>
      </w:r>
      <w:r>
        <w:rPr>
          <w:rStyle w:val="NormalTok"/>
        </w:rPr>
        <w:t xml:space="preserve"> missing, </w:t>
      </w:r>
      <w:r>
        <w:rPr>
          <w:rStyle w:val="AttributeTok"/>
        </w:rPr>
        <w:t xml:space="preserve">fill =</w:t>
      </w:r>
      <w:r>
        <w:rPr>
          <w:rStyle w:val="NormalTok"/>
        </w:rPr>
        <w:t xml:space="preserve"> </w:t>
      </w:r>
      <w:r>
        <w:rPr>
          <w:rStyle w:val="FunctionTok"/>
        </w:rPr>
        <w:t xml:space="preserve">str_wrap</w:t>
      </w:r>
      <w:r>
        <w:rPr>
          <w:rStyle w:val="NormalTok"/>
        </w:rPr>
        <w:t xml:space="preserve">(region, </w:t>
      </w:r>
      <w:r>
        <w:br/>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ggplot2</w:t>
      </w:r>
      <w:r>
        <w:rPr>
          <w:rStyle w:val="SpecialCharTok"/>
        </w:rPr>
        <w:t xml:space="preserve">::</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ggplot2</w:t>
      </w:r>
      <w:r>
        <w:rPr>
          <w:rStyle w:val="SpecialCharTok"/>
        </w:rPr>
        <w:t xml:space="preserve">::</w:t>
      </w:r>
      <w:r>
        <w:rPr>
          <w:rStyle w:val="FunctionTok"/>
        </w:rPr>
        <w:t xml:space="preserve">theme_classic</w:t>
      </w:r>
      <w:r>
        <w:rPr>
          <w:rStyle w:val="NormalTok"/>
        </w:rPr>
        <w:t xml:space="preserve">() </w:t>
      </w:r>
      <w:r>
        <w:rPr>
          <w:rStyle w:val="SpecialCharTok"/>
        </w:rPr>
        <w:t xml:space="preserve">+</w:t>
      </w:r>
      <w:r>
        <w:rPr>
          <w:rStyle w:val="NormalTok"/>
        </w:rPr>
        <w:t xml:space="preserve"> ggplot2</w:t>
      </w:r>
      <w:r>
        <w:rPr>
          <w:rStyle w:val="SpecialCharTok"/>
        </w:rPr>
        <w:t xml:space="preserve">::</w:t>
      </w:r>
      <w:r>
        <w:rPr>
          <w:rStyle w:val="FunctionTok"/>
        </w:rPr>
        <w:t xml:space="preserve">ylab</w:t>
      </w:r>
      <w:r>
        <w:rPr>
          <w:rStyle w:val="NormalTok"/>
        </w:rPr>
        <w:t xml:space="preserve">(</w:t>
      </w:r>
      <w:r>
        <w:rPr>
          <w:rStyle w:val="StringTok"/>
        </w:rPr>
        <w:t xml:space="preserve">"Missing Values (%)"</w:t>
      </w:r>
      <w:r>
        <w:rPr>
          <w:rStyle w:val="NormalTok"/>
        </w:rPr>
        <w:t xml:space="preserve">) </w:t>
      </w:r>
      <w:r>
        <w:rPr>
          <w:rStyle w:val="SpecialCharTok"/>
        </w:rPr>
        <w:t xml:space="preserve">+</w:t>
      </w:r>
      <w:r>
        <w:rPr>
          <w:rStyle w:val="NormalTok"/>
        </w:rPr>
        <w:t xml:space="preserve"> </w:t>
      </w:r>
      <w:r>
        <w:br/>
      </w:r>
      <w:r>
        <w:rPr>
          <w:rStyle w:val="NormalTok"/>
        </w:rPr>
        <w:t xml:space="preserve">    ggplot2</w:t>
      </w:r>
      <w:r>
        <w:rPr>
          <w:rStyle w:val="SpecialCharTok"/>
        </w:rPr>
        <w:t xml:space="preserve">::</w:t>
      </w:r>
      <w:r>
        <w:rPr>
          <w:rStyle w:val="FunctionTok"/>
        </w:rPr>
        <w:t xml:space="preserve">xlab</w:t>
      </w:r>
      <w:r>
        <w:rPr>
          <w:rStyle w:val="NormalTok"/>
        </w:rPr>
        <w:t xml:space="preserve">(</w:t>
      </w:r>
      <w:r>
        <w:rPr>
          <w:rStyle w:val="StringTok"/>
        </w:rPr>
        <w:t xml:space="preserve">"Years"</w:t>
      </w:r>
      <w:r>
        <w:rPr>
          <w:rStyle w:val="NormalTok"/>
        </w:rPr>
        <w:t xml:space="preserve">) </w:t>
      </w:r>
      <w:r>
        <w:rPr>
          <w:rStyle w:val="SpecialCharTok"/>
        </w:rPr>
        <w:t xml:space="preserve">+</w:t>
      </w:r>
      <w:r>
        <w:rPr>
          <w:rStyle w:val="NormalTok"/>
        </w:rPr>
        <w:t xml:space="preserve"> ggplot2</w:t>
      </w:r>
      <w:r>
        <w:rPr>
          <w:rStyle w:val="SpecialCharTok"/>
        </w:rPr>
        <w:t xml:space="preserve">::</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ggplot2</w:t>
      </w:r>
      <w:r>
        <w:rPr>
          <w:rStyle w:val="SpecialCharTok"/>
        </w:rPr>
        <w:t xml:space="preserve">::</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"Paired"</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"Regions"</w:t>
      </w:r>
      <w:r>
        <w:rPr>
          <w:rStyle w:val="NormalTok"/>
        </w:rPr>
        <w:t xml:space="preserve">) </w:t>
      </w:r>
      <w:r>
        <w:rPr>
          <w:rStyle w:val="SpecialCharTok"/>
        </w:rPr>
        <w:t xml:space="preserve">+</w:t>
      </w:r>
      <w:r>
        <w:rPr>
          <w:rStyle w:val="NormalTok"/>
        </w:rPr>
        <w:t xml:space="preserve"> ggplot2</w:t>
      </w:r>
      <w:r>
        <w:rPr>
          <w:rStyle w:val="SpecialCharTok"/>
        </w:rPr>
        <w:t xml:space="preserve">::</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(missing, </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0.25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ggplot2</w:t>
      </w:r>
      <w:r>
        <w:rPr>
          <w:rStyle w:val="SpecialCharTok"/>
        </w:rPr>
        <w:t xml:space="preserve">::</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"Arial"</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11</w:t>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"Arial"</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"Arial"</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"Arial"</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11</w:t>
      </w:r>
      <w:r>
        <w:rPr>
          <w:rStyle w:val="NormalTok"/>
        </w:rPr>
        <w:t xml:space="preserve">))</w:t>
      </w:r>
    </w:p>
    <w:p>
      <w:pPr>
        <w:pStyle w:val="FirstParagraph"/>
      </w:pPr>
      <w:r>
        <w:drawing>
          <wp:inline>
            <wp:extent cx="5943600" cy="2971800"/>
            <wp:effectExtent b="0" l="0" r="0" t="0"/>
            <wp:docPr descr="" title="" id="1" name="Picture"/>
            <a:graphic>
              <a:graphicData uri="http://schemas.openxmlformats.org/drawingml/2006/picture">
                <pic:pic>
                  <pic:nvPicPr>
                    <pic:cNvPr descr="unfccc-emissions-analysis_files/figure-docx/barplot%20by%20decade%20Non-Annex%20I-1.png" id="0" name="Picture"/>
                    <pic:cNvPicPr>
                      <a:picLocks noChangeArrowheads="1" noChangeAspect="1"/>
                    </pic:cNvPicPr>
                  </pic:nvPicPr>
                  <pic:blipFill>
                    <a:blip r:embed="rId22"/>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br/>
      </w:r>
      <w:r>
        <w:rPr>
          <w:rStyle w:val="FunctionTok"/>
        </w:rPr>
        <w:t xml:space="preserve">ggsave</w:t>
      </w:r>
      <w:r>
        <w:rPr>
          <w:rStyle w:val="NormalTok"/>
        </w:rPr>
        <w:t xml:space="preserve">(</w:t>
      </w:r>
      <w:r>
        <w:rPr>
          <w:rStyle w:val="FunctionTok"/>
        </w:rPr>
        <w:t xml:space="preserve">here</w:t>
      </w:r>
      <w:r>
        <w:rPr>
          <w:rStyle w:val="NormalTok"/>
        </w:rPr>
        <w:t xml:space="preserve">(</w:t>
      </w:r>
      <w:r>
        <w:rPr>
          <w:rStyle w:val="StringTok"/>
        </w:rPr>
        <w:t xml:space="preserve">"images"</w:t>
      </w:r>
      <w:r>
        <w:rPr>
          <w:rStyle w:val="NormalTok"/>
        </w:rPr>
        <w:t xml:space="preserve">, </w:t>
      </w:r>
      <w:r>
        <w:rPr>
          <w:rStyle w:val="StringTok"/>
        </w:rPr>
        <w:t xml:space="preserve">"missing-non-annex-i-01.svg"</w:t>
      </w:r>
      <w:r>
        <w:rPr>
          <w:rStyle w:val="NormalTok"/>
        </w:rPr>
        <w:t xml:space="preserve">), </w:t>
      </w:r>
      <w:r>
        <w:br/>
      </w:r>
      <w:r>
        <w:rPr>
          <w:rStyle w:val="NormalTok"/>
        </w:rPr>
        <w:t xml:space="preserve">    </w:t>
      </w:r>
      <w:r>
        <w:rPr>
          <w:rStyle w:val="AttributeTok"/>
        </w:rPr>
        <w:t xml:space="preserve">device =</w:t>
      </w:r>
      <w:r>
        <w:rPr>
          <w:rStyle w:val="NormalTok"/>
        </w:rPr>
        <w:t xml:space="preserve"> </w:t>
      </w:r>
      <w:r>
        <w:rPr>
          <w:rStyle w:val="StringTok"/>
        </w:rPr>
        <w:t xml:space="preserve">"svg"</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p>
      <w:pPr>
        <w:pStyle w:val="FirstParagraph"/>
      </w:pPr>
      <w:r>
        <w:t xml:space="preserve">We can see that many Non-Annex I party submit their GHG inventories the least which makes it difficult to aggregate their cumulative emissions, with the highest levels of missing values located in Africa and Oceania. We will use data from the Global Carbon Project to calculate cumulative CO</w:t>
      </w:r>
      <w:r>
        <w:rPr>
          <w:vertAlign w:val="subscript"/>
        </w:rPr>
        <w:t xml:space="preserve">2</w:t>
      </w:r>
      <w:r>
        <w:t xml:space="preserve"> </w:t>
      </w:r>
      <w:r>
        <w:t xml:space="preserve">based on their estimates.</w:t>
      </w:r>
    </w:p>
    <w:bookmarkStart w:id="23" w:name="export-as-an-r-script-for-future-use"/>
    <w:p>
      <w:pPr>
        <w:pStyle w:val="Heading2"/>
      </w:pPr>
      <w:r>
        <w:t xml:space="preserve">Export as an R script for future use</w:t>
      </w:r>
    </w:p>
    <w:p>
      <w:pPr>
        <w:pStyle w:val="FirstParagraph"/>
      </w:pPr>
      <w:r>
        <w:t xml:space="preserve">Only run this chunk manually once within the .Rmd file. It produces an error when knitting it as a whole because of chunk label duplicates. As of May 10, 2021, there hasn’t been a viable solution to run the code below when as part of the knitting process.</w:t>
      </w:r>
    </w:p>
    <w:p>
      <w:pPr>
        <w:pStyle w:val="SourceCode"/>
      </w:pPr>
      <w:r>
        <w:rPr>
          <w:rStyle w:val="NormalTok"/>
        </w:rPr>
        <w:t xml:space="preserve">knitr</w:t>
      </w:r>
      <w:r>
        <w:rPr>
          <w:rStyle w:val="SpecialCharTok"/>
        </w:rPr>
        <w:t xml:space="preserve">::</w:t>
      </w:r>
      <w:r>
        <w:rPr>
          <w:rStyle w:val="FunctionTok"/>
        </w:rPr>
        <w:t xml:space="preserve">purl</w:t>
      </w:r>
      <w:r>
        <w:rPr>
          <w:rStyle w:val="NormalTok"/>
        </w:rPr>
        <w:t xml:space="preserve">(</w:t>
      </w:r>
      <w:r>
        <w:rPr>
          <w:rStyle w:val="StringTok"/>
        </w:rPr>
        <w:t xml:space="preserve">"unfccc-emissions-analysis.Rmd"</w:t>
      </w:r>
      <w:r>
        <w:rPr>
          <w:rStyle w:val="NormalTok"/>
        </w:rPr>
        <w:t xml:space="preserve">, </w:t>
      </w:r>
      <w:r>
        <w:br/>
      </w:r>
      <w:r>
        <w:rPr>
          <w:rStyle w:val="NormalTok"/>
        </w:rPr>
        <w:t xml:space="preserve">    </w:t>
      </w:r>
      <w:r>
        <w:rPr>
          <w:rStyle w:val="StringTok"/>
        </w:rPr>
        <w:t xml:space="preserve">"unfccc-emissions-analysis.R"</w:t>
      </w:r>
      <w:r>
        <w:rPr>
          <w:rStyle w:val="NormalTok"/>
        </w:rPr>
        <w:t xml:space="preserve">)</w:t>
      </w:r>
      <w:r>
        <w:br/>
      </w:r>
      <w:r>
        <w:rPr>
          <w:rStyle w:val="NormalTok"/>
        </w:rPr>
        <w:t xml:space="preserve">knitr</w:t>
      </w:r>
      <w:r>
        <w:rPr>
          <w:rStyle w:val="SpecialCharTok"/>
        </w:rPr>
        <w:t xml:space="preserve">::</w:t>
      </w:r>
      <w:r>
        <w:rPr>
          <w:rStyle w:val="FunctionTok"/>
        </w:rPr>
        <w:t xml:space="preserve">write_bib</w:t>
      </w:r>
      <w:r>
        <w:rPr>
          <w:rStyle w:val="NormalTok"/>
        </w:rPr>
        <w:t xml:space="preserve">(</w:t>
      </w:r>
      <w:r>
        <w:rPr>
          <w:rStyle w:val="FunctionTok"/>
        </w:rPr>
        <w:t xml:space="preserve">.packages</w:t>
      </w:r>
      <w:r>
        <w:rPr>
          <w:rStyle w:val="NormalTok"/>
        </w:rPr>
        <w:t xml:space="preserve">(), </w:t>
      </w:r>
      <w:r>
        <w:rPr>
          <w:rStyle w:val="StringTok"/>
        </w:rPr>
        <w:t xml:space="preserve">"packages.bib"</w:t>
      </w:r>
      <w:r>
        <w:rPr>
          <w:rStyle w:val="NormalTok"/>
        </w:rPr>
        <w:t xml:space="preserve">)</w:t>
      </w:r>
    </w:p>
    <w:bookmarkEnd w:id="23"/>
    <w:bookmarkEnd w:id="24"/>
    <w:bookmarkStart w:id="75" w:name="software-used"/>
    <w:p>
      <w:pPr>
        <w:pStyle w:val="Heading1"/>
      </w:pPr>
      <w:r>
        <w:t xml:space="preserve">Software used</w:t>
      </w:r>
    </w:p>
    <w:bookmarkStart w:id="74" w:name="refs"/>
    <w:bookmarkStart w:id="26" w:name="ref-R-countrycode"/>
    <w:p>
      <w:pPr>
        <w:pStyle w:val="Bibliography"/>
      </w:pPr>
      <w:r>
        <w:t xml:space="preserve">Arel-Bundock, Vincent.</w:t>
      </w:r>
      <w:r>
        <w:t xml:space="preserve"> </w:t>
      </w:r>
      <w:r>
        <w:rPr>
          <w:iCs/>
          <w:i/>
        </w:rPr>
        <w:t xml:space="preserve">Countrycode: Convert Country Names and Country Codes</w:t>
      </w:r>
      <w:r>
        <w:t xml:space="preserve">, 2020.</w:t>
      </w:r>
      <w:r>
        <w:t xml:space="preserve"> </w:t>
      </w:r>
      <w:hyperlink r:id="rId25">
        <w:r>
          <w:rPr>
            <w:rStyle w:val="Hyperlink"/>
          </w:rPr>
          <w:t xml:space="preserve">https://github.com/vincentarelbundock/countrycode</w:t>
        </w:r>
      </w:hyperlink>
      <w:r>
        <w:t xml:space="preserve">.</w:t>
      </w:r>
    </w:p>
    <w:bookmarkEnd w:id="26"/>
    <w:bookmarkStart w:id="28" w:name="ref-countrycode2018"/>
    <w:p>
      <w:pPr>
        <w:pStyle w:val="Bibliography"/>
      </w:pPr>
      <w:r>
        <w:t xml:space="preserve">Arel-Bundock, Vincent, Nils Enevoldsen, and CJ Yetman.</w:t>
      </w:r>
      <w:r>
        <w:t xml:space="preserve"> </w:t>
      </w:r>
      <w:r>
        <w:t xml:space="preserve">“Countrycode: An r Package to Convert Country Names and Country Codes.”</w:t>
      </w:r>
      <w:r>
        <w:t xml:space="preserve"> </w:t>
      </w:r>
      <w:r>
        <w:rPr>
          <w:iCs/>
          <w:i/>
        </w:rPr>
        <w:t xml:space="preserve">Journal of Open Source Software</w:t>
      </w:r>
      <w:r>
        <w:t xml:space="preserve"> </w:t>
      </w:r>
      <w:r>
        <w:t xml:space="preserve">3, no. 28 (2018): 848.</w:t>
      </w:r>
      <w:r>
        <w:t xml:space="preserve"> </w:t>
      </w:r>
      <w:hyperlink r:id="rId27">
        <w:r>
          <w:rPr>
            <w:rStyle w:val="Hyperlink"/>
          </w:rPr>
          <w:t xml:space="preserve">https://doi.org/10.21105/joss.00848</w:t>
        </w:r>
      </w:hyperlink>
      <w:r>
        <w:t xml:space="preserve">.</w:t>
      </w:r>
    </w:p>
    <w:bookmarkEnd w:id="28"/>
    <w:bookmarkStart w:id="30" w:name="ref-R-janitor"/>
    <w:p>
      <w:pPr>
        <w:pStyle w:val="Bibliography"/>
      </w:pPr>
      <w:r>
        <w:t xml:space="preserve">Firke, Sam.</w:t>
      </w:r>
      <w:r>
        <w:t xml:space="preserve"> </w:t>
      </w:r>
      <w:r>
        <w:rPr>
          <w:iCs/>
          <w:i/>
        </w:rPr>
        <w:t xml:space="preserve">Janitor: Simple Tools for Examining and Cleaning Dirty Data</w:t>
      </w:r>
      <w:r>
        <w:t xml:space="preserve">, 2021.</w:t>
      </w:r>
      <w:r>
        <w:t xml:space="preserve"> </w:t>
      </w:r>
      <w:hyperlink r:id="rId29">
        <w:r>
          <w:rPr>
            <w:rStyle w:val="Hyperlink"/>
          </w:rPr>
          <w:t xml:space="preserve">https://github.com/sfirke/janitor</w:t>
        </w:r>
      </w:hyperlink>
      <w:r>
        <w:t xml:space="preserve">.</w:t>
      </w:r>
    </w:p>
    <w:bookmarkEnd w:id="30"/>
    <w:bookmarkStart w:id="32" w:name="ref-R-flextable"/>
    <w:p>
      <w:pPr>
        <w:pStyle w:val="Bibliography"/>
      </w:pPr>
      <w:r>
        <w:t xml:space="preserve">Gohel, David.</w:t>
      </w:r>
      <w:r>
        <w:t xml:space="preserve"> </w:t>
      </w:r>
      <w:r>
        <w:rPr>
          <w:iCs/>
          <w:i/>
        </w:rPr>
        <w:t xml:space="preserve">Flextable: Functions for Tabular Reporting</w:t>
      </w:r>
      <w:r>
        <w:t xml:space="preserve">, 2021.</w:t>
      </w:r>
      <w:r>
        <w:t xml:space="preserve"> </w:t>
      </w:r>
      <w:hyperlink r:id="rId31">
        <w:r>
          <w:rPr>
            <w:rStyle w:val="Hyperlink"/>
          </w:rPr>
          <w:t xml:space="preserve">https://CRAN.R-project.org/package=flextable</w:t>
        </w:r>
      </w:hyperlink>
      <w:r>
        <w:t xml:space="preserve">.</w:t>
      </w:r>
    </w:p>
    <w:bookmarkEnd w:id="32"/>
    <w:bookmarkStart w:id="34" w:name="ref-R-officer"/>
    <w:p>
      <w:pPr>
        <w:pStyle w:val="Bibliography"/>
      </w:pPr>
      <w:r>
        <w:t xml:space="preserve">———.</w:t>
      </w:r>
      <w:r>
        <w:t xml:space="preserve"> </w:t>
      </w:r>
      <w:r>
        <w:rPr>
          <w:iCs/>
          <w:i/>
        </w:rPr>
        <w:t xml:space="preserve">Officer: Manipulation of Microsoft Word and PowerPoint Documents</w:t>
      </w:r>
      <w:r>
        <w:t xml:space="preserve">, 2021.</w:t>
      </w:r>
      <w:r>
        <w:t xml:space="preserve"> </w:t>
      </w:r>
      <w:hyperlink r:id="rId33">
        <w:r>
          <w:rPr>
            <w:rStyle w:val="Hyperlink"/>
          </w:rPr>
          <w:t xml:space="preserve">https://CRAN.R-project.org/package=officer</w:t>
        </w:r>
      </w:hyperlink>
      <w:r>
        <w:t xml:space="preserve">.</w:t>
      </w:r>
    </w:p>
    <w:bookmarkEnd w:id="34"/>
    <w:bookmarkStart w:id="36" w:name="ref-R-purrr"/>
    <w:p>
      <w:pPr>
        <w:pStyle w:val="Bibliography"/>
      </w:pPr>
      <w:r>
        <w:t xml:space="preserve">Henry, Lionel, and Hadley Wickham.</w:t>
      </w:r>
      <w:r>
        <w:t xml:space="preserve"> </w:t>
      </w:r>
      <w:r>
        <w:rPr>
          <w:iCs/>
          <w:i/>
        </w:rPr>
        <w:t xml:space="preserve">Purrr: Functional Programming Tools</w:t>
      </w:r>
      <w:r>
        <w:t xml:space="preserve">, 2020.</w:t>
      </w:r>
      <w:r>
        <w:t xml:space="preserve"> </w:t>
      </w:r>
      <w:hyperlink r:id="rId35">
        <w:r>
          <w:rPr>
            <w:rStyle w:val="Hyperlink"/>
          </w:rPr>
          <w:t xml:space="preserve">https://CRAN.R-project.org/package=purrr</w:t>
        </w:r>
      </w:hyperlink>
      <w:r>
        <w:t xml:space="preserve">.</w:t>
      </w:r>
    </w:p>
    <w:bookmarkEnd w:id="36"/>
    <w:bookmarkStart w:id="38" w:name="ref-R-here"/>
    <w:p>
      <w:pPr>
        <w:pStyle w:val="Bibliography"/>
      </w:pPr>
      <w:r>
        <w:t xml:space="preserve">Müller, Kirill.</w:t>
      </w:r>
      <w:r>
        <w:t xml:space="preserve"> </w:t>
      </w:r>
      <w:r>
        <w:rPr>
          <w:iCs/>
          <w:i/>
        </w:rPr>
        <w:t xml:space="preserve">Here: A Simpler Way to Find Your Files</w:t>
      </w:r>
      <w:r>
        <w:t xml:space="preserve">, 2020.</w:t>
      </w:r>
      <w:r>
        <w:t xml:space="preserve"> </w:t>
      </w:r>
      <w:hyperlink r:id="rId37">
        <w:r>
          <w:rPr>
            <w:rStyle w:val="Hyperlink"/>
          </w:rPr>
          <w:t xml:space="preserve">https://CRAN.R-project.org/package=here</w:t>
        </w:r>
      </w:hyperlink>
      <w:r>
        <w:t xml:space="preserve">.</w:t>
      </w:r>
    </w:p>
    <w:bookmarkEnd w:id="38"/>
    <w:bookmarkStart w:id="40" w:name="ref-R-tibble"/>
    <w:p>
      <w:pPr>
        <w:pStyle w:val="Bibliography"/>
      </w:pPr>
      <w:r>
        <w:t xml:space="preserve">Müller, Kirill, and Hadley Wickham.</w:t>
      </w:r>
      <w:r>
        <w:t xml:space="preserve"> </w:t>
      </w:r>
      <w:r>
        <w:rPr>
          <w:iCs/>
          <w:i/>
        </w:rPr>
        <w:t xml:space="preserve">Tibble: Simple Data Frames</w:t>
      </w:r>
      <w:r>
        <w:t xml:space="preserve">, 2021.</w:t>
      </w:r>
      <w:r>
        <w:t xml:space="preserve"> </w:t>
      </w:r>
      <w:hyperlink r:id="rId39">
        <w:r>
          <w:rPr>
            <w:rStyle w:val="Hyperlink"/>
          </w:rPr>
          <w:t xml:space="preserve">https://CRAN.R-project.org/package=tibble</w:t>
        </w:r>
      </w:hyperlink>
      <w:r>
        <w:t xml:space="preserve">.</w:t>
      </w:r>
    </w:p>
    <w:bookmarkEnd w:id="40"/>
    <w:bookmarkStart w:id="42" w:name="ref-R-base"/>
    <w:p>
      <w:pPr>
        <w:pStyle w:val="Bibliography"/>
      </w:pPr>
      <w:r>
        <w:t xml:space="preserve">R Core Team.</w:t>
      </w:r>
      <w:r>
        <w:t xml:space="preserve"> </w:t>
      </w:r>
      <w:r>
        <w:rPr>
          <w:iCs/>
          <w:i/>
        </w:rPr>
        <w:t xml:space="preserve">R: A Language and Environment for Statistical Computing</w:t>
      </w:r>
      <w:r>
        <w:t xml:space="preserve">. Vienna, Austria: R Foundation for Statistical Computing, 2021.</w:t>
      </w:r>
      <w:r>
        <w:t xml:space="preserve"> </w:t>
      </w:r>
      <w:hyperlink r:id="rId41">
        <w:r>
          <w:rPr>
            <w:rStyle w:val="Hyperlink"/>
          </w:rPr>
          <w:t xml:space="preserve">https://www.R-project.org/</w:t>
        </w:r>
      </w:hyperlink>
      <w:r>
        <w:t xml:space="preserve">.</w:t>
      </w:r>
    </w:p>
    <w:bookmarkEnd w:id="42"/>
    <w:bookmarkStart w:id="44" w:name="ref-R-fuzzyjoin"/>
    <w:p>
      <w:pPr>
        <w:pStyle w:val="Bibliography"/>
      </w:pPr>
      <w:r>
        <w:t xml:space="preserve">Robinson, David.</w:t>
      </w:r>
      <w:r>
        <w:t xml:space="preserve"> </w:t>
      </w:r>
      <w:r>
        <w:rPr>
          <w:iCs/>
          <w:i/>
        </w:rPr>
        <w:t xml:space="preserve">Fuzzyjoin: Join Tables Together on Inexact Matching</w:t>
      </w:r>
      <w:r>
        <w:t xml:space="preserve">, 2020.</w:t>
      </w:r>
      <w:r>
        <w:t xml:space="preserve"> </w:t>
      </w:r>
      <w:hyperlink r:id="rId43">
        <w:r>
          <w:rPr>
            <w:rStyle w:val="Hyperlink"/>
          </w:rPr>
          <w:t xml:space="preserve">https://github.com/dgrtwo/fuzzyjoin</w:t>
        </w:r>
      </w:hyperlink>
      <w:r>
        <w:t xml:space="preserve">.</w:t>
      </w:r>
    </w:p>
    <w:bookmarkEnd w:id="44"/>
    <w:bookmarkStart w:id="46" w:name="ref-R-openxlsx"/>
    <w:p>
      <w:pPr>
        <w:pStyle w:val="Bibliography"/>
      </w:pPr>
      <w:r>
        <w:t xml:space="preserve">Schauberger, Philipp, and Alexander Walker.</w:t>
      </w:r>
      <w:r>
        <w:t xml:space="preserve"> </w:t>
      </w:r>
      <w:r>
        <w:rPr>
          <w:iCs/>
          <w:i/>
        </w:rPr>
        <w:t xml:space="preserve">Openxlsx: Read, Write and Edit Xlsx Files</w:t>
      </w:r>
      <w:r>
        <w:t xml:space="preserve">, 2020.</w:t>
      </w:r>
      <w:r>
        <w:t xml:space="preserve"> </w:t>
      </w:r>
      <w:hyperlink r:id="rId45">
        <w:r>
          <w:rPr>
            <w:rStyle w:val="Hyperlink"/>
          </w:rPr>
          <w:t xml:space="preserve">https://CRAN.R-project.org/package=openxlsx</w:t>
        </w:r>
      </w:hyperlink>
      <w:r>
        <w:t xml:space="preserve">.</w:t>
      </w:r>
    </w:p>
    <w:bookmarkEnd w:id="46"/>
    <w:bookmarkStart w:id="48" w:name="ref-R-forcats"/>
    <w:p>
      <w:pPr>
        <w:pStyle w:val="Bibliography"/>
      </w:pPr>
      <w:r>
        <w:t xml:space="preserve">Wickham, Hadley.</w:t>
      </w:r>
      <w:r>
        <w:t xml:space="preserve"> </w:t>
      </w:r>
      <w:r>
        <w:rPr>
          <w:iCs/>
          <w:i/>
        </w:rPr>
        <w:t xml:space="preserve">Forcats: Tools for Working with Categorical Variables (Factors)</w:t>
      </w:r>
      <w:r>
        <w:t xml:space="preserve">, 2021.</w:t>
      </w:r>
      <w:r>
        <w:t xml:space="preserve"> </w:t>
      </w:r>
      <w:hyperlink r:id="rId47">
        <w:r>
          <w:rPr>
            <w:rStyle w:val="Hyperlink"/>
          </w:rPr>
          <w:t xml:space="preserve">https://CRAN.R-project.org/package=forcats</w:t>
        </w:r>
      </w:hyperlink>
      <w:r>
        <w:t xml:space="preserve">.</w:t>
      </w:r>
    </w:p>
    <w:bookmarkEnd w:id="48"/>
    <w:bookmarkStart w:id="50" w:name="ref-ggplot22016"/>
    <w:p>
      <w:pPr>
        <w:pStyle w:val="Bibliography"/>
      </w:pPr>
      <w:r>
        <w:t xml:space="preserve">———.</w:t>
      </w:r>
      <w:r>
        <w:t xml:space="preserve"> </w:t>
      </w:r>
      <w:r>
        <w:rPr>
          <w:iCs/>
          <w:i/>
        </w:rPr>
        <w:t xml:space="preserve">Ggplot2: Elegant Graphics for Data Analysis</w:t>
      </w:r>
      <w:r>
        <w:t xml:space="preserve">. Springer-Verlag New York, 2016.</w:t>
      </w:r>
      <w:r>
        <w:t xml:space="preserve"> </w:t>
      </w:r>
      <w:hyperlink r:id="rId49">
        <w:r>
          <w:rPr>
            <w:rStyle w:val="Hyperlink"/>
          </w:rPr>
          <w:t xml:space="preserve">https://ggplot2.tidyverse.org</w:t>
        </w:r>
      </w:hyperlink>
      <w:r>
        <w:t xml:space="preserve">.</w:t>
      </w:r>
    </w:p>
    <w:bookmarkEnd w:id="50"/>
    <w:bookmarkStart w:id="52" w:name="ref-R-stringr"/>
    <w:p>
      <w:pPr>
        <w:pStyle w:val="Bibliography"/>
      </w:pPr>
      <w:r>
        <w:t xml:space="preserve">———.</w:t>
      </w:r>
      <w:r>
        <w:t xml:space="preserve"> </w:t>
      </w:r>
      <w:r>
        <w:rPr>
          <w:iCs/>
          <w:i/>
        </w:rPr>
        <w:t xml:space="preserve">Stringr: Simple, Consistent Wrappers for Common String Operations</w:t>
      </w:r>
      <w:r>
        <w:t xml:space="preserve">, 2019.</w:t>
      </w:r>
      <w:r>
        <w:t xml:space="preserve"> </w:t>
      </w:r>
      <w:hyperlink r:id="rId51">
        <w:r>
          <w:rPr>
            <w:rStyle w:val="Hyperlink"/>
          </w:rPr>
          <w:t xml:space="preserve">https://CRAN.R-project.org/package=stringr</w:t>
        </w:r>
      </w:hyperlink>
      <w:r>
        <w:t xml:space="preserve">.</w:t>
      </w:r>
    </w:p>
    <w:bookmarkEnd w:id="52"/>
    <w:bookmarkStart w:id="54" w:name="ref-R-tidyr"/>
    <w:p>
      <w:pPr>
        <w:pStyle w:val="Bibliography"/>
      </w:pPr>
      <w:r>
        <w:t xml:space="preserve">———.</w:t>
      </w:r>
      <w:r>
        <w:t xml:space="preserve"> </w:t>
      </w:r>
      <w:r>
        <w:rPr>
          <w:iCs/>
          <w:i/>
        </w:rPr>
        <w:t xml:space="preserve">Tidyr: Tidy Messy Data</w:t>
      </w:r>
      <w:r>
        <w:t xml:space="preserve">, 2021.</w:t>
      </w:r>
      <w:r>
        <w:t xml:space="preserve"> </w:t>
      </w:r>
      <w:hyperlink r:id="rId53">
        <w:r>
          <w:rPr>
            <w:rStyle w:val="Hyperlink"/>
          </w:rPr>
          <w:t xml:space="preserve">https://CRAN.R-project.org/package=tidyr</w:t>
        </w:r>
      </w:hyperlink>
      <w:r>
        <w:t xml:space="preserve">.</w:t>
      </w:r>
    </w:p>
    <w:bookmarkEnd w:id="54"/>
    <w:bookmarkStart w:id="56" w:name="ref-R-tidyverse"/>
    <w:p>
      <w:pPr>
        <w:pStyle w:val="Bibliography"/>
      </w:pPr>
      <w:r>
        <w:t xml:space="preserve">———.</w:t>
      </w:r>
      <w:r>
        <w:t xml:space="preserve"> </w:t>
      </w:r>
      <w:r>
        <w:rPr>
          <w:iCs/>
          <w:i/>
        </w:rPr>
        <w:t xml:space="preserve">Tidyverse: Easily Install and Load the Tidyverse</w:t>
      </w:r>
      <w:r>
        <w:t xml:space="preserve">, 2021.</w:t>
      </w:r>
      <w:r>
        <w:t xml:space="preserve"> </w:t>
      </w:r>
      <w:hyperlink r:id="rId55">
        <w:r>
          <w:rPr>
            <w:rStyle w:val="Hyperlink"/>
          </w:rPr>
          <w:t xml:space="preserve">https://CRAN.R-project.org/package=tidyverse</w:t>
        </w:r>
      </w:hyperlink>
      <w:r>
        <w:t xml:space="preserve">.</w:t>
      </w:r>
    </w:p>
    <w:bookmarkEnd w:id="56"/>
    <w:bookmarkStart w:id="58" w:name="ref-tidyverse2019"/>
    <w:p>
      <w:pPr>
        <w:pStyle w:val="Bibliography"/>
      </w:pPr>
      <w:r>
        <w:t xml:space="preserve">Wickham, Hadley, Mara Averick, Jennifer Bryan, Winston Chang, Lucy D’Agostino McGowan, Romain François, Garrett Grolemund, et al.</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no. 43 (2019): 1686.</w:t>
      </w:r>
      <w:r>
        <w:t xml:space="preserve"> </w:t>
      </w:r>
      <w:hyperlink r:id="rId57">
        <w:r>
          <w:rPr>
            <w:rStyle w:val="Hyperlink"/>
          </w:rPr>
          <w:t xml:space="preserve">https://doi.org/10.21105/joss.01686</w:t>
        </w:r>
      </w:hyperlink>
      <w:r>
        <w:t xml:space="preserve">.</w:t>
      </w:r>
    </w:p>
    <w:bookmarkEnd w:id="58"/>
    <w:bookmarkStart w:id="60" w:name="ref-R-readxl"/>
    <w:p>
      <w:pPr>
        <w:pStyle w:val="Bibliography"/>
      </w:pPr>
      <w:r>
        <w:t xml:space="preserve">Wickham, Hadley, and Jennifer Bryan.</w:t>
      </w:r>
      <w:r>
        <w:t xml:space="preserve"> </w:t>
      </w:r>
      <w:r>
        <w:rPr>
          <w:iCs/>
          <w:i/>
        </w:rPr>
        <w:t xml:space="preserve">Readxl: Read Excel Files</w:t>
      </w:r>
      <w:r>
        <w:t xml:space="preserve">, 2019.</w:t>
      </w:r>
      <w:r>
        <w:t xml:space="preserve"> </w:t>
      </w:r>
      <w:hyperlink r:id="rId59">
        <w:r>
          <w:rPr>
            <w:rStyle w:val="Hyperlink"/>
          </w:rPr>
          <w:t xml:space="preserve">https://CRAN.R-project.org/package=readxl</w:t>
        </w:r>
      </w:hyperlink>
      <w:r>
        <w:t xml:space="preserve">.</w:t>
      </w:r>
    </w:p>
    <w:bookmarkEnd w:id="60"/>
    <w:bookmarkStart w:id="62" w:name="ref-R-ggplot2"/>
    <w:p>
      <w:pPr>
        <w:pStyle w:val="Bibliography"/>
      </w:pPr>
      <w:r>
        <w:t xml:space="preserve">Wickham, Hadley, Winston Chang, Lionel Henry, Thomas Lin Pedersen, Kohske Takahashi, Claus Wilke, Kara Woo, Hiroaki Yutani, and Dewey Dunnington.</w:t>
      </w:r>
      <w:r>
        <w:t xml:space="preserve"> </w:t>
      </w:r>
      <w:r>
        <w:rPr>
          <w:iCs/>
          <w:i/>
        </w:rPr>
        <w:t xml:space="preserve">Ggplot2: Create Elegant Data Visualisations Using the Grammar of Graphics</w:t>
      </w:r>
      <w:r>
        <w:t xml:space="preserve">, 2020.</w:t>
      </w:r>
      <w:r>
        <w:t xml:space="preserve"> </w:t>
      </w:r>
      <w:hyperlink r:id="rId61">
        <w:r>
          <w:rPr>
            <w:rStyle w:val="Hyperlink"/>
          </w:rPr>
          <w:t xml:space="preserve">https://CRAN.R-project.org/package=ggplot2</w:t>
        </w:r>
      </w:hyperlink>
      <w:r>
        <w:t xml:space="preserve">.</w:t>
      </w:r>
    </w:p>
    <w:bookmarkEnd w:id="62"/>
    <w:bookmarkStart w:id="64" w:name="ref-R-dplyr"/>
    <w:p>
      <w:pPr>
        <w:pStyle w:val="Bibliography"/>
      </w:pPr>
      <w:r>
        <w:t xml:space="preserve">Wickham, Hadley, Romain François, Lionel Henry, and Kirill Müller.</w:t>
      </w:r>
      <w:r>
        <w:t xml:space="preserve"> </w:t>
      </w:r>
      <w:r>
        <w:rPr>
          <w:iCs/>
          <w:i/>
        </w:rPr>
        <w:t xml:space="preserve">Dplyr: A Grammar of Data Manipulation</w:t>
      </w:r>
      <w:r>
        <w:t xml:space="preserve">, 2021.</w:t>
      </w:r>
      <w:r>
        <w:t xml:space="preserve"> </w:t>
      </w:r>
      <w:hyperlink r:id="rId63">
        <w:r>
          <w:rPr>
            <w:rStyle w:val="Hyperlink"/>
          </w:rPr>
          <w:t xml:space="preserve">https://CRAN.R-project.org/package=dplyr</w:t>
        </w:r>
      </w:hyperlink>
      <w:r>
        <w:t xml:space="preserve">.</w:t>
      </w:r>
    </w:p>
    <w:bookmarkEnd w:id="64"/>
    <w:bookmarkStart w:id="66" w:name="ref-R-readr"/>
    <w:p>
      <w:pPr>
        <w:pStyle w:val="Bibliography"/>
      </w:pPr>
      <w:r>
        <w:t xml:space="preserve">Wickham, Hadley, and Jim Hester.</w:t>
      </w:r>
      <w:r>
        <w:t xml:space="preserve"> </w:t>
      </w:r>
      <w:r>
        <w:rPr>
          <w:iCs/>
          <w:i/>
        </w:rPr>
        <w:t xml:space="preserve">Readr: Read Rectangular Text Data</w:t>
      </w:r>
      <w:r>
        <w:t xml:space="preserve">, 2020.</w:t>
      </w:r>
      <w:r>
        <w:t xml:space="preserve"> </w:t>
      </w:r>
      <w:hyperlink r:id="rId65">
        <w:r>
          <w:rPr>
            <w:rStyle w:val="Hyperlink"/>
          </w:rPr>
          <w:t xml:space="preserve">https://CRAN.R-project.org/package=readr</w:t>
        </w:r>
      </w:hyperlink>
      <w:r>
        <w:t xml:space="preserve">.</w:t>
      </w:r>
    </w:p>
    <w:bookmarkEnd w:id="66"/>
    <w:bookmarkStart w:id="68" w:name="ref-R-extrafont"/>
    <w:p>
      <w:pPr>
        <w:pStyle w:val="Bibliography"/>
      </w:pPr>
      <w:r>
        <w:t xml:space="preserve">Winston Chang.</w:t>
      </w:r>
      <w:r>
        <w:t xml:space="preserve"> </w:t>
      </w:r>
      <w:r>
        <w:rPr>
          <w:iCs/>
          <w:i/>
        </w:rPr>
        <w:t xml:space="preserve">Extrafont: Tools for Using Fonts</w:t>
      </w:r>
      <w:r>
        <w:t xml:space="preserve">, 2014.</w:t>
      </w:r>
      <w:r>
        <w:t xml:space="preserve"> </w:t>
      </w:r>
      <w:hyperlink r:id="rId67">
        <w:r>
          <w:rPr>
            <w:rStyle w:val="Hyperlink"/>
          </w:rPr>
          <w:t xml:space="preserve">https://github.com/wch/extrafont</w:t>
        </w:r>
      </w:hyperlink>
      <w:r>
        <w:t xml:space="preserve">.</w:t>
      </w:r>
    </w:p>
    <w:bookmarkEnd w:id="68"/>
    <w:bookmarkStart w:id="70" w:name="ref-knitr2015"/>
    <w:p>
      <w:pPr>
        <w:pStyle w:val="Bibliography"/>
      </w:pPr>
      <w:r>
        <w:t xml:space="preserve">Xie, Yihui.</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2nd ed. Boca Raton, Florida: Chapman; Hall/CRC, 2015.</w:t>
      </w:r>
      <w:r>
        <w:t xml:space="preserve"> </w:t>
      </w:r>
      <w:hyperlink r:id="rId69">
        <w:r>
          <w:rPr>
            <w:rStyle w:val="Hyperlink"/>
          </w:rPr>
          <w:t xml:space="preserve">https://yihui.org/knitr/</w:t>
        </w:r>
      </w:hyperlink>
      <w:r>
        <w:t xml:space="preserve">.</w:t>
      </w:r>
    </w:p>
    <w:bookmarkEnd w:id="70"/>
    <w:bookmarkStart w:id="72" w:name="ref-knitr2014"/>
    <w:p>
      <w:pPr>
        <w:pStyle w:val="Bibliography"/>
      </w:pPr>
      <w:r>
        <w:t xml:space="preserve">———.</w:t>
      </w:r>
      <w:r>
        <w:t xml:space="preserve"> </w:t>
      </w:r>
      <w:r>
        <w:t xml:space="preserve">“Knitr: A Comprehensive Tool for Reproducible Research in</w:t>
      </w:r>
      <w:r>
        <w:t xml:space="preserve"> </w:t>
      </w:r>
      <w:r>
        <w:t xml:space="preserve">R</w:t>
      </w:r>
      <w:r>
        <w:t xml:space="preserve">.”</w:t>
      </w:r>
      <w:r>
        <w:t xml:space="preserve"> </w:t>
      </w:r>
      <w:r>
        <w:t xml:space="preserve">In</w:t>
      </w:r>
      <w:r>
        <w:t xml:space="preserve"> </w:t>
      </w:r>
      <w:r>
        <w:rPr>
          <w:iCs/>
          <w:i/>
        </w:rPr>
        <w:t xml:space="preserve">Implementing Reproducible Computational Research</w:t>
      </w:r>
      <w:r>
        <w:t xml:space="preserve">, edited by Victoria Stodden, Friedrich Leisch, and Roger D. Peng. Chapman; Hall/CRC, 2014.</w:t>
      </w:r>
      <w:r>
        <w:t xml:space="preserve"> </w:t>
      </w:r>
      <w:hyperlink r:id="rId71">
        <w:r>
          <w:rPr>
            <w:rStyle w:val="Hyperlink"/>
          </w:rPr>
          <w:t xml:space="preserve">http://www.crcpress.com/product/isbn/9781466561595</w:t>
        </w:r>
      </w:hyperlink>
      <w:r>
        <w:t xml:space="preserve">.</w:t>
      </w:r>
    </w:p>
    <w:bookmarkEnd w:id="72"/>
    <w:bookmarkStart w:id="73" w:name="ref-R-knitr"/>
    <w:p>
      <w:pPr>
        <w:pStyle w:val="Bibliography"/>
      </w:pPr>
      <w:r>
        <w:t xml:space="preserve">———.</w:t>
      </w:r>
      <w:r>
        <w:t xml:space="preserve"> </w:t>
      </w:r>
      <w:r>
        <w:rPr>
          <w:iCs/>
          <w:i/>
        </w:rPr>
        <w:t xml:space="preserve">Knitr: A General-Purpose Package for Dynamic Report Generation in r</w:t>
      </w:r>
      <w:r>
        <w:t xml:space="preserve">, 2021.</w:t>
      </w:r>
      <w:r>
        <w:t xml:space="preserve"> </w:t>
      </w:r>
      <w:hyperlink r:id="rId69">
        <w:r>
          <w:rPr>
            <w:rStyle w:val="Hyperlink"/>
          </w:rPr>
          <w:t xml:space="preserve">https://yihui.org/knitr/</w:t>
        </w:r>
      </w:hyperlink>
      <w:r>
        <w:t xml:space="preserve">.</w:t>
      </w:r>
    </w:p>
    <w:bookmarkEnd w:id="73"/>
    <w:bookmarkEnd w:id="74"/>
    <w:bookmarkEnd w:id="75"/>
    <w:sectPr w:rsidR="00D83CE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Mono">
    <w:panose1 w:val="020B0609030804020204"/>
    <w:charset w:val="00"/>
    <w:family w:val="modern"/>
    <w:pitch w:val="fixed"/>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CC0F2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FA2E58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67C052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24412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D6453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BF6DF7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64A959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912B2E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754FB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F3A314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3772BFA"/>
    <w:multiLevelType w:val="multilevel"/>
    <w:tmpl w:val="08E217F8"/>
    <w:styleLink w:val="Defaultol"/>
    <w:lvl w:ilvl="0">
      <w:start w:val="1"/>
      <w:numFmt w:val="decimal"/>
      <w:lvlText w:val="%1."/>
      <w:lvlJc w:val="left"/>
      <w:pPr>
        <w:ind w:hanging="360" w:left="360"/>
      </w:pPr>
      <w:rPr>
        <w:rFonts w:asciiTheme="majorBidi" w:hAnsiTheme="majorBidi" w:hint="default"/>
        <w:sz w:val="24"/>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19365121"/>
    <w:multiLevelType w:val="multilevel"/>
    <w:tmpl w:val="FEFE1AEC"/>
    <w:numStyleLink w:val="Defaultul"/>
  </w:abstractNum>
  <w:abstractNum w15:restartNumberingAfterBreak="0" w:abstractNumId="12">
    <w:nsid w:val="1BDF74B5"/>
    <w:multiLevelType w:val="multilevel"/>
    <w:tmpl w:val="FEFE1AEC"/>
    <w:numStyleLink w:val="Defaultul"/>
  </w:abstractNum>
  <w:abstractNum w15:restartNumberingAfterBreak="0" w:abstractNumId="13">
    <w:nsid w:val="2C1AE401"/>
    <w:multiLevelType w:val="multilevel"/>
    <w:tmpl w:val="52BEA9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6699C"/>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303E7E5D"/>
    <w:multiLevelType w:val="multilevel"/>
    <w:tmpl w:val="FEFE1AEC"/>
    <w:styleLink w:val="Defaultul"/>
    <w:lvl w:ilvl="0">
      <w:start w:val="1"/>
      <w:numFmt w:val="bullet"/>
      <w:lvlText w:val=""/>
      <w:lvlJc w:val="left"/>
      <w:pPr>
        <w:ind w:hanging="360" w:left="360"/>
      </w:pPr>
      <w:rPr>
        <w:rFonts w:ascii="Symbol" w:cs="Times New Roman" w:hAnsi="Symbol" w:hint="default"/>
        <w:color w:val="auto"/>
        <w:sz w:val="24"/>
        <w:szCs w:val="24"/>
      </w:rPr>
    </w:lvl>
    <w:lvl w:ilvl="1">
      <w:start w:val="1"/>
      <w:numFmt w:val="bullet"/>
      <w:lvlText w:val=""/>
      <w:lvlJc w:val="left"/>
      <w:pPr>
        <w:ind w:hanging="360" w:left="720"/>
      </w:pPr>
      <w:rPr>
        <w:rFonts w:ascii="Symbol" w:cs="Times New Roman" w:hAnsi="Symbol" w:hint="default"/>
        <w:color w:val="auto"/>
        <w:szCs w:val="24"/>
      </w:rPr>
    </w:lvl>
    <w:lvl w:ilvl="2">
      <w:start w:val="1"/>
      <w:numFmt w:val="bullet"/>
      <w:lvlText w:val=""/>
      <w:lvlJc w:val="left"/>
      <w:pPr>
        <w:ind w:hanging="360" w:left="1080"/>
      </w:pPr>
      <w:rPr>
        <w:rFonts w:ascii="Symbol" w:cs="Symbol" w:hAnsi="Symbol" w:hint="default"/>
        <w:color w:val="auto"/>
        <w:szCs w:val="24"/>
      </w:rPr>
    </w:lvl>
    <w:lvl w:ilvl="3">
      <w:start w:val="1"/>
      <w:numFmt w:val="bullet"/>
      <w:lvlText w:val="•"/>
      <w:lvlJc w:val="left"/>
      <w:pPr>
        <w:ind w:hanging="360" w:left="1440"/>
      </w:pPr>
      <w:rPr>
        <w:rFonts w:ascii="Times New Roman" w:cs="Times New Roman" w:hAnsi="Times New Roman" w:hint="default"/>
        <w:color w:val="auto"/>
        <w:szCs w:val="40"/>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30CC3BEF"/>
    <w:multiLevelType w:val="multilevel"/>
    <w:tmpl w:val="08E217F8"/>
    <w:numStyleLink w:val="Defaultol"/>
  </w:abstractNum>
  <w:abstractNum w15:restartNumberingAfterBreak="0" w:abstractNumId="17">
    <w:nsid w:val="3F961AD8"/>
    <w:multiLevelType w:val="multilevel"/>
    <w:tmpl w:val="FEFE1AEC"/>
    <w:numStyleLink w:val="Defaultul"/>
  </w:abstractNum>
  <w:abstractNum w15:restartNumberingAfterBreak="0" w:abstractNumId="18">
    <w:nsid w:val="46B6737A"/>
    <w:multiLevelType w:val="multilevel"/>
    <w:tmpl w:val="08E217F8"/>
    <w:numStyleLink w:val="Defaultol"/>
  </w:abstractNum>
  <w:abstractNum w15:restartNumberingAfterBreak="0" w:abstractNumId="19">
    <w:nsid w:val="56762679"/>
    <w:multiLevelType w:val="multilevel"/>
    <w:tmpl w:val="08E217F8"/>
    <w:numStyleLink w:val="Defaultol"/>
  </w:abstractNum>
  <w:abstractNum w15:restartNumberingAfterBreak="0" w:abstractNumId="20">
    <w:nsid w:val="5BF80CB4"/>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9"/>
  </w:num>
  <w:num w:numId="14">
    <w:abstractNumId w:val="14"/>
  </w:num>
  <w:num w:numId="15">
    <w:abstractNumId w:val="15"/>
  </w:num>
  <w:num w:numId="16">
    <w:abstractNumId w:val="12"/>
  </w:num>
  <w:num w:numId="17">
    <w:abstractNumId w:val="16"/>
  </w:num>
  <w:num w:numId="18">
    <w:abstractNumId w:val="17"/>
  </w:num>
  <w:num w:numId="19">
    <w:abstractNumId w:val="11"/>
  </w:num>
  <w:num w:numId="20">
    <w:abstractNumId w:val="18"/>
  </w:num>
  <w:num w:numId="21">
    <w:abstractNumId w:val="2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4DAF"/>
    <w:pPr>
      <w:spacing w:after="240"/>
    </w:pPr>
    <w:rPr>
      <w:rFonts w:asciiTheme="majorBidi" w:hAnsiTheme="majorBidi"/>
    </w:rPr>
  </w:style>
  <w:style w:styleId="Heading1" w:type="paragraph">
    <w:name w:val="heading 1"/>
    <w:basedOn w:val="Normal"/>
    <w:next w:val="BodyText"/>
    <w:autoRedefine/>
    <w:uiPriority w:val="9"/>
    <w:qFormat/>
    <w:rsid w:val="006236C6"/>
    <w:pPr>
      <w:keepNext/>
      <w:keepLines/>
      <w:spacing w:after="0" w:before="480" w:line="480" w:lineRule="auto"/>
      <w:outlineLvl w:val="0"/>
    </w:pPr>
    <w:rPr>
      <w:rFonts w:cstheme="majorBidi" w:eastAsiaTheme="majorEastAsia"/>
      <w:b/>
      <w:bCs/>
      <w:sz w:val="32"/>
      <w:szCs w:val="32"/>
    </w:rPr>
  </w:style>
  <w:style w:styleId="Heading2" w:type="paragraph">
    <w:name w:val="heading 2"/>
    <w:basedOn w:val="Normal"/>
    <w:next w:val="BodyText"/>
    <w:autoRedefine/>
    <w:uiPriority w:val="9"/>
    <w:unhideWhenUsed/>
    <w:qFormat/>
    <w:rsid w:val="006236C6"/>
    <w:pPr>
      <w:keepNext/>
      <w:keepLines/>
      <w:spacing w:after="0" w:before="200" w:line="480" w:lineRule="auto"/>
      <w:outlineLvl w:val="1"/>
    </w:pPr>
    <w:rPr>
      <w:rFonts w:cstheme="majorBidi" w:eastAsiaTheme="majorEastAsia"/>
      <w:b/>
      <w:bCs/>
      <w:sz w:val="28"/>
      <w:szCs w:val="28"/>
    </w:rPr>
  </w:style>
  <w:style w:styleId="Heading3" w:type="paragraph">
    <w:name w:val="heading 3"/>
    <w:basedOn w:val="Normal"/>
    <w:next w:val="BodyText"/>
    <w:autoRedefine/>
    <w:uiPriority w:val="9"/>
    <w:unhideWhenUsed/>
    <w:qFormat/>
    <w:rsid w:val="00EB3736"/>
    <w:pPr>
      <w:keepNext/>
      <w:keepLines/>
      <w:spacing w:after="0" w:before="200" w:line="480" w:lineRule="auto"/>
      <w:outlineLvl w:val="2"/>
    </w:pPr>
    <w:rPr>
      <w:rFonts w:cstheme="majorBidi" w:eastAsiaTheme="majorEastAsia"/>
      <w:bCs/>
      <w:i/>
    </w:rPr>
  </w:style>
  <w:style w:styleId="Heading4" w:type="paragraph">
    <w:name w:val="heading 4"/>
    <w:basedOn w:val="Normal"/>
    <w:next w:val="BodyText"/>
    <w:autoRedefine/>
    <w:uiPriority w:val="9"/>
    <w:unhideWhenUsed/>
    <w:qFormat/>
    <w:rsid w:val="00EB3736"/>
    <w:pPr>
      <w:keepNext/>
      <w:keepLines/>
      <w:spacing w:after="0" w:before="200" w:line="480" w:lineRule="auto"/>
      <w:outlineLvl w:val="3"/>
    </w:pPr>
    <w:rPr>
      <w:rFonts w:cstheme="majorBidi" w:eastAsiaTheme="majorEastAsia"/>
      <w:bCs/>
      <w:i/>
    </w:rPr>
  </w:style>
  <w:style w:styleId="Heading5" w:type="paragraph">
    <w:name w:val="heading 5"/>
    <w:basedOn w:val="Normal"/>
    <w:next w:val="BodyText"/>
    <w:uiPriority w:val="9"/>
    <w:unhideWhenUsed/>
    <w:qFormat/>
    <w:rsid w:val="00EB3736"/>
    <w:pPr>
      <w:keepNext/>
      <w:keepLines/>
      <w:spacing w:after="0" w:before="200" w:line="480" w:lineRule="auto"/>
      <w:outlineLvl w:val="4"/>
    </w:pPr>
    <w:rPr>
      <w:rFonts w:cstheme="majorBidi" w:eastAsiaTheme="majorEastAsia"/>
      <w:iCs/>
      <w:u w:val="single"/>
    </w:rPr>
  </w:style>
  <w:style w:styleId="Heading6" w:type="paragraph">
    <w:name w:val="heading 6"/>
    <w:basedOn w:val="Normal"/>
    <w:next w:val="BodyText"/>
    <w:uiPriority w:val="9"/>
    <w:unhideWhenUsed/>
    <w:qFormat/>
    <w:rsid w:val="00EB3736"/>
    <w:pPr>
      <w:keepNext/>
      <w:keepLines/>
      <w:spacing w:after="0" w:before="200" w:line="480" w:lineRule="auto"/>
      <w:outlineLvl w:val="5"/>
    </w:pPr>
    <w:rPr>
      <w:rFonts w:cstheme="majorBidi" w:eastAsiaTheme="majorEastAsia"/>
      <w:u w:val="single"/>
    </w:rPr>
  </w:style>
  <w:style w:styleId="Heading7" w:type="paragraph">
    <w:name w:val="heading 7"/>
    <w:basedOn w:val="Normal"/>
    <w:next w:val="BodyText"/>
    <w:uiPriority w:val="9"/>
    <w:unhideWhenUsed/>
    <w:qFormat/>
    <w:rsid w:val="00AC77E8"/>
    <w:pPr>
      <w:keepNext/>
      <w:keepLines/>
      <w:spacing w:after="0" w:before="200"/>
      <w:outlineLvl w:val="6"/>
    </w:pPr>
    <w:rPr>
      <w:rFonts w:cstheme="majorBidi" w:eastAsiaTheme="majorEastAsia"/>
      <w:color w:themeColor="accent1" w:val="4F81BD"/>
    </w:rPr>
  </w:style>
  <w:style w:styleId="Heading8" w:type="paragraph">
    <w:name w:val="heading 8"/>
    <w:basedOn w:val="Normal"/>
    <w:next w:val="BodyText"/>
    <w:uiPriority w:val="9"/>
    <w:unhideWhenUsed/>
    <w:qFormat/>
    <w:rsid w:val="00AC77E8"/>
    <w:pPr>
      <w:keepNext/>
      <w:keepLines/>
      <w:spacing w:after="0" w:before="200"/>
      <w:outlineLvl w:val="7"/>
    </w:pPr>
    <w:rPr>
      <w:rFonts w:cstheme="majorBidi" w:eastAsiaTheme="majorEastAsia"/>
      <w:color w:themeColor="accent1" w:val="4F81BD"/>
    </w:rPr>
  </w:style>
  <w:style w:styleId="Heading9" w:type="paragraph">
    <w:name w:val="heading 9"/>
    <w:basedOn w:val="Normal"/>
    <w:next w:val="BodyText"/>
    <w:uiPriority w:val="9"/>
    <w:unhideWhenUsed/>
    <w:qFormat/>
    <w:rsid w:val="00AC77E8"/>
    <w:pPr>
      <w:keepNext/>
      <w:keepLines/>
      <w:spacing w:after="0" w:before="200"/>
      <w:outlineLvl w:val="8"/>
    </w:pPr>
    <w:rPr>
      <w:rFonts w:cstheme="majorBidi" w:eastAsiaTheme="majorEastAsia"/>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5E4DAF"/>
  </w:style>
  <w:style w:customStyle="1" w:styleId="FirstParagraph" w:type="paragraph">
    <w:name w:val="First Paragraph"/>
    <w:basedOn w:val="BodyText"/>
    <w:next w:val="BodyText"/>
    <w:autoRedefine/>
    <w:qFormat/>
    <w:rsid w:val="005E4DAF"/>
  </w:style>
  <w:style w:customStyle="1" w:styleId="Compact" w:type="paragraph">
    <w:name w:val="Compact"/>
    <w:basedOn w:val="BodyText"/>
    <w:qFormat/>
    <w:rsid w:val="001335B7"/>
    <w:pPr>
      <w:spacing w:after="36" w:before="36"/>
    </w:pPr>
  </w:style>
  <w:style w:styleId="Title" w:type="paragraph">
    <w:name w:val="Title"/>
    <w:basedOn w:val="Normal"/>
    <w:next w:val="BodyText"/>
    <w:autoRedefine/>
    <w:qFormat/>
    <w:rsid w:val="00582CA2"/>
    <w:pPr>
      <w:keepNext/>
      <w:keepLines/>
      <w:spacing w:before="480" w:line="480" w:lineRule="auto"/>
      <w:jc w:val="center"/>
    </w:pPr>
    <w:rPr>
      <w:rFonts w:cstheme="majorBidi" w:eastAsiaTheme="majorEastAsia"/>
      <w:b/>
      <w:bCs/>
      <w:sz w:val="36"/>
      <w:szCs w:val="36"/>
    </w:rPr>
  </w:style>
  <w:style w:styleId="Subtitle" w:type="paragraph">
    <w:name w:val="Subtitle"/>
    <w:basedOn w:val="Title"/>
    <w:next w:val="BodyText"/>
    <w:qFormat/>
    <w:rsid w:val="00EB3736"/>
    <w:pPr>
      <w:spacing w:before="240"/>
    </w:pPr>
    <w:rPr>
      <w:sz w:val="30"/>
      <w:szCs w:val="30"/>
    </w:rPr>
  </w:style>
  <w:style w:customStyle="1" w:styleId="Author" w:type="paragraph">
    <w:name w:val="Author"/>
    <w:next w:val="BodyText"/>
    <w:autoRedefine/>
    <w:qFormat/>
    <w:rsid w:val="005E4DAF"/>
    <w:pPr>
      <w:keepNext/>
      <w:keepLines/>
      <w:spacing w:line="360" w:lineRule="auto"/>
      <w:jc w:val="center"/>
    </w:pPr>
    <w:rPr>
      <w:rFonts w:asciiTheme="majorBidi" w:hAnsiTheme="majorBidi"/>
    </w:rPr>
  </w:style>
  <w:style w:styleId="Date" w:type="paragraph">
    <w:name w:val="Date"/>
    <w:next w:val="BodyText"/>
    <w:autoRedefine/>
    <w:qFormat/>
    <w:rsid w:val="00AC77E8"/>
    <w:pPr>
      <w:keepNext/>
      <w:keepLines/>
      <w:jc w:val="center"/>
    </w:pPr>
    <w:rPr>
      <w:rFonts w:asciiTheme="majorBidi" w:hAnsiTheme="majorBidi"/>
    </w:rPr>
  </w:style>
  <w:style w:customStyle="1" w:styleId="Abstract" w:type="paragraph">
    <w:name w:val="Abstract"/>
    <w:basedOn w:val="Normal"/>
    <w:next w:val="BodyText"/>
    <w:autoRedefine/>
    <w:qFormat/>
    <w:rsid w:val="005E4DAF"/>
    <w:pPr>
      <w:keepNext/>
      <w:keepLines/>
      <w:spacing w:after="300" w:before="300"/>
    </w:pPr>
    <w:rPr>
      <w:sz w:val="20"/>
      <w:szCs w:val="20"/>
    </w:rPr>
  </w:style>
  <w:style w:styleId="Bibliography" w:type="paragraph">
    <w:name w:val="Bibliography"/>
    <w:basedOn w:val="Normal"/>
    <w:autoRedefine/>
    <w:qFormat/>
    <w:rsid w:val="005E4DAF"/>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BA71D5"/>
    <w:pPr>
      <w:ind w:hanging="144" w:left="144"/>
    </w:pPr>
    <w:rPr>
      <w:sz w:val="22"/>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8250DC"/>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8250DC"/>
    <w:rPr>
      <w:rFonts w:asciiTheme="majorBidi" w:hAnsiTheme="majorBidi"/>
    </w:rPr>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rPr>
      <w:rFonts w:asciiTheme="majorBidi" w:hAnsiTheme="majorBidi"/>
    </w:rPr>
  </w:style>
  <w:style w:styleId="FootnoteReference" w:type="character">
    <w:name w:val="footnote reference"/>
    <w:basedOn w:val="CaptionChar"/>
    <w:rPr>
      <w:rFonts w:asciiTheme="majorBidi" w:hAnsiTheme="majorBidi"/>
      <w:vertAlign w:val="superscript"/>
    </w:rPr>
  </w:style>
  <w:style w:styleId="Hyperlink" w:type="character">
    <w:name w:val="Hyperlink"/>
    <w:basedOn w:val="CaptionChar"/>
    <w:rsid w:val="006236C6"/>
    <w:rPr>
      <w:rFonts w:asciiTheme="majorBidi" w:hAnsiTheme="majorBidi"/>
      <w:color w:themeColor="accent1" w:val="4F81BD"/>
      <w:sz w:val="24"/>
    </w:rPr>
  </w:style>
  <w:style w:styleId="TOCHeading" w:type="paragraph">
    <w:name w:val="TOC Heading"/>
    <w:basedOn w:val="Heading1"/>
    <w:next w:val="BodyText"/>
    <w:autoRedefine/>
    <w:uiPriority w:val="39"/>
    <w:unhideWhenUsed/>
    <w:qFormat/>
    <w:rsid w:val="00930CE3"/>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5E4DAF"/>
    <w:rPr>
      <w:rFonts w:asciiTheme="majorBidi" w:hAnsiTheme="majorBidi"/>
    </w:rPr>
  </w:style>
  <w:style w:customStyle="1" w:styleId="Defaultol" w:type="numbering">
    <w:name w:val="Default ol"/>
    <w:uiPriority w:val="99"/>
    <w:rsid w:val="00ED400D"/>
    <w:pPr>
      <w:numPr>
        <w:numId w:val="12"/>
      </w:numPr>
    </w:pPr>
  </w:style>
  <w:style w:customStyle="1" w:styleId="Defaultul" w:type="numbering">
    <w:name w:val="Default ul"/>
    <w:uiPriority w:val="99"/>
    <w:rsid w:val="00ED400D"/>
    <w:pPr>
      <w:numPr>
        <w:numId w:val="15"/>
      </w:numPr>
    </w:pPr>
  </w:style>
  <w:style w:styleId="List" w:type="paragraph">
    <w:name w:val="List"/>
    <w:basedOn w:val="Normal"/>
    <w:unhideWhenUsed/>
    <w:rsid w:val="00B01CA8"/>
    <w:pPr>
      <w:ind w:hanging="360" w:left="360"/>
      <w:contextualSpacing/>
    </w:pPr>
  </w:style>
  <w:style w:styleId="EndnoteReference" w:type="character">
    <w:name w:val="endnote reference"/>
    <w:basedOn w:val="DefaultParagraphFont"/>
    <w:semiHidden/>
    <w:unhideWhenUsed/>
    <w:rsid w:val="003E1BB0"/>
    <w:rPr>
      <w:rFonts w:asciiTheme="majorBidi" w:hAnsiTheme="majorBidi"/>
      <w:vertAlign w:val="superscript"/>
    </w:rPr>
  </w:style>
  <w:style w:styleId="EndnoteText" w:type="paragraph">
    <w:name w:val="endnote text"/>
    <w:basedOn w:val="Normal"/>
    <w:link w:val="EndnoteTextChar"/>
    <w:semiHidden/>
    <w:unhideWhenUsed/>
    <w:rsid w:val="00BA71D5"/>
    <w:pPr>
      <w:spacing w:after="0"/>
    </w:pPr>
    <w:rPr>
      <w:sz w:val="22"/>
      <w:szCs w:val="20"/>
    </w:rPr>
  </w:style>
  <w:style w:customStyle="1" w:styleId="EndnoteTextChar" w:type="character">
    <w:name w:val="Endnote Text Char"/>
    <w:basedOn w:val="DefaultParagraphFont"/>
    <w:link w:val="EndnoteText"/>
    <w:semiHidden/>
    <w:rsid w:val="00BA71D5"/>
    <w:rPr>
      <w:rFonts w:asciiTheme="majorBidi" w:hAnsiTheme="majorBidi"/>
      <w:sz w:val="22"/>
      <w:szCs w:val="20"/>
    </w:rPr>
  </w:style>
  <w:style w:customStyle="1" w:styleId="DefaultTable" w:type="table">
    <w:name w:val="Default Table"/>
    <w:basedOn w:val="Table"/>
    <w:uiPriority w:val="99"/>
    <w:rsid w:val="00582CA2"/>
    <w:pPr>
      <w:spacing w:line="360" w:lineRule="auto"/>
    </w:pPr>
    <w:rPr>
      <w:rFonts w:asciiTheme="majorBidi" w:hAnsiTheme="majorBidi"/>
      <w:szCs w:val="20"/>
    </w:rPr>
    <w:tblPr>
      <w:tblBorders>
        <w:bottom w:color="auto" w:space="0" w:sz="4" w:val="single"/>
        <w:insideH w:color="auto" w:space="0" w:sz="4" w:val="single"/>
        <w:insideV w:color="auto" w:space="0" w:sz="4" w:val="single"/>
      </w:tblBorders>
    </w:tblPr>
    <w:tcPr>
      <w:vAlign w:val="center"/>
    </w:tcPr>
    <w:tblStylePr w:type="firstRow">
      <w:pPr>
        <w:wordWrap/>
        <w:spacing w:line="360" w:lineRule="auto"/>
        <w:jc w:val="left"/>
      </w:pPr>
      <w:rPr>
        <w:rFonts w:asciiTheme="majorBidi" w:hAnsiTheme="majorBidi"/>
        <w:b/>
        <w:bCs/>
        <w:sz w:val="24"/>
      </w:rPr>
      <w:tblPr/>
      <w:tcPr>
        <w:tcBorders>
          <w:top w:val="nil"/>
          <w:left w:val="nil"/>
          <w:bottom w:color="auto" w:space="0" w:sz="4" w:val="double"/>
          <w:right w:val="nil"/>
          <w:insideH w:val="nil"/>
          <w:insideV w:val="nil"/>
        </w:tcBorders>
      </w:tcPr>
    </w:tblStylePr>
    <w:tblStylePr w:type="lastRow">
      <w:rPr>
        <w:b/>
        <w:bCs/>
      </w:rPr>
      <w:tblPr/>
      <w:tcPr>
        <w:tcBorders>
          <w:top w:color="7F7F7F" w:space="0" w:sz="4" w:themeColor="text1" w:themeTint="80" w:val="single"/>
          <w:bottom w:val="nil"/>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2" w:type="table">
    <w:name w:val="Plain Table 2"/>
    <w:basedOn w:val="TableNormal"/>
    <w:rsid w:val="000C286D"/>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71" Target="http://www.crcpress.com/product/isbn/9781466561595" TargetMode="External" /><Relationship Type="http://schemas.openxmlformats.org/officeDocument/2006/relationships/hyperlink" Id="rId63" Target="https://CRAN.R-project.org/package=dplyr" TargetMode="External" /><Relationship Type="http://schemas.openxmlformats.org/officeDocument/2006/relationships/hyperlink" Id="rId31" Target="https://CRAN.R-project.org/package=flextable" TargetMode="External" /><Relationship Type="http://schemas.openxmlformats.org/officeDocument/2006/relationships/hyperlink" Id="rId47" Target="https://CRAN.R-project.org/package=forcats" TargetMode="External" /><Relationship Type="http://schemas.openxmlformats.org/officeDocument/2006/relationships/hyperlink" Id="rId61" Target="https://CRAN.R-project.org/package=ggplot2" TargetMode="External" /><Relationship Type="http://schemas.openxmlformats.org/officeDocument/2006/relationships/hyperlink" Id="rId37" Target="https://CRAN.R-project.org/package=here" TargetMode="External" /><Relationship Type="http://schemas.openxmlformats.org/officeDocument/2006/relationships/hyperlink" Id="rId33" Target="https://CRAN.R-project.org/package=officer" TargetMode="External" /><Relationship Type="http://schemas.openxmlformats.org/officeDocument/2006/relationships/hyperlink" Id="rId45" Target="https://CRAN.R-project.org/package=openxlsx" TargetMode="External" /><Relationship Type="http://schemas.openxmlformats.org/officeDocument/2006/relationships/hyperlink" Id="rId35" Target="https://CRAN.R-project.org/package=purrr" TargetMode="External" /><Relationship Type="http://schemas.openxmlformats.org/officeDocument/2006/relationships/hyperlink" Id="rId65" Target="https://CRAN.R-project.org/package=readr" TargetMode="External" /><Relationship Type="http://schemas.openxmlformats.org/officeDocument/2006/relationships/hyperlink" Id="rId59" Target="https://CRAN.R-project.org/package=readxl" TargetMode="External" /><Relationship Type="http://schemas.openxmlformats.org/officeDocument/2006/relationships/hyperlink" Id="rId51" Target="https://CRAN.R-project.org/package=stringr" TargetMode="External" /><Relationship Type="http://schemas.openxmlformats.org/officeDocument/2006/relationships/hyperlink" Id="rId39" Target="https://CRAN.R-project.org/package=tibble" TargetMode="External" /><Relationship Type="http://schemas.openxmlformats.org/officeDocument/2006/relationships/hyperlink" Id="rId53" Target="https://CRAN.R-project.org/package=tidyr" TargetMode="External" /><Relationship Type="http://schemas.openxmlformats.org/officeDocument/2006/relationships/hyperlink" Id="rId55" Target="https://CRAN.R-project.org/package=tidyverse" TargetMode="External" /><Relationship Type="http://schemas.openxmlformats.org/officeDocument/2006/relationships/hyperlink" Id="rId27" Target="https://doi.org/10.21105/joss.00848" TargetMode="External" /><Relationship Type="http://schemas.openxmlformats.org/officeDocument/2006/relationships/hyperlink" Id="rId57" Target="https://doi.org/10.21105/joss.01686" TargetMode="External" /><Relationship Type="http://schemas.openxmlformats.org/officeDocument/2006/relationships/hyperlink" Id="rId49" Target="https://ggplot2.tidyverse.org" TargetMode="External" /><Relationship Type="http://schemas.openxmlformats.org/officeDocument/2006/relationships/hyperlink" Id="rId43" Target="https://github.com/dgrtwo/fuzzyjoin" TargetMode="External" /><Relationship Type="http://schemas.openxmlformats.org/officeDocument/2006/relationships/hyperlink" Id="rId29" Target="https://github.com/sfirke/janitor" TargetMode="External" /><Relationship Type="http://schemas.openxmlformats.org/officeDocument/2006/relationships/hyperlink" Id="rId25" Target="https://github.com/vincentarelbundock/countrycode" TargetMode="External" /><Relationship Type="http://schemas.openxmlformats.org/officeDocument/2006/relationships/hyperlink" Id="rId67" Target="https://github.com/wch/extrafont" TargetMode="External" /><Relationship Type="http://schemas.openxmlformats.org/officeDocument/2006/relationships/hyperlink" Id="rId41" Target="https://www.R-project.org/" TargetMode="External" /><Relationship Type="http://schemas.openxmlformats.org/officeDocument/2006/relationships/hyperlink" Id="rId69"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71" Target="http://www.crcpress.com/product/isbn/9781466561595" TargetMode="External" /><Relationship Type="http://schemas.openxmlformats.org/officeDocument/2006/relationships/hyperlink" Id="rId63" Target="https://CRAN.R-project.org/package=dplyr" TargetMode="External" /><Relationship Type="http://schemas.openxmlformats.org/officeDocument/2006/relationships/hyperlink" Id="rId31" Target="https://CRAN.R-project.org/package=flextable" TargetMode="External" /><Relationship Type="http://schemas.openxmlformats.org/officeDocument/2006/relationships/hyperlink" Id="rId47" Target="https://CRAN.R-project.org/package=forcats" TargetMode="External" /><Relationship Type="http://schemas.openxmlformats.org/officeDocument/2006/relationships/hyperlink" Id="rId61" Target="https://CRAN.R-project.org/package=ggplot2" TargetMode="External" /><Relationship Type="http://schemas.openxmlformats.org/officeDocument/2006/relationships/hyperlink" Id="rId37" Target="https://CRAN.R-project.org/package=here" TargetMode="External" /><Relationship Type="http://schemas.openxmlformats.org/officeDocument/2006/relationships/hyperlink" Id="rId33" Target="https://CRAN.R-project.org/package=officer" TargetMode="External" /><Relationship Type="http://schemas.openxmlformats.org/officeDocument/2006/relationships/hyperlink" Id="rId45" Target="https://CRAN.R-project.org/package=openxlsx" TargetMode="External" /><Relationship Type="http://schemas.openxmlformats.org/officeDocument/2006/relationships/hyperlink" Id="rId35" Target="https://CRAN.R-project.org/package=purrr" TargetMode="External" /><Relationship Type="http://schemas.openxmlformats.org/officeDocument/2006/relationships/hyperlink" Id="rId65" Target="https://CRAN.R-project.org/package=readr" TargetMode="External" /><Relationship Type="http://schemas.openxmlformats.org/officeDocument/2006/relationships/hyperlink" Id="rId59" Target="https://CRAN.R-project.org/package=readxl" TargetMode="External" /><Relationship Type="http://schemas.openxmlformats.org/officeDocument/2006/relationships/hyperlink" Id="rId51" Target="https://CRAN.R-project.org/package=stringr" TargetMode="External" /><Relationship Type="http://schemas.openxmlformats.org/officeDocument/2006/relationships/hyperlink" Id="rId39" Target="https://CRAN.R-project.org/package=tibble" TargetMode="External" /><Relationship Type="http://schemas.openxmlformats.org/officeDocument/2006/relationships/hyperlink" Id="rId53" Target="https://CRAN.R-project.org/package=tidyr" TargetMode="External" /><Relationship Type="http://schemas.openxmlformats.org/officeDocument/2006/relationships/hyperlink" Id="rId55" Target="https://CRAN.R-project.org/package=tidyverse" TargetMode="External" /><Relationship Type="http://schemas.openxmlformats.org/officeDocument/2006/relationships/hyperlink" Id="rId27" Target="https://doi.org/10.21105/joss.00848" TargetMode="External" /><Relationship Type="http://schemas.openxmlformats.org/officeDocument/2006/relationships/hyperlink" Id="rId57" Target="https://doi.org/10.21105/joss.01686" TargetMode="External" /><Relationship Type="http://schemas.openxmlformats.org/officeDocument/2006/relationships/hyperlink" Id="rId49" Target="https://ggplot2.tidyverse.org" TargetMode="External" /><Relationship Type="http://schemas.openxmlformats.org/officeDocument/2006/relationships/hyperlink" Id="rId43" Target="https://github.com/dgrtwo/fuzzyjoin" TargetMode="External" /><Relationship Type="http://schemas.openxmlformats.org/officeDocument/2006/relationships/hyperlink" Id="rId29" Target="https://github.com/sfirke/janitor" TargetMode="External" /><Relationship Type="http://schemas.openxmlformats.org/officeDocument/2006/relationships/hyperlink" Id="rId25" Target="https://github.com/vincentarelbundock/countrycode" TargetMode="External" /><Relationship Type="http://schemas.openxmlformats.org/officeDocument/2006/relationships/hyperlink" Id="rId67" Target="https://github.com/wch/extrafont" TargetMode="External" /><Relationship Type="http://schemas.openxmlformats.org/officeDocument/2006/relationships/hyperlink" Id="rId41" Target="https://www.R-project.org/" TargetMode="External" /><Relationship Type="http://schemas.openxmlformats.org/officeDocument/2006/relationships/hyperlink" Id="rId69"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2021-05-10T22:59:14Z</dcterms:created>
  <dcterms:modified xsi:type="dcterms:W3CDTF">2021-05-10T22:59:14Z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packages.bib</vt:lpwstr>
  </property>
  <property fmtid="{D5CDD505-2E9C-101B-9397-08002B2CF9AE}" pid="3" name="csl">
    <vt:lpwstr>../../bibliography/chicago-fullnote-bibliography-with-ibid.csl</vt:lpwstr>
  </property>
  <property fmtid="{D5CDD505-2E9C-101B-9397-08002B2CF9AE}" pid="4" name="fontsize">
    <vt:lpwstr>12pt</vt:lpwstr>
  </property>
  <property fmtid="{D5CDD505-2E9C-101B-9397-08002B2CF9AE}" pid="5" name="nocite">
    <vt:lpwstr>@*</vt:lpwstr>
  </property>
  <property fmtid="{D5CDD505-2E9C-101B-9397-08002B2CF9AE}" pid="6" name="output">
    <vt:lpwstr/>
  </property>
</Properties>
</file>