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Date"/>
      </w:pPr>
      <w:r>
        <w:t xml:space="preserve">April</w:t>
      </w:r>
      <w:r>
        <w:t xml:space="preserve"> </w:t>
      </w:r>
      <w:r>
        <w:t xml:space="preserve">22,</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r>
        <w:br/>
      </w:r>
      <w:r>
        <w:rPr>
          <w:rStyle w:val="FunctionTok"/>
        </w:rPr>
        <w:t xml:space="preserve">install.packages</w:t>
      </w:r>
      <w:r>
        <w:rPr>
          <w:rStyle w:val="NormalTok"/>
        </w:rPr>
        <w:t xml:space="preserve">(</w:t>
      </w:r>
      <w:r>
        <w:rPr>
          <w:rStyle w:val="StringTok"/>
        </w:rPr>
        <w:t xml:space="preserve">"DataExplorer"</w:t>
      </w:r>
      <w:r>
        <w:rPr>
          <w:rStyle w:val="NormalTok"/>
        </w:rPr>
        <w:t xml:space="preserve">)</w:t>
      </w:r>
      <w:r>
        <w:br/>
      </w:r>
      <w:r>
        <w:rPr>
          <w:rStyle w:val="FunctionTok"/>
        </w:rPr>
        <w:t xml:space="preserve">install.packages</w:t>
      </w:r>
      <w:r>
        <w:rPr>
          <w:rStyle w:val="NormalTok"/>
        </w:rPr>
        <w:t xml:space="preserve">(</w:t>
      </w:r>
      <w:r>
        <w:rPr>
          <w:rStyle w:val="StringTok"/>
        </w:rPr>
        <w:t xml:space="preserve">"SmartEDA"</w:t>
      </w:r>
      <w:r>
        <w:rPr>
          <w:rStyle w:val="NormalTok"/>
        </w:rPr>
        <w:t xml:space="preserv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(SmartEDA)</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(summarytools)</w:t>
      </w:r>
    </w:p>
    <w:bookmarkEnd w:id="20"/>
    <w:bookmarkStart w:id="21" w:name="import-clean-dataset"/>
    <w:p>
      <w:pPr>
        <w:pStyle w:val="Heading1"/>
      </w:pPr>
      <w:r>
        <w:t xml:space="preserve">Import clean dataset</w:t>
      </w:r>
    </w:p>
    <w:p>
      <w:pPr>
        <w:pStyle w:val="FirstParagraph"/>
      </w:pPr>
      <w:r>
        <w:t xml:space="preserve">There are two ways you can import the clean dataset into this file:</w:t>
      </w:r>
    </w:p>
    <w:p>
      <w:pPr>
        <w:numPr>
          <w:ilvl w:val="0"/>
          <w:numId w:val="1001"/>
        </w:numPr>
        <w:pStyle w:val="Compact"/>
      </w:pPr>
      <w:r>
        <w:t xml:space="preserve">By running the R script from</w:t>
      </w:r>
      <w:r>
        <w:t xml:space="preserve"> </w:t>
      </w:r>
      <w:r>
        <w:rPr>
          <w:rStyle w:val="VerbatimChar"/>
        </w:rPr>
        <w:t xml:space="preserve">clean</w:t>
      </w:r>
      <w:r>
        <w:t xml:space="preserve"> </w:t>
      </w:r>
      <w:r>
        <w:t xml:space="preserve">folder</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rPr>
          <w:rStyle w:val="StringTok"/>
        </w:rPr>
        <w:t xml:space="preserve">"unfccc-emissions-clean.R"</w:t>
      </w:r>
      <w:r>
        <w:rPr>
          <w:rStyle w:val="NormalTok"/>
        </w:rPr>
        <w:t xml:space="preserve">))</w:t>
      </w:r>
    </w:p>
    <w:p>
      <w:pPr>
        <w:pStyle w:val="FirstParagraph"/>
      </w:pPr>
      <w:r>
        <w:t xml:space="preserve">This will also produce some of the temporary files.</w:t>
      </w:r>
    </w:p>
    <w:p>
      <w:pPr>
        <w:numPr>
          <w:ilvl w:val="0"/>
          <w:numId w:val="1002"/>
        </w:numPr>
        <w:pStyle w:val="Compact"/>
      </w:pPr>
      <w:r>
        <w:t xml:space="preserve">By importing the clean dataset</w:t>
      </w:r>
    </w:p>
    <w:p>
      <w:pPr>
        <w:pStyle w:val="SourceCode"/>
      </w:pPr>
      <w:r>
        <w:rPr>
          <w:rStyle w:val="NormalTok"/>
        </w:rPr>
        <w:t xml:space="preserve">unfccc_emissions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br/>
      </w:r>
      <w:r>
        <w:rPr>
          <w:rStyle w:val="NormalTok"/>
        </w:rPr>
        <w:t xml:space="preserve">    </w:t>
      </w:r>
      <w:r>
        <w:rPr>
          <w:rStyle w:val="StringTok"/>
        </w:rPr>
        <w:t xml:space="preserve">"unfccc-emissions-clean.csv"</w:t>
      </w:r>
      <w:r>
        <w:rPr>
          <w:rStyle w:val="NormalTok"/>
        </w:rPr>
        <w:t xml:space="preserve">))</w:t>
      </w:r>
    </w:p>
    <w:bookmarkEnd w:id="21"/>
    <w:bookmarkStart w:id="23" w:name="describe-dataset"/>
    <w:p>
      <w:pPr>
        <w:pStyle w:val="Heading1"/>
      </w:pPr>
      <w:r>
        <w:t xml:space="preserve">Describe dataset</w:t>
      </w:r>
    </w:p>
    <w:p>
      <w:pPr>
        <w:pStyle w:val="FirstParagraph"/>
      </w:pPr>
      <w:r>
        <w:t xml:space="preserve">So if you are using R, then you are lucky to have at your finger tips a plethora of packages that help you visualize the structure of the dataset, and what it would mean for your data analysis.</w:t>
      </w:r>
    </w:p>
    <w:p>
      <w:pPr>
        <w:pStyle w:val="BodyText"/>
      </w:pPr>
      <w:r>
        <w:t xml:space="preserve">Things that you can accomplish during this stage:</w:t>
      </w:r>
    </w:p>
    <w:p>
      <w:pPr>
        <w:numPr>
          <w:ilvl w:val="0"/>
          <w:numId w:val="1003"/>
        </w:numPr>
        <w:pStyle w:val="Compact"/>
      </w:pPr>
      <w:r>
        <w:t xml:space="preserve">Describe the level of missing data</w:t>
      </w:r>
    </w:p>
    <w:p>
      <w:pPr>
        <w:pStyle w:val="SourceCode"/>
      </w:pPr>
      <w:r>
        <w:rPr>
          <w:rStyle w:val="NormalTok"/>
        </w:rPr>
        <w:t xml:space="preserve">DataExplorer</w:t>
      </w:r>
      <w:r>
        <w:rPr>
          <w:rStyle w:val="SpecialCharTok"/>
        </w:rPr>
        <w:t xml:space="preserve">::</w:t>
      </w:r>
      <w:r>
        <w:rPr>
          <w:rStyle w:val="FunctionTok"/>
        </w:rPr>
        <w:t xml:space="preserve">plot_missing</w:t>
      </w:r>
      <w:r>
        <w:rPr>
          <w:rStyle w:val="NormalTok"/>
        </w:rPr>
        <w:t xml:space="preserve">(unfccc_emissions, </w:t>
      </w:r>
      <w:r>
        <w:rPr>
          <w:rStyle w:val="AttributeTok"/>
        </w:rPr>
        <w:t xml:space="preserve">missing_only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FunctionTok"/>
        </w:rPr>
        <w:t xml:space="preserve">theme_classic</w:t>
      </w:r>
      <w:r>
        <w:rPr>
          <w:rStyle w:val="NormalTok"/>
        </w:rPr>
        <w:t xml:space="preserve">(), </w:t>
      </w:r>
      <w:r>
        <w:rPr>
          <w:rStyle w:val="AttributeTok"/>
        </w:rPr>
        <w:t xml:space="preserve">theme_config =</w:t>
      </w:r>
      <w:r>
        <w:rPr>
          <w:rStyle w:val="NormalTok"/>
        </w:rPr>
        <w:t xml:space="preserve"> ggplot2</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fccc-emissions-analysis_files/figure-docx/describe%20datase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dfSummary</w:t>
      </w:r>
      <w:r>
        <w:rPr>
          <w:rStyle w:val="NormalTok"/>
        </w:rPr>
        <w:t xml:space="preserve">(unfccc_emissions))</w:t>
      </w:r>
    </w:p>
    <w:tbl>
      <w:tblPr>
        <w:tblStyle w:val="Table"/>
        <w:tblW w:type="pct" w:w="5000"/>
        <w:tblLook w:firstRow="1" w:lastRow="0" w:firstColumn="0" w:lastColumn="0" w:noHBand="0" w:noVBand="0" w:val="0020"/>
      </w:tblPr>
      <w:tblGrid>
        <w:gridCol w:w="19"/>
        <w:gridCol w:w="129"/>
        <w:gridCol w:w="1132"/>
        <w:gridCol w:w="1061"/>
        <w:gridCol w:w="4704"/>
        <w:gridCol w:w="685"/>
        <w:gridCol w:w="97"/>
        <w:gridCol w:w="90"/>
      </w:tblGrid>
      <w:tr>
        <w:tc>
          <w:p>
            <w:pPr>
              <w:pStyle w:val="Compact"/>
              <w:jc w:val="right"/>
            </w:pPr>
            <w:r>
              <w:t xml:space="preserve">No</w:t>
            </w:r>
          </w:p>
        </w:tc>
        <w:tc>
          <w:p>
            <w:pPr>
              <w:pStyle w:val="Compact"/>
              <w:jc w:val="left"/>
            </w:pPr>
            <w:r>
              <w:t xml:space="preserve">Variable</w:t>
            </w:r>
          </w:p>
        </w:tc>
        <w:tc>
          <w:p>
            <w:pPr>
              <w:pStyle w:val="Compact"/>
              <w:jc w:val="left"/>
            </w:pPr>
            <w:r>
              <w:t xml:space="preserve">Stats / Values</w:t>
            </w:r>
          </w:p>
        </w:tc>
        <w:tc>
          <w:p>
            <w:pPr>
              <w:pStyle w:val="Compact"/>
              <w:jc w:val="left"/>
            </w:pPr>
            <w:r>
              <w:t xml:space="preserve">Freqs (% of Valid)</w:t>
            </w:r>
          </w:p>
        </w:tc>
        <w:tc>
          <w:p>
            <w:pPr>
              <w:pStyle w:val="Compact"/>
              <w:jc w:val="left"/>
            </w:pPr>
            <w:r>
              <w:t xml:space="preserve">Graph</w:t>
            </w:r>
          </w:p>
        </w:tc>
        <w:tc>
          <w:p>
            <w:pPr>
              <w:pStyle w:val="Compact"/>
              <w:jc w:val="left"/>
            </w:pPr>
            <w:r>
              <w:t xml:space="preserve">text.graph</w:t>
            </w:r>
          </w:p>
        </w:tc>
        <w:tc>
          <w:p>
            <w:pPr>
              <w:pStyle w:val="Compact"/>
              <w:jc w:val="left"/>
            </w:pPr>
            <w:r>
              <w:t xml:space="preserve">Valid</w:t>
            </w:r>
          </w:p>
        </w:tc>
        <w:tc>
          <w:p>
            <w:pPr>
              <w:pStyle w:val="Compact"/>
              <w:jc w:val="left"/>
            </w:pPr>
            <w:r>
              <w:t xml:space="preserve">Missing</w:t>
            </w:r>
          </w:p>
        </w:tc>
      </w:tr>
      <w:tr>
        <w:tc>
          <w:p>
            <w:pPr>
              <w:pStyle w:val="Compact"/>
              <w:jc w:val="right"/>
            </w:pPr>
            <w:r>
              <w:t xml:space="preserve">1</w:t>
            </w:r>
          </w:p>
        </w:tc>
        <w:tc>
          <w:p>
            <w:pPr>
              <w:pStyle w:val="Compact"/>
              <w:jc w:val="left"/>
            </w:pPr>
            <w:r>
              <w:t xml:space="preserve">X</w:t>
            </w:r>
            <w:r>
              <w:br/>
            </w:r>
            <w:r>
              <w:t xml:space="preserve">[integer]</w:t>
            </w:r>
          </w:p>
        </w:tc>
        <w:tc>
          <w:p>
            <w:pPr>
              <w:pStyle w:val="Compact"/>
              <w:jc w:val="left"/>
            </w:pPr>
            <w:r>
              <w:t xml:space="preserve">Mean (sd) : 2714.5 (1567.1)</w:t>
            </w:r>
            <w:r>
              <w:br/>
            </w:r>
            <w:r>
              <w:t xml:space="preserve">min &lt; med &lt; max:</w:t>
            </w:r>
            <w:r>
              <w:br/>
            </w:r>
            <w:r>
              <w:t xml:space="preserve">1 &lt; 2714.5 &lt; 5428</w:t>
            </w:r>
            <w:r>
              <w:br/>
            </w:r>
            <w:r>
              <w:t xml:space="preserve">IQR (CV) : 2713.5 (0.6)</w:t>
            </w:r>
          </w:p>
        </w:tc>
        <w:tc>
          <w:p>
            <w:pPr>
              <w:pStyle w:val="Compact"/>
              <w:jc w:val="left"/>
            </w:pPr>
            <w:r>
              <w:t xml:space="preserve">5428 distinct values</w:t>
            </w:r>
            <w:r>
              <w:br/>
            </w:r>
            <w:r>
              <w:t xml:space="preserve">(Integer sequence)</w:t>
            </w:r>
          </w:p>
        </w:tc>
        <w:tc>
          <w:p>
            <w:pPr>
              <w:pStyle w:val="Compact"/>
              <w:jc w:val="left"/>
            </w:pPr>
          </w:p>
        </w:tc>
        <w:tc>
          <w:p>
            <w:pPr>
              <w:pStyle w:val="Compact"/>
              <w:jc w:val="left"/>
            </w:pPr>
            <w:r>
              <w:br/>
            </w:r>
            <w:r>
              <w:t xml:space="preserve">: : : : : : : : : :</w:t>
            </w:r>
            <w:r>
              <w:br/>
            </w:r>
            <w:r>
              <w:t xml:space="preserve">: : : : : : : : : :</w:t>
            </w:r>
            <w:r>
              <w:br/>
            </w:r>
            <w:r>
              <w:t xml:space="preserve">: : : : : : : : : :</w:t>
            </w:r>
            <w:r>
              <w:br/>
            </w:r>
            <w:r>
              <w:t xml:space="preserve">: : : : : : : : : :</w:t>
            </w:r>
            <w:r>
              <w:br/>
            </w:r>
            <w:r>
              <w:t xml:space="preserve">: : : : : : : : : :</w:t>
            </w:r>
          </w:p>
        </w:tc>
        <w:tc>
          <w:p>
            <w:pPr>
              <w:pStyle w:val="Compact"/>
              <w:jc w:val="left"/>
            </w:pPr>
            <w:r>
              <w:t xml:space="preserve">5428</w:t>
            </w:r>
            <w:r>
              <w:br/>
            </w:r>
            <w:r>
              <w:t xml:space="preserve">(100.0%)</w:t>
            </w:r>
          </w:p>
        </w:tc>
        <w:tc>
          <w:p>
            <w:pPr>
              <w:pStyle w:val="Compact"/>
              <w:jc w:val="left"/>
            </w:pPr>
            <w:r>
              <w:t xml:space="preserve">0</w:t>
            </w:r>
            <w:r>
              <w:br/>
            </w:r>
            <w:r>
              <w:t xml:space="preserve">(0.0%)</w:t>
            </w:r>
          </w:p>
        </w:tc>
      </w:tr>
      <w:tr>
        <w:tc>
          <w:p>
            <w:pPr>
              <w:pStyle w:val="Compact"/>
              <w:jc w:val="right"/>
            </w:pPr>
            <w:r>
              <w:t xml:space="preserve">2</w:t>
            </w:r>
          </w:p>
        </w:tc>
        <w:tc>
          <w:p>
            <w:pPr>
              <w:pStyle w:val="Compact"/>
              <w:jc w:val="left"/>
            </w:pPr>
            <w:r>
              <w:t xml:space="preserve">party</w:t>
            </w:r>
            <w:r>
              <w:br/>
            </w:r>
            <w:r>
              <w:t xml:space="preserve">[character]</w:t>
            </w:r>
          </w:p>
        </w:tc>
        <w:tc>
          <w:p>
            <w:pPr>
              <w:pStyle w:val="Compact"/>
              <w:jc w:val="left"/>
            </w:pPr>
            <w:r>
              <w:t xml:space="preserve">1. United Kingdom of Great B</w:t>
            </w:r>
            <w:r>
              <w:br/>
            </w:r>
            <w:r>
              <w:t xml:space="preserve">2. Dominican Republic</w:t>
            </w:r>
            <w:r>
              <w:br/>
            </w:r>
            <w:r>
              <w:t xml:space="preserve">3. Australia</w:t>
            </w:r>
            <w:r>
              <w:br/>
            </w:r>
            <w:r>
              <w:t xml:space="preserve">4. Austria</w:t>
            </w:r>
            <w:r>
              <w:br/>
            </w:r>
            <w:r>
              <w:t xml:space="preserve">5. Belarus</w:t>
            </w:r>
            <w:r>
              <w:br/>
            </w:r>
            <w:r>
              <w:t xml:space="preserve">6. Belgium</w:t>
            </w:r>
            <w:r>
              <w:br/>
            </w:r>
            <w:r>
              <w:t xml:space="preserve">7. Bulgaria</w:t>
            </w:r>
            <w:r>
              <w:br/>
            </w:r>
            <w:r>
              <w:t xml:space="preserve">8. Canada</w:t>
            </w:r>
            <w:r>
              <w:br/>
            </w:r>
            <w:r>
              <w:t xml:space="preserve">9. Croatia</w:t>
            </w:r>
            <w:r>
              <w:br/>
            </w:r>
            <w:r>
              <w:t xml:space="preserve">10. Cyprus</w:t>
            </w:r>
            <w:r>
              <w:br/>
            </w:r>
            <w:r>
              <w:t xml:space="preserve">[ 80 others ]</w:t>
            </w:r>
          </w:p>
        </w:tc>
        <w:tc>
          <w:p>
            <w:pPr>
              <w:pStyle w:val="Compact"/>
              <w:jc w:val="left"/>
            </w:pPr>
            <w:r>
              <w:t xml:space="preserve"> 120 ( 2.2%)</w:t>
            </w:r>
            <w:r>
              <w:br/>
            </w:r>
            <w:r>
              <w:t xml:space="preserve"> 116 ( 2.1%)</w:t>
            </w:r>
            <w:r>
              <w:br/>
            </w:r>
            <w:r>
              <w:t xml:space="preserve">  60 ( 1.1%)</w:t>
            </w:r>
            <w:r>
              <w:br/>
            </w:r>
            <w:r>
              <w:t xml:space="preserve">  60 ( 1.1%)</w:t>
            </w:r>
            <w:r>
              <w:br/>
            </w:r>
            <w:r>
              <w:t xml:space="preserve">  60 ( 1.1%)</w:t>
            </w:r>
            <w:r>
              <w:br/>
            </w:r>
            <w:r>
              <w:t xml:space="preserve">  60 ( 1.1%)</w:t>
            </w:r>
            <w:r>
              <w:br/>
            </w:r>
            <w:r>
              <w:t xml:space="preserve">  60 ( 1.1%)</w:t>
            </w:r>
            <w:r>
              <w:br/>
            </w:r>
            <w:r>
              <w:t xml:space="preserve">  60 ( 1.1%)</w:t>
            </w:r>
            <w:r>
              <w:br/>
            </w:r>
            <w:r>
              <w:t xml:space="preserve">  60 ( 1.1%)</w:t>
            </w:r>
            <w:r>
              <w:br/>
            </w:r>
            <w:r>
              <w:t xml:space="preserve">  60 ( 1.1%)</w:t>
            </w:r>
            <w:r>
              <w:br/>
            </w:r>
            <w:r>
              <w:t xml:space="preserve">\4712 (86.8%)</w:t>
            </w:r>
          </w:p>
        </w:tc>
        <w:tc>
          <w:p>
            <w:pPr>
              <w:pStyle w:val="Compact"/>
              <w:jc w:val="left"/>
            </w:pPr>
          </w:p>
        </w:tc>
        <w:tc>
          <w:p>
            <w:pPr>
              <w:pStyle w:val="Compact"/>
              <w:jc w:val="left"/>
            </w:pPr>
            <w:r>
              <w:t xml:space="preserve">\</w:t>
            </w:r>
          </w:p>
        </w:tc>
        <w:tc>
          <w:p/>
        </w:tc>
        <w:tc>
          <w:p/>
        </w:tc>
      </w:tr>
    </w:tbl>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IIIIIIIIIIIIIIIII |5428</w:t>
      </w:r>
      <w:r>
        <w:br/>
      </w:r>
      <w:r>
        <w:t xml:space="preserve">(100.0%) |0</w:t>
      </w:r>
      <w:r>
        <w:br/>
      </w:r>
      <w:r>
        <w:t xml:space="preserve">(0.0%) |</w:t>
      </w:r>
      <w:r>
        <w:t xml:space="preserve"> </w:t>
      </w:r>
      <w:r>
        <w:t xml:space="preserve">| 3|type</w:t>
      </w:r>
      <w:r>
        <w:br/>
      </w:r>
      <w:r>
        <w:t xml:space="preserve">[character] |1. Total GHG emissions with</w:t>
      </w:r>
      <w:r>
        <w:br/>
      </w:r>
      <w:r>
        <w:t xml:space="preserve">2. Total GHG emissions witho |\2714 (50.0%)</w:t>
      </w:r>
      <w:r>
        <w:br/>
      </w:r>
      <w:r>
        <w:t xml:space="preserve">\2714 (50.0%) |</w:t>
      </w:r>
      <w:r>
        <w:t xml:space="preserve"> </w:t>
      </w:r>
      <w:r>
        <w:t xml:space="preserve">|IIIIIIIIII  </w:t>
      </w:r>
      <w:r>
        <w:t xml:space="preserve"> </w:t>
      </w:r>
      <w:r>
        <w:t xml:space="preserve">IIIIIIIIII |5428</w:t>
      </w:r>
      <w:r>
        <w:br/>
      </w:r>
      <w:r>
        <w:t xml:space="preserve">(100.0%) |0</w:t>
      </w:r>
      <w:r>
        <w:br/>
      </w:r>
      <w:r>
        <w:t xml:space="preserve">(0.0%) |</w:t>
      </w:r>
      <w:r>
        <w:t xml:space="preserve"> </w:t>
      </w:r>
      <w:r>
        <w:t xml:space="preserve">| 4|year</w:t>
      </w:r>
      <w:r>
        <w:br/>
      </w:r>
      <w:r>
        <w:t xml:space="preserve">[character] |1. 1990</w:t>
      </w:r>
      <w:r>
        <w:br/>
      </w:r>
      <w:r>
        <w:t xml:space="preserve">2. 1991</w:t>
      </w:r>
      <w:r>
        <w:br/>
      </w:r>
      <w:r>
        <w:t xml:space="preserve">3. 1992</w:t>
      </w:r>
      <w:r>
        <w:br/>
      </w:r>
      <w:r>
        <w:t xml:space="preserve">4. 1993</w:t>
      </w:r>
      <w:r>
        <w:br/>
      </w:r>
      <w:r>
        <w:t xml:space="preserve">5. 1994</w:t>
      </w:r>
      <w:r>
        <w:br/>
      </w:r>
      <w:r>
        <w:t xml:space="preserve">6. 1995</w:t>
      </w:r>
      <w:r>
        <w:br/>
      </w:r>
      <w:r>
        <w:t xml:space="preserve">7. 1996</w:t>
      </w:r>
      <w:r>
        <w:br/>
      </w:r>
      <w:r>
        <w:t xml:space="preserve">8. 1997</w:t>
      </w:r>
      <w:r>
        <w:br/>
      </w:r>
      <w:r>
        <w:t xml:space="preserve">9. 1998</w:t>
      </w:r>
      <w:r>
        <w:br/>
      </w:r>
      <w:r>
        <w:t xml:space="preserve">10. 1999</w:t>
      </w:r>
      <w:r>
        <w:br/>
      </w:r>
      <w:r>
        <w:t xml:space="preserve">[ 20 others ] | 184 ( 3.4%)</w:t>
      </w:r>
      <w:r>
        <w:br/>
      </w:r>
      <w:r>
        <w:t xml:space="preserve"> 184 ( 3.4%)</w:t>
      </w:r>
      <w:r>
        <w:br/>
      </w:r>
      <w:r>
        <w:t xml:space="preserve"> 184 ( 3.4%)</w:t>
      </w:r>
      <w:r>
        <w:br/>
      </w:r>
      <w:r>
        <w:t xml:space="preserve"> 184 ( 3.4%)</w:t>
      </w:r>
      <w:r>
        <w:br/>
      </w:r>
      <w:r>
        <w:t xml:space="preserve"> 184 ( 3.4%)</w:t>
      </w:r>
      <w:r>
        <w:br/>
      </w:r>
      <w:r>
        <w:t xml:space="preserve"> 184 ( 3.4%)</w:t>
      </w:r>
      <w:r>
        <w:br/>
      </w:r>
      <w:r>
        <w:t xml:space="preserve"> 184 ( 3.4%)</w:t>
      </w:r>
      <w:r>
        <w:br/>
      </w:r>
      <w:r>
        <w:t xml:space="preserve"> 184 ( 3.4%)</w:t>
      </w:r>
      <w:r>
        <w:br/>
      </w:r>
      <w:r>
        <w:t xml:space="preserve"> 184 ( 3.4%)</w:t>
      </w:r>
      <w:r>
        <w:br/>
      </w:r>
      <w:r>
        <w:t xml:space="preserve"> 184 ( 3.4%)</w:t>
      </w:r>
      <w:r>
        <w:br/>
      </w:r>
      <w:r>
        <w:t xml:space="preserve">\3588 (66.1%)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IIIIIIIIIIIII |5428</w:t>
      </w:r>
      <w:r>
        <w:br/>
      </w:r>
      <w:r>
        <w:t xml:space="preserve">(100.0%) |0</w:t>
      </w:r>
      <w:r>
        <w:br/>
      </w:r>
      <w:r>
        <w:t xml:space="preserve">(0.0%) |</w:t>
      </w:r>
      <w:r>
        <w:t xml:space="preserve"> </w:t>
      </w:r>
      <w:r>
        <w:t xml:space="preserve">| 5|ghg</w:t>
      </w:r>
      <w:r>
        <w:br/>
      </w:r>
      <w:r>
        <w:t xml:space="preserve">[numeric] |Mean (sd) : 547277.9 (1351516)</w:t>
      </w:r>
      <w:r>
        <w:br/>
      </w:r>
      <w:r>
        <w:t xml:space="preserve">min &lt; med &lt; max:</w:t>
      </w:r>
      <w:r>
        <w:br/>
      </w:r>
      <w:r>
        <w:t xml:space="preserve">-1740723 &lt; 72478 &lt; 12300200</w:t>
      </w:r>
      <w:r>
        <w:br/>
      </w:r>
      <w:r>
        <w:t xml:space="preserve">IQR (CV) : 409384.9 (2.5) |3143 distinct values |</w:t>
      </w:r>
      <w:r>
        <w:t xml:space="preserve"> </w:t>
      </w:r>
      <w:r>
        <w:t xml:space="preserve">|</w:t>
      </w:r>
      <w:r>
        <w:br/>
      </w:r>
      <w:r>
        <w:t xml:space="preserve">  :</w:t>
      </w:r>
      <w:r>
        <w:br/>
      </w:r>
      <w:r>
        <w:t xml:space="preserve">  :</w:t>
      </w:r>
      <w:r>
        <w:br/>
      </w:r>
      <w:r>
        <w:t xml:space="preserve">  :</w:t>
      </w:r>
      <w:r>
        <w:br/>
      </w:r>
      <w:r>
        <w:t xml:space="preserve">  :</w:t>
      </w:r>
      <w:r>
        <w:br/>
      </w:r>
      <w:r>
        <w:t xml:space="preserve">  : . |3316</w:t>
      </w:r>
      <w:r>
        <w:br/>
      </w:r>
      <w:r>
        <w:t xml:space="preserve">(61.1%) |2112</w:t>
      </w:r>
      <w:r>
        <w:br/>
      </w:r>
      <w:r>
        <w:t xml:space="preserve">(38.9%) |</w:t>
      </w:r>
      <w:r>
        <w:t xml:space="preserve"> </w:t>
      </w:r>
      <w:r>
        <w:t xml:space="preserve">| 6|group</w:t>
      </w:r>
      <w:r>
        <w:br/>
      </w:r>
      <w:r>
        <w:t xml:space="preserve">[character] |1. Annex I</w:t>
      </w:r>
      <w:r>
        <w:br/>
      </w:r>
      <w:r>
        <w:t xml:space="preserve">2. Non-Annex I |\2760 (50.8%)</w:t>
      </w:r>
      <w:r>
        <w:br/>
      </w:r>
      <w:r>
        <w:t xml:space="preserve">\2668 (49.2%) |</w:t>
      </w:r>
      <w:r>
        <w:t xml:space="preserve"> </w:t>
      </w:r>
      <w:r>
        <w:t xml:space="preserve">|IIIIIIIIII  </w:t>
      </w:r>
      <w:r>
        <w:t xml:space="preserve"> </w:t>
      </w:r>
      <w:r>
        <w:t xml:space="preserve">IIIIIIIII |5428</w:t>
      </w:r>
      <w:r>
        <w:br/>
      </w:r>
      <w:r>
        <w:t xml:space="preserve">(100.0%) |0</w:t>
      </w:r>
      <w:r>
        <w:br/>
      </w:r>
      <w:r>
        <w:t xml:space="preserve">(0.0%) |</w:t>
      </w:r>
      <w:r>
        <w:t xml:space="preserve"> </w:t>
      </w:r>
      <w:r>
        <w:t xml:space="preserve">| 7|co2</w:t>
      </w:r>
      <w:r>
        <w:br/>
      </w:r>
      <w:r>
        <w:t xml:space="preserve">[numeric] |Mean (sd) : 436431.1 (1096493)</w:t>
      </w:r>
      <w:r>
        <w:br/>
      </w:r>
      <w:r>
        <w:t xml:space="preserve">min &lt; med &lt; max:</w:t>
      </w:r>
      <w:r>
        <w:br/>
      </w:r>
      <w:r>
        <w:t xml:space="preserve">-1766401 &lt; 56411.4 &lt; 10274851</w:t>
      </w:r>
      <w:r>
        <w:br/>
      </w:r>
      <w:r>
        <w:t xml:space="preserve">IQR (CV) : 315100.4 (2.5) |3094 distinct values |</w:t>
      </w:r>
      <w:r>
        <w:t xml:space="preserve"> </w:t>
      </w:r>
      <w:r>
        <w:t xml:space="preserve">|</w:t>
      </w:r>
      <w:r>
        <w:br/>
      </w:r>
      <w:r>
        <w:t xml:space="preserve">  :</w:t>
      </w:r>
      <w:r>
        <w:br/>
      </w:r>
      <w:r>
        <w:t xml:space="preserve">  :</w:t>
      </w:r>
      <w:r>
        <w:br/>
      </w:r>
      <w:r>
        <w:t xml:space="preserve">  :</w:t>
      </w:r>
      <w:r>
        <w:br/>
      </w:r>
      <w:r>
        <w:t xml:space="preserve">  :</w:t>
      </w:r>
      <w:r>
        <w:br/>
      </w:r>
      <w:r>
        <w:t xml:space="preserve">  : . |3265</w:t>
      </w:r>
      <w:r>
        <w:br/>
      </w:r>
      <w:r>
        <w:t xml:space="preserve">(60.2%) |2163</w:t>
      </w:r>
      <w:r>
        <w:br/>
      </w:r>
      <w:r>
        <w:t xml:space="preserve">(39.8%) |</w:t>
      </w:r>
      <w:r>
        <w:t xml:space="preserve"> </w:t>
      </w:r>
      <w:r>
        <w:t xml:space="preserve">| 8|region</w:t>
      </w:r>
      <w:r>
        <w:br/>
      </w:r>
      <w:r>
        <w:t xml:space="preserve">[character] |1. Africa</w:t>
      </w:r>
      <w:r>
        <w:br/>
      </w:r>
      <w:r>
        <w:t xml:space="preserve">2. Americas</w:t>
      </w:r>
      <w:r>
        <w:br/>
      </w:r>
      <w:r>
        <w:t xml:space="preserve">3. Asia</w:t>
      </w:r>
      <w:r>
        <w:br/>
      </w:r>
      <w:r>
        <w:t xml:space="preserve">4. Europe</w:t>
      </w:r>
      <w:r>
        <w:br/>
      </w:r>
      <w:r>
        <w:t xml:space="preserve">5. Oceania | 986 (18.2%)</w:t>
      </w:r>
      <w:r>
        <w:br/>
      </w:r>
      <w:r>
        <w:t xml:space="preserve">\1048 (19.3%)</w:t>
      </w:r>
      <w:r>
        <w:br/>
      </w:r>
      <w:r>
        <w:t xml:space="preserve"> 820 (15.1%)</w:t>
      </w:r>
      <w:r>
        <w:br/>
      </w:r>
      <w:r>
        <w:t xml:space="preserve">\2396 (44.1%)</w:t>
      </w:r>
      <w:r>
        <w:br/>
      </w:r>
      <w:r>
        <w:t xml:space="preserve"> 178 ( 3.3%) |</w:t>
      </w:r>
      <w:r>
        <w:t xml:space="preserve"> </w:t>
      </w:r>
      <w:r>
        <w:t xml:space="preserve">|III  </w:t>
      </w:r>
      <w:r>
        <w:t xml:space="preserve"> </w:t>
      </w:r>
      <w:r>
        <w:t xml:space="preserve">III  </w:t>
      </w:r>
      <w:r>
        <w:t xml:space="preserve"> </w:t>
      </w:r>
      <w:r>
        <w:t xml:space="preserve">III  </w:t>
      </w:r>
      <w:r>
        <w:t xml:space="preserve"> </w:t>
      </w:r>
      <w:r>
        <w:t xml:space="preserve">IIIIIIII   |5428</w:t>
      </w:r>
      <w:r>
        <w:br/>
      </w:r>
      <w:r>
        <w:t xml:space="preserve">(100.0%) |0</w:t>
      </w:r>
      <w:r>
        <w:br/>
      </w:r>
      <w:r>
        <w:t xml:space="preserve">(0.0%) |</w:t>
      </w:r>
    </w:p>
    <w:bookmarkEnd w:id="23"/>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2021-04-22T20:43:27Z</dcterms:created>
  <dcterms:modified xsi:type="dcterms:W3CDTF">2021-04-22T20:43:27Z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22, 2021</vt:lpwstr>
  </property>
  <property fmtid="{D5CDD505-2E9C-101B-9397-08002B2CF9AE}" pid="3" name="output">
    <vt:lpwstr/>
  </property>
</Properties>
</file>