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08/10/2026 04:13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School has been closed due to damage, natural disaster, conflict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2"/>
      </w:pPr>
      <w:r>
        <w:t xml:space="preserve">      The child's disability or health issues prevent access to school</w:t>
      </w:r>
    </w:p>
    <w:p>
      <w:pPr>
        <w:pStyle w:val="ListBullet2"/>
      </w:pPr>
      <w:r>
        <w:t xml:space="preserve">      Unable to enroll in school due to lack of documentation</w:t>
      </w:r>
    </w:p>
    <w:p>
      <w:pPr>
        <w:pStyle w:val="ListBullet2"/>
      </w:pPr>
      <w:r>
        <w:t xml:space="preserve">      Unable to enroll in school due to recent displacement/return, i.e. displacement since after the start of the school year</w:t>
      </w:r>
    </w:p>
    <w:p>
      <w:pPr>
        <w:pStyle w:val="ListBullet2"/>
      </w:pPr>
      <w:r>
        <w:t xml:space="preserve">      The school is not providing adequate support to my child with a disability or health issues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There is a ban preventing the child from attending</w:t>
      </w:r>
    </w:p>
    <w:p>
      <w:pPr>
        <w:pStyle w:val="ListBullet2"/>
      </w:pPr>
      <w:r>
        <w:t xml:space="preserve">      Discrimination or stigmatization of the child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[13,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