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pao9ow34a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IV-Flow-Meter — Engineering Design Summary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(prepared for project supervisors, June 2025, Rev A board)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eau6npwn46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1 Power-Supply Design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9.7586568730324"/>
        <w:gridCol w:w="3216.579223504722"/>
        <w:gridCol w:w="2671.4795383001047"/>
        <w:gridCol w:w="2082.182581322141"/>
        <w:tblGridChange w:id="0">
          <w:tblGrid>
            <w:gridCol w:w="1389.7586568730324"/>
            <w:gridCol w:w="3216.579223504722"/>
            <w:gridCol w:w="2671.4795383001047"/>
            <w:gridCol w:w="2082.182581322141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Part(s) / Value(s)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Rationale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Trade-offs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cell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 × AA Alkaline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Ubiquitous, low cost, 2 Ah typical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Large ESR at -10 °C → derate runtime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Reverse-polarity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P-MOS AO3401A, 100 kΩ gate pulldown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“Ideal diode” protection, &lt; 50 mΩ drop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AO3401A ≈ US $0.45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Boost converter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TPS610982DSET, L1 = 4.7 µH, C&lt;sub&gt;OUT&lt;/sub&gt; = 22 µF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300 nA IQ, starts at 0.7 V, integrated 2.8 V LDO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Costlier than discrete boost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 pin 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R3 = 100 kΩ pulldown, MCU drives high for “Active”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Default Low-Power 300 nA; firmware can switch to fast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MCU crash still leaves device in low-power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Battery gauge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VIN_RC_FILTER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PC0/ADC_IN10, R1 = 330 Ω, C4 = 100 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Measures VBAT with &lt; 1 mV error, filters 1 MHz noise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330 Ω adds negligible 0.33 mV drop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h4fypl4clv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2 Sensor &amp; IR Sub-System Design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6vqdfygkb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2.1 Optical front-end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0"/>
        <w:gridCol w:w="4310"/>
        <w:gridCol w:w="3440"/>
        <w:tblGridChange w:id="0">
          <w:tblGrid>
            <w:gridCol w:w="1610"/>
            <w:gridCol w:w="4310"/>
            <w:gridCol w:w="344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Continuous-LED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Pulsed-LED low-power 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Photodiode bias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R16 = 3.3 kΩ to 3.3 V (R17 DNP)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Same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AC coupling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C17 = 4.7 µF ‖ C18 = 100 nF → τ ≈ 4.7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C17 depop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or 220 nF → τ ≈ 0.59 ms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Comparator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LMV331, V&lt;sub&gt;REF&lt;/sub&gt; = 1.65 V ladder (47 k/47 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Same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Hysteresis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R11 = 330 kΩ → ±70 mV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Same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LED drive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Always-ON, ~18 mA DC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150 µs pulse every 1.80 ms (8.3 %) via PB3→Q2</w:t>
            </w:r>
          </w:p>
        </w:tc>
      </w:tr>
    </w:tbl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2k04ht23u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2.2 Performance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 detectable shadow</w:t>
      </w:r>
      <w:r w:rsidDel="00000000" w:rsidR="00000000" w:rsidRPr="00000000">
        <w:rPr>
          <w:rtl w:val="0"/>
        </w:rPr>
        <w:t xml:space="preserve">: 2.1 ms (neonatal set) with 14 % timing margin.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Throughput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≥ 10 drops s⁻¹ continuous; ≥ 40 drops s⁻¹ in pulsed mode.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</w:t>
      </w:r>
      <w:r w:rsidDel="00000000" w:rsidR="00000000" w:rsidRPr="00000000">
        <w:rPr>
          <w:rtl w:val="0"/>
        </w:rPr>
        <w:t xml:space="preserve">: LED </w:t>
      </w:r>
      <w:r w:rsidDel="00000000" w:rsidR="00000000" w:rsidRPr="00000000">
        <w:rPr>
          <w:b w:val="1"/>
          <w:rtl w:val="0"/>
        </w:rPr>
        <w:t xml:space="preserve">1.5 mA</w:t>
      </w:r>
      <w:r w:rsidDel="00000000" w:rsidR="00000000" w:rsidRPr="00000000">
        <w:rPr>
          <w:rtl w:val="0"/>
        </w:rPr>
        <w:t xml:space="preserve"> average in pulsed mode (×12 saving).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2yjclxkjmw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3 User-Interface Design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5"/>
        <w:gridCol w:w="4130"/>
        <w:gridCol w:w="3905"/>
        <w:tblGridChange w:id="0">
          <w:tblGrid>
            <w:gridCol w:w="1325"/>
            <w:gridCol w:w="4130"/>
            <w:gridCol w:w="390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Parts / Pins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EA DOGS164W-A, SPI1 → PA5/PA7, CS = PB0, RST = PB1, D/C = PB2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 back-light → zero display current; contrast caps C5 1 µF, C6 0.1 µF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Buttons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 × ITS005F tacts → PB4…PB7, internal pull-ups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Active-low, debounced in firmware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Buzzer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LS1 piezo + N-MOS Q1, gate PA8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PWM via TIM1_CH1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SWD / UART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5-pin J1 header (SWDIO, SWCLK, GND, 3 V3, TX)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Lifts above LCD bezel for easy probe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weofgh98b0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4 Major Design-Choice Matrix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0.745015739769"/>
        <w:gridCol w:w="1920.1259181532005"/>
        <w:gridCol w:w="2583.0849947534102"/>
        <w:gridCol w:w="3246.04407135362"/>
        <w:tblGridChange w:id="0">
          <w:tblGrid>
            <w:gridCol w:w="1610.745015739769"/>
            <w:gridCol w:w="1920.1259181532005"/>
            <w:gridCol w:w="2583.0849947534102"/>
            <w:gridCol w:w="3246.04407135362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Alternatives considered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TPS610982 vs. ME2108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Ultra-low IQ (300 nA) extends standby to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Cheaper boost but 50 µA IQ, rejected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Reverse protection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P-MOS ideal diode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Zero forward drop, minimal parts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Schottky diode (-200 mV loss)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Sensor coupling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4.7 µF AC cap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Cancels ambient drift; proven in bench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DC-coupled (kept as low-power option)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Comparator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HW LMV331 + hysteresis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Off-loads MCU polling; 6 µA supply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ADC-only solution (more code, higher MCU run-time)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LED timing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150 µs @ 555 Hz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Meets 2.1 ms shadow spec with 8.3 % duty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Lower freq wastes power; higher freq tightens MCU timings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DOGS164 transflective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Readable in sunlight, 0 µA idle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OLED (bright, but ≥ 5 mA even static)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Buttons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Direct GPIO, no matrix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No ghosting, simpler firmware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2 × 2 matrix (saved 2 pins but added IO expander)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