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Leandro Catarci</w:t>
      </w:r>
    </w:p>
    <w:p w:rsidR="00000000" w:rsidDel="00000000" w:rsidP="00000000" w:rsidRDefault="00000000" w:rsidRPr="00000000" w14:paraId="00000002">
      <w:pPr>
        <w:pStyle w:val="Title"/>
        <w:rPr/>
      </w:pPr>
      <w:sdt>
        <w:sdtPr>
          <w:id w:val="-1177081403"/>
          <w:tag w:val="goog_rdk_0"/>
        </w:sdtPr>
        <w:sdtContent>
          <w:commentRangeStart w:id="0"/>
        </w:sdtContent>
      </w:sdt>
      <w:r w:rsidDel="00000000" w:rsidR="00000000" w:rsidRPr="00000000">
        <w:rPr>
          <w:rtl w:val="0"/>
        </w:rPr>
        <w:t xml:space="preserve">Development of Pediatric IV Flow Rate Monitor for Humanitarian Settings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Problem statement and goals</w:t>
      </w:r>
    </w:p>
    <w:p w:rsidR="00000000" w:rsidDel="00000000" w:rsidP="00000000" w:rsidRDefault="00000000" w:rsidRPr="00000000" w14:paraId="00000005">
      <w:pPr>
        <w:rPr/>
      </w:pPr>
      <w:sdt>
        <w:sdtPr>
          <w:id w:val="-1389724929"/>
          <w:tag w:val="goog_rdk_1"/>
        </w:sdtPr>
        <w:sdtContent>
          <w:r w:rsidDel="00000000" w:rsidR="00000000" w:rsidRPr="00000000">
            <w:rPr>
              <w:rFonts w:ascii="Gungsuh" w:cs="Gungsuh" w:eastAsia="Gungsuh" w:hAnsi="Gungsuh"/>
              <w:rtl w:val="0"/>
            </w:rPr>
            <w:t xml:space="preserve">The goal is to develop a compact, precise, energy-efficient and cheap IV flow monitor with an intuitive UI and reliable alerts. It must achieve ±1% accuracy in drop detection. The device will use a drop detection system based on an IR light gate (emitter + receiver) approach, calibrated to support 10, 15, 20, 60, and ideally 100 gtt/mL drip sets. The device should be ≤100 × 50 × 25 mm and ≤100g, reducing bulk compared to existing solutions. It must operate for at least 360 hours. The UI will feature a display, color-coded LEDs, and an alarm system for critical alerts. The system will include audible and visual alarms to ensure effective monitoring in various environments.</w:t>
          </w:r>
        </w:sdtContent>
      </w:sdt>
    </w:p>
    <w:p w:rsidR="00000000" w:rsidDel="00000000" w:rsidP="00000000" w:rsidRDefault="00000000" w:rsidRPr="00000000" w14:paraId="00000006">
      <w:pPr>
        <w:pStyle w:val="Heading1"/>
        <w:rPr>
          <w:sz w:val="24"/>
          <w:szCs w:val="24"/>
        </w:rPr>
      </w:pPr>
      <w:r w:rsidDel="00000000" w:rsidR="00000000" w:rsidRPr="00000000">
        <w:rPr>
          <w:rtl w:val="0"/>
        </w:rPr>
        <w:t xml:space="preserve">Research Questions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evaluate the feasibility and effectiveness of the proposed IV flow meter, this research will address the following key questions: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How accurately does the IV flow meter measure flow rates between 1–100 mL/h under controlled laboratory conditions, and how does its error margin compare to the ±1% drop detection accuracy of the DripAssist (</w:t>
      </w:r>
      <w:r w:rsidDel="00000000" w:rsidR="00000000" w:rsidRPr="00000000">
        <w:rPr>
          <w:i w:val="1"/>
          <w:color w:val="000000"/>
          <w:rtl w:val="0"/>
        </w:rPr>
        <w:t xml:space="preserve">DripAssist - Shift Labs, Inc. - PDF Catalogs | Technical Documentation</w:t>
      </w:r>
      <w:r w:rsidDel="00000000" w:rsidR="00000000" w:rsidRPr="00000000">
        <w:rPr>
          <w:color w:val="000000"/>
          <w:rtl w:val="0"/>
        </w:rPr>
        <w:t xml:space="preserve">, n.d.)? Additionally, does this accuracy remain stable when extending the range to 200 mL/h for adult use?</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What cost-effective materials and production methods can be used to manufacture an IV flow meter for under $59.22 (=52.28 CHF</w:t>
      </w:r>
      <w:r w:rsidDel="00000000" w:rsidR="00000000" w:rsidRPr="00000000">
        <w:rPr>
          <w:color w:val="000000"/>
          <w:vertAlign w:val="superscript"/>
        </w:rPr>
        <w:footnoteReference w:customMarkFollows="0" w:id="0"/>
      </w:r>
      <w:r w:rsidDel="00000000" w:rsidR="00000000" w:rsidRPr="00000000">
        <w:rPr>
          <w:color w:val="000000"/>
          <w:rtl w:val="0"/>
        </w:rPr>
        <w:t xml:space="preserve">), a figure to remain comparable to DripOMeter (Venkatesh et al., 2022), per unit while ensuring ±1% accuracy and a battery life of at least 360 hours?</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What UI design principles can improve ease of use for IV flow meters with minimal training, considering language barriers and limited technical expertise?</w:t>
      </w:r>
      <w:r w:rsidDel="00000000" w:rsidR="00000000" w:rsidRPr="00000000">
        <w:rPr>
          <w:rtl w:val="0"/>
        </w:rPr>
      </w:r>
    </w:p>
    <w:p w:rsidR="00000000" w:rsidDel="00000000" w:rsidP="00000000" w:rsidRDefault="00000000" w:rsidRPr="00000000" w14:paraId="0000000B">
      <w:pPr>
        <w:rPr>
          <w:color w:val="901c6c"/>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spacing w:line="360" w:lineRule="auto"/>
        <w:rPr/>
      </w:pPr>
      <w:r w:rsidDel="00000000" w:rsidR="00000000" w:rsidRPr="00000000">
        <w:rPr>
          <w:rtl w:val="0"/>
        </w:rPr>
        <w:t xml:space="preserve">Methods</w:t>
      </w:r>
    </w:p>
    <w:p w:rsidR="00000000" w:rsidDel="00000000" w:rsidP="00000000" w:rsidRDefault="00000000" w:rsidRPr="00000000" w14:paraId="0000000D">
      <w:pPr>
        <w:rPr/>
      </w:pPr>
      <w:r w:rsidDel="00000000" w:rsidR="00000000" w:rsidRPr="00000000">
        <w:rPr>
          <w:rtl w:val="0"/>
        </w:rPr>
        <w:t xml:space="preserve">To evaluate the feasibility and effectiveness of the proposed IV flow meter, this research will employ a combination of experimental testing, cost analysis, and usability studies. Each research question will be addressed as outlined below.</w:t>
      </w:r>
    </w:p>
    <w:p w:rsidR="00000000" w:rsidDel="00000000" w:rsidP="00000000" w:rsidRDefault="00000000" w:rsidRPr="00000000" w14:paraId="0000000E">
      <w:pPr>
        <w:rPr/>
      </w:pPr>
      <w:r w:rsidDel="00000000" w:rsidR="00000000" w:rsidRPr="00000000">
        <w:rPr>
          <w:rtl w:val="0"/>
        </w:rPr>
        <w:t xml:space="preserve">The IV flow meter’s accuracy in measuring flow rates between 1–100 mL/h will be tested using standardized IV drip sets (10, 15, 20, 60, and 100 gtt/mL). The device will be calibrated against a high-precision digital flow meter, and its error margin will be compared to the ±1% drop detection accuracy of the DripAssist flow monitor. Additional tests will extend the range to 200 mL/h to determine accuracy for adult use. </w:t>
      </w:r>
    </w:p>
    <w:p w:rsidR="00000000" w:rsidDel="00000000" w:rsidP="00000000" w:rsidRDefault="00000000" w:rsidRPr="00000000" w14:paraId="0000000F">
      <w:pPr>
        <w:rPr/>
      </w:pPr>
      <w:r w:rsidDel="00000000" w:rsidR="00000000" w:rsidRPr="00000000">
        <w:rPr>
          <w:rtl w:val="0"/>
        </w:rPr>
        <w:t xml:space="preserve">To identify cost-effective materials and production methods, a comparative analysis of available electronic components and sensor technologies will be performed. The design will prioritize affordability without compromising performance, aiming to keep production costs as low as possible per unit. Prototyping will involve 3D printing for housing components and readily available electronic parts, with iterative testing to refine material selection. Manufacturing feasibility will be assessed through consultation with industry experts and suppliers to estimate bulk production costs and scalability potential.</w:t>
      </w:r>
    </w:p>
    <w:p w:rsidR="00000000" w:rsidDel="00000000" w:rsidP="00000000" w:rsidRDefault="00000000" w:rsidRPr="00000000" w14:paraId="00000010">
      <w:pPr>
        <w:rPr/>
      </w:pPr>
      <w:r w:rsidDel="00000000" w:rsidR="00000000" w:rsidRPr="00000000">
        <w:rPr>
          <w:rtl w:val="0"/>
        </w:rPr>
        <w:t xml:space="preserve">The UI will be designed with minimal training requirements in mind, using a display, color-coded LEDs, and an alarm system for critical alerts. Feedback will be gathered from 2-3 medical professionals or field workers with experience in low-resource settings. These individuals will provide insights on ease of use, readability, and alarm responsiveness based on their interaction with the device. Their feedback will inform iterative design improvements to enhance accessibility, particularly in environments with language barriers and limited technical expertise.</w:t>
      </w:r>
    </w:p>
    <w:p w:rsidR="00000000" w:rsidDel="00000000" w:rsidP="00000000" w:rsidRDefault="00000000" w:rsidRPr="00000000" w14:paraId="00000011">
      <w:pPr>
        <w:rPr/>
      </w:pPr>
      <w:r w:rsidDel="00000000" w:rsidR="00000000" w:rsidRPr="00000000">
        <w:rPr>
          <w:rtl w:val="0"/>
        </w:rPr>
        <w:t xml:space="preserve">These methodologies will ensure that the IV flow meter meets the accuracy, affordability, and usability requirements essential for effective deployment in humanitarian settings.</w:t>
      </w:r>
    </w:p>
    <w:p w:rsidR="00000000" w:rsidDel="00000000" w:rsidP="00000000" w:rsidRDefault="00000000" w:rsidRPr="00000000" w14:paraId="00000012">
      <w:pPr>
        <w:rPr>
          <w:color w:val="901c6c"/>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line="360" w:lineRule="auto"/>
        <w:rPr/>
      </w:pPr>
      <w:r w:rsidDel="00000000" w:rsidR="00000000" w:rsidRPr="00000000">
        <w:rPr>
          <w:rtl w:val="0"/>
        </w:rPr>
        <w:t xml:space="preserve">Planning</w:t>
      </w:r>
    </w:p>
    <w:p w:rsidR="00000000" w:rsidDel="00000000" w:rsidP="00000000" w:rsidRDefault="00000000" w:rsidRPr="00000000" w14:paraId="00000014">
      <w:pPr>
        <w:pStyle w:val="Heading2"/>
        <w:rPr/>
      </w:pPr>
      <w:r w:rsidDel="00000000" w:rsidR="00000000" w:rsidRPr="00000000">
        <w:rPr>
          <w:rtl w:val="0"/>
        </w:rPr>
        <w:t xml:space="preserve">Gantt chart</w:t>
      </w:r>
    </w:p>
    <w:p w:rsidR="00000000" w:rsidDel="00000000" w:rsidP="00000000" w:rsidRDefault="00000000" w:rsidRPr="00000000" w14:paraId="00000015">
      <w:pPr>
        <w:rPr/>
      </w:pPr>
      <w:r w:rsidDel="00000000" w:rsidR="00000000" w:rsidRPr="00000000">
        <w:rPr>
          <w:rtl w:val="0"/>
        </w:rPr>
        <w:t xml:space="preserve">The project begins with research and planning in March, gathering information from existing products and humanitarian settings, preparing the design process. From April onwards, the development and experimentation phase follow an agile approach, incorporating brainstorming, system architecture planning, and rapid prototyping to refine multiple (2-3) design iterations before converging on an optimized prototype. Writing and documentation are done throughout the process, to ensure that experimental findings and design insights are recorded right as they happen. This allows flexibility to adapt based on test results and ensures steady progress toward the final submission in August. </w:t>
      </w:r>
    </w:p>
    <w:p w:rsidR="00000000" w:rsidDel="00000000" w:rsidP="00000000" w:rsidRDefault="00000000" w:rsidRPr="00000000" w14:paraId="00000016">
      <w:pPr>
        <w:keepNext w:val="1"/>
        <w:jc w:val="center"/>
        <w:rPr/>
      </w:pPr>
      <w:r w:rsidDel="00000000" w:rsidR="00000000" w:rsidRPr="00000000">
        <w:rPr/>
        <w:drawing>
          <wp:inline distB="0" distT="0" distL="0" distR="0">
            <wp:extent cx="6111875" cy="3362960"/>
            <wp:effectExtent b="0" l="0" r="0" t="0"/>
            <wp:docPr descr="Ein Bild, das Text, Screenshot, Diagramm, Reihe enthält.&#10;&#10;KI-generierte Inhalte können fehlerhaft sein." id="767667579" name="image3.png"/>
            <a:graphic>
              <a:graphicData uri="http://schemas.openxmlformats.org/drawingml/2006/picture">
                <pic:pic>
                  <pic:nvPicPr>
                    <pic:cNvPr descr="Ein Bild, das Text, Screenshot, Diagramm, Reihe enthält.&#10;&#10;KI-generierte Inhalte können fehlerhaft sein." id="0" name="image3.png"/>
                    <pic:cNvPicPr preferRelativeResize="0"/>
                  </pic:nvPicPr>
                  <pic:blipFill>
                    <a:blip r:embed="rId10"/>
                    <a:srcRect b="0" l="0" r="0" t="0"/>
                    <a:stretch>
                      <a:fillRect/>
                    </a:stretch>
                  </pic:blipFill>
                  <pic:spPr>
                    <a:xfrm>
                      <a:off x="0" y="0"/>
                      <a:ext cx="6111875" cy="336296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00" w:before="0" w:line="240" w:lineRule="auto"/>
        <w:jc w:val="center"/>
        <w:rPr>
          <w:i w:val="1"/>
          <w:color w:val="44546a"/>
          <w:sz w:val="18"/>
          <w:szCs w:val="18"/>
        </w:rPr>
      </w:pPr>
      <w:bookmarkStart w:colFirst="0" w:colLast="0" w:name="_heading=h.30j0zll" w:id="0"/>
      <w:bookmarkEnd w:id="0"/>
      <w:r w:rsidDel="00000000" w:rsidR="00000000" w:rsidRPr="00000000">
        <w:rPr>
          <w:i w:val="1"/>
          <w:color w:val="44546a"/>
          <w:sz w:val="18"/>
          <w:szCs w:val="18"/>
          <w:rtl w:val="0"/>
        </w:rPr>
        <w:t xml:space="preserve">Figure 1: Project Timeline Gantt Chart</w:t>
      </w:r>
    </w:p>
    <w:p w:rsidR="00000000" w:rsidDel="00000000" w:rsidP="00000000" w:rsidRDefault="00000000" w:rsidRPr="00000000" w14:paraId="00000018">
      <w:pPr>
        <w:rPr/>
      </w:pPr>
      <w:r w:rsidDel="00000000" w:rsidR="00000000" w:rsidRPr="00000000">
        <w:rPr>
          <w:rtl w:val="0"/>
        </w:rPr>
        <w:t xml:space="preserve">The timeline will be updated periodically to account for unforeseen delays, scope changes, feedback from supervisors requiring revisions or additional approvals, technical challenges, and experience gained from previous phases that suggest better approaches.</w:t>
      </w:r>
    </w:p>
    <w:p w:rsidR="00000000" w:rsidDel="00000000" w:rsidP="00000000" w:rsidRDefault="00000000" w:rsidRPr="00000000" w14:paraId="00000019">
      <w:pPr>
        <w:rPr>
          <w:color w:val="901c6c"/>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rPr/>
      </w:pPr>
      <w:r w:rsidDel="00000000" w:rsidR="00000000" w:rsidRPr="00000000">
        <w:rPr>
          <w:rtl w:val="0"/>
        </w:rPr>
        <w:t xml:space="preserve">Mind Map</w:t>
      </w:r>
    </w:p>
    <w:p w:rsidR="00000000" w:rsidDel="00000000" w:rsidP="00000000" w:rsidRDefault="00000000" w:rsidRPr="00000000" w14:paraId="0000001B">
      <w:pPr>
        <w:keepNext w:val="1"/>
        <w:jc w:val="center"/>
        <w:rPr/>
      </w:pPr>
      <w:r w:rsidDel="00000000" w:rsidR="00000000" w:rsidRPr="00000000">
        <w:rPr>
          <w:color w:val="901c6c"/>
          <w:sz w:val="32"/>
          <w:szCs w:val="32"/>
        </w:rPr>
        <w:drawing>
          <wp:inline distB="0" distT="0" distL="0" distR="0">
            <wp:extent cx="6118225" cy="4625975"/>
            <wp:effectExtent b="0" l="0" r="0" t="0"/>
            <wp:docPr descr="Ein Bild, das Text, Screenshot, Diagramm, Schrift enthält.&#10;&#10;KI-generierte Inhalte können fehlerhaft sein." id="767667580" name="image1.png"/>
            <a:graphic>
              <a:graphicData uri="http://schemas.openxmlformats.org/drawingml/2006/picture">
                <pic:pic>
                  <pic:nvPicPr>
                    <pic:cNvPr descr="Ein Bild, das Text, Screenshot, Diagramm, Schrift enthält.&#10;&#10;KI-generierte Inhalte können fehlerhaft sein." id="0" name="image1.png"/>
                    <pic:cNvPicPr preferRelativeResize="0"/>
                  </pic:nvPicPr>
                  <pic:blipFill>
                    <a:blip r:embed="rId11"/>
                    <a:srcRect b="0" l="0" r="0" t="0"/>
                    <a:stretch>
                      <a:fillRect/>
                    </a:stretch>
                  </pic:blipFill>
                  <pic:spPr>
                    <a:xfrm>
                      <a:off x="0" y="0"/>
                      <a:ext cx="6118225" cy="4625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00" w:before="0" w:line="240" w:lineRule="auto"/>
        <w:jc w:val="center"/>
        <w:rPr>
          <w:i w:val="1"/>
          <w:color w:val="44546a"/>
          <w:sz w:val="18"/>
          <w:szCs w:val="18"/>
        </w:rPr>
      </w:pPr>
      <w:bookmarkStart w:colFirst="0" w:colLast="0" w:name="_heading=h.peekhxt0oby3" w:id="1"/>
      <w:bookmarkEnd w:id="1"/>
      <w:r w:rsidDel="00000000" w:rsidR="00000000" w:rsidRPr="00000000">
        <w:rPr>
          <w:i w:val="1"/>
          <w:color w:val="44546a"/>
          <w:sz w:val="18"/>
          <w:szCs w:val="18"/>
          <w:rtl w:val="0"/>
        </w:rPr>
        <w:t xml:space="preserve">Figure 2. Project Mindmap</w:t>
      </w:r>
    </w:p>
    <w:p w:rsidR="00000000" w:rsidDel="00000000" w:rsidP="00000000" w:rsidRDefault="00000000" w:rsidRPr="00000000" w14:paraId="0000001D">
      <w:pPr>
        <w:rPr/>
      </w:pPr>
      <w:r w:rsidDel="00000000" w:rsidR="00000000" w:rsidRPr="00000000">
        <w:rPr>
          <w:rtl w:val="0"/>
        </w:rPr>
        <w:t xml:space="preserve">The mind map provides a structured overview of the key aspects of the project, ensuring focus on the most critical elements, including the Minimum Viable Product (MVP). It highlights both technical aspects and humanitarian challenges, helping to maintain a clear direction throughout development.</w:t>
      </w:r>
    </w:p>
    <w:p w:rsidR="00000000" w:rsidDel="00000000" w:rsidP="00000000" w:rsidRDefault="00000000" w:rsidRPr="00000000" w14:paraId="0000001E">
      <w:pPr>
        <w:rPr>
          <w:color w:val="901c6c"/>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r w:rsidDel="00000000" w:rsidR="00000000" w:rsidRPr="00000000">
        <w:rPr>
          <w:rtl w:val="0"/>
        </w:rPr>
        <w:t xml:space="preserve">Data Management Plan (DMP)</w:t>
      </w:r>
    </w:p>
    <w:p w:rsidR="00000000" w:rsidDel="00000000" w:rsidP="00000000" w:rsidRDefault="00000000" w:rsidRPr="00000000" w14:paraId="00000020">
      <w:pPr>
        <w:rPr/>
      </w:pPr>
      <w:r w:rsidDel="00000000" w:rsidR="00000000" w:rsidRPr="00000000">
        <w:rPr>
          <w:rtl w:val="0"/>
        </w:rPr>
        <w:t xml:space="preserve">This DMP outlines data collection, generation, and reuse strategies. It is expected to evolve throughout the project.</w:t>
      </w:r>
    </w:p>
    <w:p w:rsidR="00000000" w:rsidDel="00000000" w:rsidP="00000000" w:rsidRDefault="00000000" w:rsidRPr="00000000" w14:paraId="00000021">
      <w:pPr>
        <w:pStyle w:val="Heading2"/>
        <w:rPr/>
      </w:pPr>
      <w:r w:rsidDel="00000000" w:rsidR="00000000" w:rsidRPr="00000000">
        <w:rPr>
          <w:rtl w:val="0"/>
        </w:rPr>
        <w:t xml:space="preserve">Data collection</w:t>
      </w:r>
    </w:p>
    <w:tbl>
      <w:tblPr>
        <w:tblStyle w:val="Table1"/>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
        <w:gridCol w:w="2409"/>
        <w:gridCol w:w="2410"/>
        <w:gridCol w:w="2410"/>
        <w:tblGridChange w:id="0">
          <w:tblGrid>
            <w:gridCol w:w="2409"/>
            <w:gridCol w:w="2409"/>
            <w:gridCol w:w="2410"/>
            <w:gridCol w:w="24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0" w:before="0" w:line="240" w:lineRule="auto"/>
              <w:jc w:val="left"/>
              <w:rPr>
                <w:b w:val="1"/>
              </w:rPr>
            </w:pPr>
            <w:r w:rsidDel="00000000" w:rsidR="00000000" w:rsidRPr="00000000">
              <w:rPr>
                <w:b w:val="1"/>
                <w:rtl w:val="0"/>
              </w:rPr>
              <w:t xml:space="preserve">dataset</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before="0" w:line="240" w:lineRule="auto"/>
              <w:jc w:val="left"/>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before="0" w:line="240" w:lineRule="auto"/>
              <w:jc w:val="left"/>
              <w:rPr>
                <w:b w:val="1"/>
              </w:rPr>
            </w:pPr>
            <w:r w:rsidDel="00000000" w:rsidR="00000000" w:rsidRPr="00000000">
              <w:rPr>
                <w:b w:val="1"/>
                <w:rtl w:val="0"/>
              </w:rPr>
              <w:t xml:space="preserve">data format</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before="0" w:line="240" w:lineRule="auto"/>
              <w:jc w:val="left"/>
              <w:rPr>
                <w:b w:val="1"/>
              </w:rPr>
            </w:pPr>
            <w:r w:rsidDel="00000000" w:rsidR="00000000" w:rsidRPr="00000000">
              <w:rPr>
                <w:b w:val="1"/>
                <w:rtl w:val="0"/>
              </w:rPr>
              <w:t xml:space="preserve">data documentation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before="0" w:line="240" w:lineRule="auto"/>
              <w:jc w:val="left"/>
              <w:rPr>
                <w:i w:val="1"/>
              </w:rPr>
            </w:pPr>
            <w:r w:rsidDel="00000000" w:rsidR="00000000" w:rsidRPr="00000000">
              <w:rPr>
                <w:i w:val="1"/>
                <w:rtl w:val="0"/>
              </w:rPr>
              <w:t xml:space="preserve">IV flow rate measurement</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before="0" w:line="240" w:lineRule="auto"/>
              <w:jc w:val="left"/>
              <w:rPr>
                <w:i w:val="1"/>
              </w:rPr>
            </w:pPr>
            <w:r w:rsidDel="00000000" w:rsidR="00000000" w:rsidRPr="00000000">
              <w:rPr>
                <w:i w:val="1"/>
                <w:rtl w:val="0"/>
              </w:rPr>
              <w:t xml:space="preserve">Sensor data</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before="0" w:line="240" w:lineRule="auto"/>
              <w:jc w:val="left"/>
              <w:rPr>
                <w:i w:val="1"/>
              </w:rPr>
            </w:pPr>
            <w:r w:rsidDel="00000000" w:rsidR="00000000" w:rsidRPr="00000000">
              <w:rPr>
                <w:i w:val="1"/>
                <w:rtl w:val="0"/>
              </w:rPr>
              <w:t xml:space="preserve">CSV export from microcontroller</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before="0" w:line="240" w:lineRule="auto"/>
              <w:jc w:val="left"/>
              <w:rPr>
                <w:i w:val="1"/>
              </w:rPr>
            </w:pPr>
            <w:r w:rsidDel="00000000" w:rsidR="00000000" w:rsidRPr="00000000">
              <w:rPr>
                <w:i w:val="1"/>
                <w:rtl w:val="0"/>
              </w:rPr>
              <w:t xml:space="preserve">Variables include timestamp, drip rate (gtt/min), flow rate (mL/h), total volume administered (mL), battery level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before="0" w:line="240" w:lineRule="auto"/>
              <w:jc w:val="left"/>
              <w:rPr>
                <w:i w:val="1"/>
              </w:rPr>
            </w:pPr>
            <w:r w:rsidDel="00000000" w:rsidR="00000000" w:rsidRPr="00000000">
              <w:rPr>
                <w:i w:val="1"/>
                <w:rtl w:val="0"/>
              </w:rPr>
              <w:t xml:space="preserve">Dataset size: ~500 observations. Data files and calibration scripts are stored and version-controlled via the GHE GitHub repository.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before="0" w:line="240" w:lineRule="auto"/>
              <w:jc w:val="left"/>
              <w:rPr>
                <w:i w:val="1"/>
              </w:rPr>
            </w:pPr>
            <w:r w:rsidDel="00000000" w:rsidR="00000000" w:rsidRPr="00000000">
              <w:rPr>
                <w:i w:val="1"/>
                <w:rtl w:val="0"/>
              </w:rPr>
              <w:t xml:space="preserve">Power consumption during operation </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before="0" w:line="240" w:lineRule="auto"/>
              <w:jc w:val="left"/>
              <w:rPr>
                <w:i w:val="1"/>
              </w:rPr>
            </w:pPr>
            <w:r w:rsidDel="00000000" w:rsidR="00000000" w:rsidRPr="00000000">
              <w:rPr>
                <w:i w:val="1"/>
                <w:rtl w:val="0"/>
              </w:rPr>
              <w:t xml:space="preserve">Electrical measurement data</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before="0" w:line="240" w:lineRule="auto"/>
              <w:jc w:val="left"/>
              <w:rPr>
                <w:i w:val="1"/>
              </w:rPr>
            </w:pPr>
            <w:r w:rsidDel="00000000" w:rsidR="00000000" w:rsidRPr="00000000">
              <w:rPr>
                <w:i w:val="1"/>
                <w:rtl w:val="0"/>
              </w:rPr>
              <w:t xml:space="preserve">CSV export from microcontroller</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0" w:before="0" w:line="240" w:lineRule="auto"/>
              <w:jc w:val="left"/>
              <w:rPr>
                <w:i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after="0" w:before="0" w:line="240" w:lineRule="auto"/>
              <w:jc w:val="left"/>
              <w:rPr>
                <w:i w:val="1"/>
              </w:rPr>
            </w:pPr>
            <w:r w:rsidDel="00000000" w:rsidR="00000000" w:rsidRPr="00000000">
              <w:rPr>
                <w:i w:val="1"/>
                <w:rtl w:val="0"/>
              </w:rPr>
              <w:t xml:space="preserve">Includes timestamp, voltage (V), current (mA), and power (mW). Logged at ~1 Hz during typical cycles for each sensor prototype. Data and corresponding Arduino measurement code are maintained in the GHE GitHub repository.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after="0" w:before="0" w:line="240" w:lineRule="auto"/>
              <w:jc w:val="left"/>
              <w:rPr>
                <w:i w:val="1"/>
              </w:rPr>
            </w:pPr>
            <w:r w:rsidDel="00000000" w:rsidR="00000000" w:rsidRPr="00000000">
              <w:rPr>
                <w:i w:val="1"/>
                <w:rtl w:val="0"/>
              </w:rPr>
              <w:t xml:space="preserve">Structured feedback from supervisor and medical professionals</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0" w:before="0" w:line="240" w:lineRule="auto"/>
              <w:jc w:val="left"/>
              <w:rPr>
                <w:i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after="0" w:before="0" w:line="240" w:lineRule="auto"/>
              <w:jc w:val="left"/>
              <w:rPr>
                <w:i w:val="1"/>
              </w:rPr>
            </w:pPr>
            <w:r w:rsidDel="00000000" w:rsidR="00000000" w:rsidRPr="00000000">
              <w:rPr>
                <w:i w:val="1"/>
                <w:rtl w:val="0"/>
              </w:rPr>
              <w:t xml:space="preserve">Observational data</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0" w:before="0" w:line="240" w:lineRule="auto"/>
              <w:jc w:val="left"/>
              <w:rPr>
                <w:i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after="0" w:before="0" w:line="240" w:lineRule="auto"/>
              <w:jc w:val="left"/>
              <w:rPr>
                <w:i w:val="1"/>
              </w:rPr>
            </w:pPr>
            <w:sdt>
              <w:sdtPr>
                <w:id w:val="-911965348"/>
                <w:tag w:val="goog_rdk_2"/>
              </w:sdtPr>
              <w:sdtContent>
                <w:r w:rsidDel="00000000" w:rsidR="00000000" w:rsidRPr="00000000">
                  <w:rPr>
                    <w:rFonts w:ascii="Cardo" w:cs="Cardo" w:eastAsia="Cardo" w:hAnsi="Cardo"/>
                    <w:i w:val="1"/>
                    <w:rtl w:val="0"/>
                  </w:rPr>
                  <w:t xml:space="preserve">Notes → Google Sheets → CSV</w:t>
                </w:r>
              </w:sdtContent>
            </w:sdt>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0" w:before="0" w:line="240" w:lineRule="auto"/>
              <w:jc w:val="left"/>
              <w:rPr>
                <w:i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after="0" w:before="0" w:line="240" w:lineRule="auto"/>
              <w:jc w:val="left"/>
              <w:rPr>
                <w:i w:val="1"/>
              </w:rPr>
            </w:pPr>
            <w:r w:rsidDel="00000000" w:rsidR="00000000" w:rsidRPr="00000000">
              <w:rPr>
                <w:i w:val="1"/>
                <w:rtl w:val="0"/>
              </w:rPr>
              <w:t xml:space="preserve">Structured feedback documented after sessions, focusing on UI usability, accuracy perception, and practical improvements. Feedback from supervisor and up to 3 medical professionals, estimated total ~5 entries.</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0" w:before="0" w:line="240" w:lineRule="auto"/>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after="0" w:before="0" w:line="240" w:lineRule="auto"/>
              <w:jc w:val="left"/>
              <w:rPr>
                <w:i w:val="1"/>
              </w:rPr>
            </w:pPr>
            <w:r w:rsidDel="00000000" w:rsidR="00000000" w:rsidRPr="00000000">
              <w:rPr>
                <w:i w:val="1"/>
                <w:rtl w:val="0"/>
              </w:rPr>
              <w:t xml:space="preserve">Source Code</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after="0" w:before="0" w:line="240" w:lineRule="auto"/>
              <w:jc w:val="left"/>
              <w:rPr>
                <w:i w:val="1"/>
              </w:rPr>
            </w:pPr>
            <w:r w:rsidDel="00000000" w:rsidR="00000000" w:rsidRPr="00000000">
              <w:rPr>
                <w:i w:val="1"/>
                <w:rtl w:val="0"/>
              </w:rPr>
              <w:t xml:space="preserve">Firmware, logging, and analysis scripts</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after="0" w:before="0" w:line="240" w:lineRule="auto"/>
              <w:jc w:val="left"/>
              <w:rPr/>
            </w:pPr>
            <w:r w:rsidDel="00000000" w:rsidR="00000000" w:rsidRPr="00000000">
              <w:rPr>
                <w:i w:val="1"/>
                <w:rtl w:val="0"/>
              </w:rPr>
              <w:t xml:space="preserve">Arduino (C++), Python, 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Layout w:type="fixed"/>
              <w:tblLook w:val="0400"/>
            </w:tblPr>
            <w:tblGrid>
              <w:gridCol w:w="9360"/>
              <w:tblGridChange w:id="0">
                <w:tblGrid>
                  <w:gridCol w:w="9360"/>
                </w:tblGrid>
              </w:tblGridChange>
            </w:tblGrid>
            <w:tr>
              <w:trPr>
                <w:cantSplit w:val="0"/>
                <w:tblHeader w:val="0"/>
              </w:trPr>
              <w:tc>
                <w:tcPr>
                  <w:vAlign w:val="center"/>
                </w:tcPr>
                <w:p w:rsidR="00000000" w:rsidDel="00000000" w:rsidP="00000000" w:rsidRDefault="00000000" w:rsidRPr="00000000" w14:paraId="0000003C">
                  <w:pPr>
                    <w:widowControl w:val="0"/>
                    <w:spacing w:after="0" w:before="0" w:line="240" w:lineRule="auto"/>
                    <w:jc w:val="left"/>
                    <w:rPr>
                      <w:i w:val="1"/>
                    </w:rPr>
                  </w:pPr>
                  <w:r w:rsidDel="00000000" w:rsidR="00000000" w:rsidRPr="00000000">
                    <w:rPr>
                      <w:rtl w:val="0"/>
                    </w:rPr>
                  </w:r>
                </w:p>
              </w:tc>
            </w:tr>
          </w:tbl>
          <w:p w:rsidR="00000000" w:rsidDel="00000000" w:rsidP="00000000" w:rsidRDefault="00000000" w:rsidRPr="00000000" w14:paraId="0000003D">
            <w:pPr>
              <w:widowControl w:val="0"/>
              <w:spacing w:after="0" w:before="0" w:line="240" w:lineRule="auto"/>
              <w:jc w:val="left"/>
              <w:rPr>
                <w:i w:val="1"/>
              </w:rPr>
            </w:pPr>
            <w:r w:rsidDel="00000000" w:rsidR="00000000" w:rsidRPr="00000000">
              <w:rPr>
                <w:i w:val="1"/>
                <w:rtl w:val="0"/>
              </w:rPr>
              <w:t xml:space="preserve">All firmware, logging tools, and analysis scripts are stored under version control in the GHE GitHub repository. Folder structure follows GHE guidelines, with detailed documentation in Readme.md files and inline comments for reproducibility.</w:t>
            </w:r>
          </w:p>
        </w:tc>
      </w:tr>
    </w:tbl>
    <w:p w:rsidR="00000000" w:rsidDel="00000000" w:rsidP="00000000" w:rsidRDefault="00000000" w:rsidRPr="00000000" w14:paraId="0000003E">
      <w:pPr>
        <w:pStyle w:val="Heading2"/>
        <w:rPr/>
      </w:pPr>
      <w:bookmarkStart w:colFirst="0" w:colLast="0" w:name="_heading=h.63kzcp4k1eix" w:id="2"/>
      <w:bookmarkEnd w:id="2"/>
      <w:r w:rsidDel="00000000" w:rsidR="00000000" w:rsidRPr="00000000">
        <w:rPr>
          <w:rtl w:val="0"/>
        </w:rPr>
        <w:t xml:space="preserve">Data storage</w:t>
      </w:r>
    </w:p>
    <w:p w:rsidR="00000000" w:rsidDel="00000000" w:rsidP="00000000" w:rsidRDefault="00000000" w:rsidRPr="00000000" w14:paraId="0000003F">
      <w:pPr>
        <w:rPr/>
      </w:pPr>
      <w:r w:rsidDel="00000000" w:rsidR="00000000" w:rsidRPr="00000000">
        <w:rPr>
          <w:rtl w:val="0"/>
        </w:rPr>
        <w:t xml:space="preserve">Raw datasets collected from microcontroller-based systems and observational calibrations will be directly exported or digitized into CSV files and stored in the provided Google Drive folder under data/raw_data. Structured observational feedback will be digitized and stored separately in CSV format within data/raw_data. Secondary data (PDF standards documents) will be stored in data/raw_data if applicable, or clearly referenced in documentation if publicly accessible.</w:t>
      </w:r>
    </w:p>
    <w:p w:rsidR="00000000" w:rsidDel="00000000" w:rsidP="00000000" w:rsidRDefault="00000000" w:rsidRPr="00000000" w14:paraId="00000040">
      <w:pPr>
        <w:rPr/>
      </w:pPr>
      <w:r w:rsidDel="00000000" w:rsidR="00000000" w:rsidRPr="00000000">
        <w:rPr>
          <w:rtl w:val="0"/>
        </w:rPr>
        <w:t xml:space="preserve">Data analysis will be performed using primarily Excel. The raw datasets will remain unaltered to ensure data integrity. Processed data and analyses will be systematically version-controlled and stored within the provided Google Drive folder, following the recommended directory structure from Global Health Engineering.</w:t>
      </w:r>
    </w:p>
    <w:p w:rsidR="00000000" w:rsidDel="00000000" w:rsidP="00000000" w:rsidRDefault="00000000" w:rsidRPr="00000000" w14:paraId="00000041">
      <w:pPr>
        <w:rPr/>
      </w:pPr>
      <w:r w:rsidDel="00000000" w:rsidR="00000000" w:rsidRPr="00000000">
        <w:rPr>
          <w:rtl w:val="0"/>
        </w:rPr>
        <w:t xml:space="preserve">All data collection scripts, firmware code, and data analysis tools are maintained in a dedicated GitHub repository under the Global Health Engineering organization. The repository follows the recommended folder structure (src/, firmware/, data/, analysis/, docs/) to ensure traceability and reproducibility. Each version of the code and dataset is committed with meaningful messages and tagged for key milestones. Where applicable, README.md files provide instructions for reproducing results, and changes are documented to maintain a transparent development history.</w:t>
      </w:r>
    </w:p>
    <w:p w:rsidR="00000000" w:rsidDel="00000000" w:rsidP="00000000" w:rsidRDefault="00000000" w:rsidRPr="00000000" w14:paraId="00000042">
      <w:pPr>
        <w:rPr>
          <w:color w:val="901c6c"/>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line="360" w:lineRule="auto"/>
        <w:rPr/>
      </w:pPr>
      <w:r w:rsidDel="00000000" w:rsidR="00000000" w:rsidRPr="00000000">
        <w:rPr>
          <w:rtl w:val="0"/>
        </w:rPr>
        <w:t xml:space="preserve">Budget</w:t>
      </w:r>
    </w:p>
    <w:tbl>
      <w:tblPr>
        <w:tblStyle w:val="Table3"/>
        <w:tblW w:w="9708.0" w:type="dxa"/>
        <w:jc w:val="left"/>
        <w:tblLayout w:type="fixed"/>
        <w:tblLook w:val="0400"/>
      </w:tblPr>
      <w:tblGrid>
        <w:gridCol w:w="4608"/>
        <w:gridCol w:w="1236"/>
        <w:gridCol w:w="1896"/>
        <w:gridCol w:w="1968"/>
        <w:tblGridChange w:id="0">
          <w:tblGrid>
            <w:gridCol w:w="4608"/>
            <w:gridCol w:w="1236"/>
            <w:gridCol w:w="1896"/>
            <w:gridCol w:w="1968"/>
          </w:tblGrid>
        </w:tblGridChange>
      </w:tblGrid>
      <w:tr>
        <w:trPr>
          <w:cantSplit w:val="0"/>
          <w:trHeight w:val="320" w:hRule="atLeast"/>
          <w:tblHeader w:val="0"/>
        </w:trPr>
        <w:tc>
          <w:tcPr>
            <w:tcBorders>
              <w:top w:color="000000" w:space="0" w:sz="8" w:val="single"/>
              <w:left w:color="000000" w:space="0" w:sz="4" w:val="single"/>
              <w:bottom w:color="000000" w:space="0" w:sz="8" w:val="single"/>
              <w:right w:color="000000" w:space="0" w:sz="0" w:val="nil"/>
            </w:tcBorders>
            <w:shd w:fill="000000" w:val="clear"/>
            <w:vAlign w:val="center"/>
          </w:tcPr>
          <w:p w:rsidR="00000000" w:rsidDel="00000000" w:rsidP="00000000" w:rsidRDefault="00000000" w:rsidRPr="00000000" w14:paraId="00000044">
            <w:pPr>
              <w:spacing w:after="0" w:before="0" w:line="240" w:lineRule="auto"/>
              <w:jc w:val="left"/>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Expense</w:t>
            </w:r>
          </w:p>
        </w:tc>
        <w:tc>
          <w:tcPr>
            <w:tcBorders>
              <w:top w:color="000000" w:space="0" w:sz="8" w:val="single"/>
              <w:left w:color="000000" w:space="0" w:sz="0" w:val="nil"/>
              <w:bottom w:color="000000" w:space="0" w:sz="8" w:val="single"/>
              <w:right w:color="000000" w:space="0" w:sz="0" w:val="nil"/>
            </w:tcBorders>
            <w:shd w:fill="000000" w:val="clear"/>
            <w:vAlign w:val="center"/>
          </w:tcPr>
          <w:p w:rsidR="00000000" w:rsidDel="00000000" w:rsidP="00000000" w:rsidRDefault="00000000" w:rsidRPr="00000000" w14:paraId="00000045">
            <w:pPr>
              <w:spacing w:after="0" w:before="0" w:line="240" w:lineRule="auto"/>
              <w:jc w:val="left"/>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Amount</w:t>
            </w:r>
          </w:p>
        </w:tc>
        <w:tc>
          <w:tcPr>
            <w:tcBorders>
              <w:top w:color="000000" w:space="0" w:sz="8" w:val="single"/>
              <w:left w:color="000000" w:space="0" w:sz="0" w:val="nil"/>
              <w:bottom w:color="000000" w:space="0" w:sz="8" w:val="single"/>
              <w:right w:color="000000" w:space="0" w:sz="0" w:val="nil"/>
            </w:tcBorders>
            <w:shd w:fill="000000" w:val="clear"/>
            <w:vAlign w:val="center"/>
          </w:tcPr>
          <w:p w:rsidR="00000000" w:rsidDel="00000000" w:rsidP="00000000" w:rsidRDefault="00000000" w:rsidRPr="00000000" w14:paraId="00000046">
            <w:pPr>
              <w:spacing w:after="0" w:before="0" w:line="240" w:lineRule="auto"/>
              <w:jc w:val="left"/>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Unit Price [CHF]</w:t>
            </w:r>
          </w:p>
        </w:tc>
        <w:tc>
          <w:tcPr>
            <w:tcBorders>
              <w:top w:color="000000" w:space="0" w:sz="8" w:val="single"/>
              <w:left w:color="000000" w:space="0" w:sz="0" w:val="nil"/>
              <w:bottom w:color="000000" w:space="0" w:sz="8" w:val="single"/>
              <w:right w:color="000000" w:space="0" w:sz="4" w:val="single"/>
            </w:tcBorders>
            <w:shd w:fill="000000" w:val="clear"/>
            <w:vAlign w:val="center"/>
          </w:tcPr>
          <w:p w:rsidR="00000000" w:rsidDel="00000000" w:rsidP="00000000" w:rsidRDefault="00000000" w:rsidRPr="00000000" w14:paraId="00000047">
            <w:pPr>
              <w:spacing w:after="0" w:before="0" w:line="240" w:lineRule="auto"/>
              <w:jc w:val="left"/>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Total Price [CHF]</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595959" w:val="clear"/>
            <w:vAlign w:val="center"/>
          </w:tcPr>
          <w:p w:rsidR="00000000" w:rsidDel="00000000" w:rsidP="00000000" w:rsidRDefault="00000000" w:rsidRPr="00000000" w14:paraId="00000048">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Core Electronics &amp; Processing</w:t>
            </w:r>
          </w:p>
        </w:tc>
        <w:tc>
          <w:tcPr>
            <w:tcBorders>
              <w:top w:color="000000" w:space="0" w:sz="4" w:val="single"/>
              <w:left w:color="000000" w:space="0" w:sz="0" w:val="nil"/>
              <w:bottom w:color="000000" w:space="0" w:sz="0" w:val="nil"/>
              <w:right w:color="000000" w:space="0" w:sz="0" w:val="nil"/>
            </w:tcBorders>
            <w:shd w:fill="595959" w:val="clear"/>
            <w:vAlign w:val="center"/>
          </w:tcPr>
          <w:p w:rsidR="00000000" w:rsidDel="00000000" w:rsidP="00000000" w:rsidRDefault="00000000" w:rsidRPr="00000000" w14:paraId="00000049">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c>
          <w:tcPr>
            <w:tcBorders>
              <w:top w:color="000000" w:space="0" w:sz="4" w:val="single"/>
              <w:left w:color="000000" w:space="0" w:sz="0" w:val="nil"/>
              <w:bottom w:color="000000" w:space="0" w:sz="0" w:val="nil"/>
              <w:right w:color="000000" w:space="0" w:sz="0" w:val="nil"/>
            </w:tcBorders>
            <w:shd w:fill="595959" w:val="clear"/>
            <w:vAlign w:val="center"/>
          </w:tcPr>
          <w:p w:rsidR="00000000" w:rsidDel="00000000" w:rsidP="00000000" w:rsidRDefault="00000000" w:rsidRPr="00000000" w14:paraId="0000004A">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c>
          <w:tcPr>
            <w:tcBorders>
              <w:top w:color="000000" w:space="0" w:sz="4" w:val="single"/>
              <w:left w:color="000000" w:space="0" w:sz="0" w:val="nil"/>
              <w:bottom w:color="000000" w:space="0" w:sz="0" w:val="nil"/>
              <w:right w:color="000000" w:space="0" w:sz="4" w:val="single"/>
            </w:tcBorders>
            <w:shd w:fill="595959" w:val="clear"/>
            <w:vAlign w:val="center"/>
          </w:tcPr>
          <w:p w:rsidR="00000000" w:rsidDel="00000000" w:rsidP="00000000" w:rsidRDefault="00000000" w:rsidRPr="00000000" w14:paraId="0000004B">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4C">
            <w:pPr>
              <w:spacing w:after="0" w:before="0" w:line="240" w:lineRule="auto"/>
              <w:jc w:val="left"/>
              <w:rPr>
                <w:rFonts w:ascii="Aptos Narrow" w:cs="Aptos Narrow" w:eastAsia="Aptos Narrow" w:hAnsi="Aptos Narrow"/>
                <w:color w:val="000000"/>
                <w:sz w:val="22"/>
                <w:szCs w:val="22"/>
              </w:rPr>
            </w:pPr>
            <w:hyperlink r:id="rId12">
              <w:r w:rsidDel="00000000" w:rsidR="00000000" w:rsidRPr="00000000">
                <w:rPr>
                  <w:rFonts w:ascii="Aptos Narrow" w:cs="Aptos Narrow" w:eastAsia="Aptos Narrow" w:hAnsi="Aptos Narrow"/>
                  <w:color w:val="0563c1"/>
                  <w:sz w:val="22"/>
                  <w:szCs w:val="22"/>
                  <w:u w:val="single"/>
                  <w:rtl w:val="0"/>
                </w:rPr>
                <w:t xml:space="preserve">Arduino Pro Mini (3.3V)</w:t>
              </w:r>
            </w:hyperlink>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D">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3</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E">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2.13</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4F">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6.39</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50">
            <w:pPr>
              <w:spacing w:after="0" w:before="0" w:line="240" w:lineRule="auto"/>
              <w:jc w:val="left"/>
              <w:rPr>
                <w:rFonts w:ascii="Aptos Narrow" w:cs="Aptos Narrow" w:eastAsia="Aptos Narrow" w:hAnsi="Aptos Narrow"/>
                <w:color w:val="000000"/>
                <w:sz w:val="22"/>
                <w:szCs w:val="22"/>
              </w:rPr>
            </w:pPr>
            <w:hyperlink r:id="rId13">
              <w:r w:rsidDel="00000000" w:rsidR="00000000" w:rsidRPr="00000000">
                <w:rPr>
                  <w:rFonts w:ascii="Aptos Narrow" w:cs="Aptos Narrow" w:eastAsia="Aptos Narrow" w:hAnsi="Aptos Narrow"/>
                  <w:color w:val="0563c1"/>
                  <w:sz w:val="22"/>
                  <w:szCs w:val="22"/>
                  <w:u w:val="single"/>
                  <w:rtl w:val="0"/>
                </w:rPr>
                <w:t xml:space="preserve">FTDI USB-to-Serial Adapter</w:t>
              </w:r>
            </w:hyperlink>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1">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2</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2">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1.23</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53">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2.46</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54">
            <w:pPr>
              <w:spacing w:after="0" w:before="0" w:line="240" w:lineRule="auto"/>
              <w:jc w:val="left"/>
              <w:rPr>
                <w:rFonts w:ascii="Aptos Narrow" w:cs="Aptos Narrow" w:eastAsia="Aptos Narrow" w:hAnsi="Aptos Narrow"/>
                <w:color w:val="000000"/>
                <w:sz w:val="22"/>
                <w:szCs w:val="22"/>
              </w:rPr>
            </w:pPr>
            <w:hyperlink r:id="rId14">
              <w:r w:rsidDel="00000000" w:rsidR="00000000" w:rsidRPr="00000000">
                <w:rPr>
                  <w:rFonts w:ascii="Aptos Narrow" w:cs="Aptos Narrow" w:eastAsia="Aptos Narrow" w:hAnsi="Aptos Narrow"/>
                  <w:color w:val="0563c1"/>
                  <w:sz w:val="22"/>
                  <w:szCs w:val="22"/>
                  <w:u w:val="single"/>
                  <w:rtl w:val="0"/>
                </w:rPr>
                <w:t xml:space="preserve">3.3V USB Power Supply for Arduino</w:t>
              </w:r>
            </w:hyperlink>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5">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6">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1.48</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57">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1.48</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58">
            <w:pPr>
              <w:spacing w:after="0" w:before="0" w:line="240" w:lineRule="auto"/>
              <w:jc w:val="left"/>
              <w:rPr>
                <w:rFonts w:ascii="Aptos Narrow" w:cs="Aptos Narrow" w:eastAsia="Aptos Narrow" w:hAnsi="Aptos Narrow"/>
                <w:color w:val="000000"/>
                <w:sz w:val="22"/>
                <w:szCs w:val="22"/>
              </w:rPr>
            </w:pPr>
            <w:hyperlink r:id="rId15">
              <w:r w:rsidDel="00000000" w:rsidR="00000000" w:rsidRPr="00000000">
                <w:rPr>
                  <w:rFonts w:ascii="Aptos Narrow" w:cs="Aptos Narrow" w:eastAsia="Aptos Narrow" w:hAnsi="Aptos Narrow"/>
                  <w:color w:val="0563c1"/>
                  <w:sz w:val="22"/>
                  <w:szCs w:val="22"/>
                  <w:u w:val="single"/>
                  <w:rtl w:val="0"/>
                </w:rPr>
                <w:t xml:space="preserve">DC/DC 1.5V -&gt; 3.3V Converter</w:t>
              </w:r>
            </w:hyperlink>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9">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2</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A">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0.95</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5B">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1.9</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595959" w:val="clear"/>
            <w:vAlign w:val="center"/>
          </w:tcPr>
          <w:p w:rsidR="00000000" w:rsidDel="00000000" w:rsidP="00000000" w:rsidRDefault="00000000" w:rsidRPr="00000000" w14:paraId="0000005C">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Sensors &amp; Input Components</w:t>
            </w:r>
          </w:p>
        </w:tc>
        <w:tc>
          <w:tcPr>
            <w:tcBorders>
              <w:top w:color="000000" w:space="0" w:sz="4" w:val="single"/>
              <w:left w:color="000000" w:space="0" w:sz="0" w:val="nil"/>
              <w:bottom w:color="000000" w:space="0" w:sz="0" w:val="nil"/>
              <w:right w:color="000000" w:space="0" w:sz="0" w:val="nil"/>
            </w:tcBorders>
            <w:shd w:fill="595959" w:val="clear"/>
            <w:vAlign w:val="center"/>
          </w:tcPr>
          <w:p w:rsidR="00000000" w:rsidDel="00000000" w:rsidP="00000000" w:rsidRDefault="00000000" w:rsidRPr="00000000" w14:paraId="0000005D">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c>
          <w:tcPr>
            <w:tcBorders>
              <w:top w:color="000000" w:space="0" w:sz="4" w:val="single"/>
              <w:left w:color="000000" w:space="0" w:sz="0" w:val="nil"/>
              <w:bottom w:color="000000" w:space="0" w:sz="0" w:val="nil"/>
              <w:right w:color="000000" w:space="0" w:sz="0" w:val="nil"/>
            </w:tcBorders>
            <w:shd w:fill="595959" w:val="clear"/>
            <w:vAlign w:val="center"/>
          </w:tcPr>
          <w:p w:rsidR="00000000" w:rsidDel="00000000" w:rsidP="00000000" w:rsidRDefault="00000000" w:rsidRPr="00000000" w14:paraId="0000005E">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c>
          <w:tcPr>
            <w:tcBorders>
              <w:top w:color="000000" w:space="0" w:sz="4" w:val="single"/>
              <w:left w:color="000000" w:space="0" w:sz="0" w:val="nil"/>
              <w:bottom w:color="000000" w:space="0" w:sz="0" w:val="nil"/>
              <w:right w:color="000000" w:space="0" w:sz="4" w:val="single"/>
            </w:tcBorders>
            <w:shd w:fill="595959" w:val="clear"/>
            <w:vAlign w:val="center"/>
          </w:tcPr>
          <w:p w:rsidR="00000000" w:rsidDel="00000000" w:rsidP="00000000" w:rsidRDefault="00000000" w:rsidRPr="00000000" w14:paraId="0000005F">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60">
            <w:pPr>
              <w:spacing w:after="0" w:before="0" w:line="240" w:lineRule="auto"/>
              <w:jc w:val="lef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Infrared LED Diodes (940nm) (</w:t>
            </w:r>
            <w:hyperlink r:id="rId16">
              <w:r w:rsidDel="00000000" w:rsidR="00000000" w:rsidRPr="00000000">
                <w:rPr>
                  <w:rFonts w:ascii="Aptos Narrow" w:cs="Aptos Narrow" w:eastAsia="Aptos Narrow" w:hAnsi="Aptos Narrow"/>
                  <w:color w:val="0563c1"/>
                  <w:sz w:val="22"/>
                  <w:szCs w:val="22"/>
                  <w:u w:val="single"/>
                  <w:rtl w:val="0"/>
                </w:rPr>
                <w:t xml:space="preserve">Receiver</w:t>
              </w:r>
            </w:hyperlink>
            <w:r w:rsidDel="00000000" w:rsidR="00000000" w:rsidRPr="00000000">
              <w:rPr>
                <w:rFonts w:ascii="Aptos Narrow" w:cs="Aptos Narrow" w:eastAsia="Aptos Narrow" w:hAnsi="Aptos Narrow"/>
                <w:color w:val="000000"/>
                <w:sz w:val="22"/>
                <w:szCs w:val="22"/>
                <w:rtl w:val="0"/>
              </w:rPr>
              <w:t xml:space="preserve"> + </w:t>
            </w:r>
            <w:hyperlink r:id="rId17">
              <w:r w:rsidDel="00000000" w:rsidR="00000000" w:rsidRPr="00000000">
                <w:rPr>
                  <w:rFonts w:ascii="Aptos Narrow" w:cs="Aptos Narrow" w:eastAsia="Aptos Narrow" w:hAnsi="Aptos Narrow"/>
                  <w:color w:val="0563c1"/>
                  <w:sz w:val="22"/>
                  <w:szCs w:val="22"/>
                  <w:u w:val="single"/>
                  <w:rtl w:val="0"/>
                </w:rPr>
                <w:t xml:space="preserve">Emitter</w:t>
              </w:r>
            </w:hyperlink>
            <w:r w:rsidDel="00000000" w:rsidR="00000000" w:rsidRPr="00000000">
              <w:rPr>
                <w:rFonts w:ascii="Aptos Narrow" w:cs="Aptos Narrow" w:eastAsia="Aptos Narrow" w:hAnsi="Aptos Narrow"/>
                <w:color w:val="000000"/>
                <w:sz w:val="22"/>
                <w:szCs w:val="22"/>
                <w:rtl w:val="0"/>
              </w:rPr>
              <w:t xml:space="preserve">)</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1">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2">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1.57</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63">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1.57</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64">
            <w:pPr>
              <w:spacing w:after="0" w:before="0" w:line="240" w:lineRule="auto"/>
              <w:jc w:val="left"/>
              <w:rPr>
                <w:rFonts w:ascii="Aptos Narrow" w:cs="Aptos Narrow" w:eastAsia="Aptos Narrow" w:hAnsi="Aptos Narrow"/>
                <w:color w:val="000000"/>
                <w:sz w:val="22"/>
                <w:szCs w:val="22"/>
              </w:rPr>
            </w:pPr>
            <w:hyperlink r:id="rId18">
              <w:r w:rsidDel="00000000" w:rsidR="00000000" w:rsidRPr="00000000">
                <w:rPr>
                  <w:rFonts w:ascii="Aptos Narrow" w:cs="Aptos Narrow" w:eastAsia="Aptos Narrow" w:hAnsi="Aptos Narrow"/>
                  <w:color w:val="0563c1"/>
                  <w:sz w:val="22"/>
                  <w:szCs w:val="22"/>
                  <w:u w:val="single"/>
                  <w:rtl w:val="0"/>
                </w:rPr>
                <w:t xml:space="preserve">TSOP38238 IR Receiver</w:t>
              </w:r>
            </w:hyperlink>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5">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6">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1.84</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67">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1.84</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68">
            <w:pPr>
              <w:spacing w:after="0" w:before="0" w:line="240" w:lineRule="auto"/>
              <w:jc w:val="left"/>
              <w:rPr>
                <w:rFonts w:ascii="Aptos Narrow" w:cs="Aptos Narrow" w:eastAsia="Aptos Narrow" w:hAnsi="Aptos Narrow"/>
                <w:color w:val="000000"/>
                <w:sz w:val="22"/>
                <w:szCs w:val="22"/>
              </w:rPr>
            </w:pPr>
            <w:hyperlink r:id="rId19">
              <w:r w:rsidDel="00000000" w:rsidR="00000000" w:rsidRPr="00000000">
                <w:rPr>
                  <w:rFonts w:ascii="Aptos Narrow" w:cs="Aptos Narrow" w:eastAsia="Aptos Narrow" w:hAnsi="Aptos Narrow"/>
                  <w:color w:val="0563c1"/>
                  <w:sz w:val="22"/>
                  <w:szCs w:val="22"/>
                  <w:u w:val="single"/>
                  <w:rtl w:val="0"/>
                </w:rPr>
                <w:t xml:space="preserve">MOSFET (for IR LED switching)</w:t>
              </w:r>
            </w:hyperlink>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9">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A">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1.99</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6B">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1.99</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6C">
            <w:pPr>
              <w:spacing w:after="0" w:before="0" w:line="240" w:lineRule="auto"/>
              <w:jc w:val="left"/>
              <w:rPr>
                <w:rFonts w:ascii="Aptos Narrow" w:cs="Aptos Narrow" w:eastAsia="Aptos Narrow" w:hAnsi="Aptos Narrow"/>
                <w:color w:val="000000"/>
                <w:sz w:val="22"/>
                <w:szCs w:val="22"/>
              </w:rPr>
            </w:pPr>
            <w:hyperlink r:id="rId20">
              <w:r w:rsidDel="00000000" w:rsidR="00000000" w:rsidRPr="00000000">
                <w:rPr>
                  <w:rFonts w:ascii="Aptos Narrow" w:cs="Aptos Narrow" w:eastAsia="Aptos Narrow" w:hAnsi="Aptos Narrow"/>
                  <w:color w:val="0563c1"/>
                  <w:sz w:val="22"/>
                  <w:szCs w:val="22"/>
                  <w:u w:val="single"/>
                  <w:rtl w:val="0"/>
                </w:rPr>
                <w:t xml:space="preserve">Current/Power/Voltage Sensor</w:t>
              </w:r>
            </w:hyperlink>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D">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E">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1.23</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6F">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1.23</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595959" w:val="clear"/>
            <w:vAlign w:val="center"/>
          </w:tcPr>
          <w:p w:rsidR="00000000" w:rsidDel="00000000" w:rsidP="00000000" w:rsidRDefault="00000000" w:rsidRPr="00000000" w14:paraId="00000070">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Power &amp; Battery Components</w:t>
            </w:r>
          </w:p>
        </w:tc>
        <w:tc>
          <w:tcPr>
            <w:tcBorders>
              <w:top w:color="000000" w:space="0" w:sz="4" w:val="single"/>
              <w:left w:color="000000" w:space="0" w:sz="0" w:val="nil"/>
              <w:bottom w:color="000000" w:space="0" w:sz="0" w:val="nil"/>
              <w:right w:color="000000" w:space="0" w:sz="0" w:val="nil"/>
            </w:tcBorders>
            <w:shd w:fill="595959" w:val="clear"/>
            <w:vAlign w:val="center"/>
          </w:tcPr>
          <w:p w:rsidR="00000000" w:rsidDel="00000000" w:rsidP="00000000" w:rsidRDefault="00000000" w:rsidRPr="00000000" w14:paraId="00000071">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c>
          <w:tcPr>
            <w:tcBorders>
              <w:top w:color="000000" w:space="0" w:sz="4" w:val="single"/>
              <w:left w:color="000000" w:space="0" w:sz="0" w:val="nil"/>
              <w:bottom w:color="000000" w:space="0" w:sz="0" w:val="nil"/>
              <w:right w:color="000000" w:space="0" w:sz="0" w:val="nil"/>
            </w:tcBorders>
            <w:shd w:fill="595959" w:val="clear"/>
            <w:vAlign w:val="center"/>
          </w:tcPr>
          <w:p w:rsidR="00000000" w:rsidDel="00000000" w:rsidP="00000000" w:rsidRDefault="00000000" w:rsidRPr="00000000" w14:paraId="00000072">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c>
          <w:tcPr>
            <w:tcBorders>
              <w:top w:color="000000" w:space="0" w:sz="4" w:val="single"/>
              <w:left w:color="000000" w:space="0" w:sz="0" w:val="nil"/>
              <w:bottom w:color="000000" w:space="0" w:sz="0" w:val="nil"/>
              <w:right w:color="000000" w:space="0" w:sz="4" w:val="single"/>
            </w:tcBorders>
            <w:shd w:fill="595959" w:val="clear"/>
            <w:vAlign w:val="center"/>
          </w:tcPr>
          <w:p w:rsidR="00000000" w:rsidDel="00000000" w:rsidP="00000000" w:rsidRDefault="00000000" w:rsidRPr="00000000" w14:paraId="00000073">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74">
            <w:pPr>
              <w:spacing w:after="0" w:before="0" w:line="240" w:lineRule="auto"/>
              <w:jc w:val="left"/>
              <w:rPr>
                <w:rFonts w:ascii="Aptos Narrow" w:cs="Aptos Narrow" w:eastAsia="Aptos Narrow" w:hAnsi="Aptos Narrow"/>
                <w:color w:val="000000"/>
                <w:sz w:val="22"/>
                <w:szCs w:val="22"/>
              </w:rPr>
            </w:pPr>
            <w:hyperlink r:id="rId21">
              <w:r w:rsidDel="00000000" w:rsidR="00000000" w:rsidRPr="00000000">
                <w:rPr>
                  <w:rFonts w:ascii="Aptos Narrow" w:cs="Aptos Narrow" w:eastAsia="Aptos Narrow" w:hAnsi="Aptos Narrow"/>
                  <w:color w:val="0563c1"/>
                  <w:sz w:val="22"/>
                  <w:szCs w:val="22"/>
                  <w:u w:val="single"/>
                  <w:rtl w:val="0"/>
                </w:rPr>
                <w:t xml:space="preserve">AA Batteries</w:t>
              </w:r>
            </w:hyperlink>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5">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6">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9.5</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77">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9.5</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78">
            <w:pPr>
              <w:spacing w:after="0" w:before="0" w:line="240" w:lineRule="auto"/>
              <w:jc w:val="left"/>
              <w:rPr>
                <w:rFonts w:ascii="Aptos Narrow" w:cs="Aptos Narrow" w:eastAsia="Aptos Narrow" w:hAnsi="Aptos Narrow"/>
                <w:color w:val="000000"/>
                <w:sz w:val="22"/>
                <w:szCs w:val="22"/>
              </w:rPr>
            </w:pPr>
            <w:hyperlink r:id="rId22">
              <w:r w:rsidDel="00000000" w:rsidR="00000000" w:rsidRPr="00000000">
                <w:rPr>
                  <w:rFonts w:ascii="Aptos Narrow" w:cs="Aptos Narrow" w:eastAsia="Aptos Narrow" w:hAnsi="Aptos Narrow"/>
                  <w:color w:val="0563c1"/>
                  <w:sz w:val="22"/>
                  <w:szCs w:val="22"/>
                  <w:u w:val="single"/>
                  <w:rtl w:val="0"/>
                </w:rPr>
                <w:t xml:space="preserve">AA Battery Holder</w:t>
              </w:r>
            </w:hyperlink>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9">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A">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1.71</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7B">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1.71</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595959" w:val="clear"/>
            <w:vAlign w:val="center"/>
          </w:tcPr>
          <w:p w:rsidR="00000000" w:rsidDel="00000000" w:rsidP="00000000" w:rsidRDefault="00000000" w:rsidRPr="00000000" w14:paraId="0000007C">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Circuitry &amp; Prototyping</w:t>
            </w:r>
          </w:p>
        </w:tc>
        <w:tc>
          <w:tcPr>
            <w:tcBorders>
              <w:top w:color="000000" w:space="0" w:sz="4" w:val="single"/>
              <w:left w:color="000000" w:space="0" w:sz="0" w:val="nil"/>
              <w:bottom w:color="000000" w:space="0" w:sz="0" w:val="nil"/>
              <w:right w:color="000000" w:space="0" w:sz="0" w:val="nil"/>
            </w:tcBorders>
            <w:shd w:fill="595959" w:val="clear"/>
            <w:vAlign w:val="center"/>
          </w:tcPr>
          <w:p w:rsidR="00000000" w:rsidDel="00000000" w:rsidP="00000000" w:rsidRDefault="00000000" w:rsidRPr="00000000" w14:paraId="0000007D">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c>
          <w:tcPr>
            <w:tcBorders>
              <w:top w:color="000000" w:space="0" w:sz="4" w:val="single"/>
              <w:left w:color="000000" w:space="0" w:sz="0" w:val="nil"/>
              <w:bottom w:color="000000" w:space="0" w:sz="0" w:val="nil"/>
              <w:right w:color="000000" w:space="0" w:sz="0" w:val="nil"/>
            </w:tcBorders>
            <w:shd w:fill="595959" w:val="clear"/>
            <w:vAlign w:val="center"/>
          </w:tcPr>
          <w:p w:rsidR="00000000" w:rsidDel="00000000" w:rsidP="00000000" w:rsidRDefault="00000000" w:rsidRPr="00000000" w14:paraId="0000007E">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c>
          <w:tcPr>
            <w:tcBorders>
              <w:top w:color="000000" w:space="0" w:sz="4" w:val="single"/>
              <w:left w:color="000000" w:space="0" w:sz="0" w:val="nil"/>
              <w:bottom w:color="000000" w:space="0" w:sz="0" w:val="nil"/>
              <w:right w:color="000000" w:space="0" w:sz="4" w:val="single"/>
            </w:tcBorders>
            <w:shd w:fill="595959" w:val="clear"/>
            <w:vAlign w:val="center"/>
          </w:tcPr>
          <w:p w:rsidR="00000000" w:rsidDel="00000000" w:rsidP="00000000" w:rsidRDefault="00000000" w:rsidRPr="00000000" w14:paraId="0000007F">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80">
            <w:pPr>
              <w:spacing w:after="0" w:before="0" w:line="240" w:lineRule="auto"/>
              <w:jc w:val="left"/>
              <w:rPr>
                <w:rFonts w:ascii="Aptos Narrow" w:cs="Aptos Narrow" w:eastAsia="Aptos Narrow" w:hAnsi="Aptos Narrow"/>
                <w:color w:val="000000"/>
                <w:sz w:val="22"/>
                <w:szCs w:val="22"/>
              </w:rPr>
            </w:pPr>
            <w:hyperlink r:id="rId23">
              <w:r w:rsidDel="00000000" w:rsidR="00000000" w:rsidRPr="00000000">
                <w:rPr>
                  <w:rFonts w:ascii="Aptos Narrow" w:cs="Aptos Narrow" w:eastAsia="Aptos Narrow" w:hAnsi="Aptos Narrow"/>
                  <w:color w:val="0563c1"/>
                  <w:sz w:val="22"/>
                  <w:szCs w:val="22"/>
                  <w:u w:val="single"/>
                  <w:rtl w:val="0"/>
                </w:rPr>
                <w:t xml:space="preserve">Resistor Kit</w:t>
              </w:r>
            </w:hyperlink>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1">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2">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10.59</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83">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10.59</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84">
            <w:pPr>
              <w:spacing w:after="0" w:before="0" w:line="240" w:lineRule="auto"/>
              <w:jc w:val="left"/>
              <w:rPr>
                <w:rFonts w:ascii="Aptos Narrow" w:cs="Aptos Narrow" w:eastAsia="Aptos Narrow" w:hAnsi="Aptos Narrow"/>
                <w:color w:val="000000"/>
                <w:sz w:val="22"/>
                <w:szCs w:val="22"/>
              </w:rPr>
            </w:pPr>
            <w:hyperlink r:id="rId24">
              <w:r w:rsidDel="00000000" w:rsidR="00000000" w:rsidRPr="00000000">
                <w:rPr>
                  <w:rFonts w:ascii="Aptos Narrow" w:cs="Aptos Narrow" w:eastAsia="Aptos Narrow" w:hAnsi="Aptos Narrow"/>
                  <w:color w:val="0563c1"/>
                  <w:sz w:val="22"/>
                  <w:szCs w:val="22"/>
                  <w:u w:val="single"/>
                  <w:rtl w:val="0"/>
                </w:rPr>
                <w:t xml:space="preserve">Capacitor Kit</w:t>
              </w:r>
            </w:hyperlink>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5">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6">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2.94</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87">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2.94</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88">
            <w:pPr>
              <w:spacing w:after="0" w:before="0" w:line="240" w:lineRule="auto"/>
              <w:jc w:val="left"/>
              <w:rPr>
                <w:rFonts w:ascii="Aptos Narrow" w:cs="Aptos Narrow" w:eastAsia="Aptos Narrow" w:hAnsi="Aptos Narrow"/>
                <w:color w:val="000000"/>
                <w:sz w:val="22"/>
                <w:szCs w:val="22"/>
              </w:rPr>
            </w:pPr>
            <w:hyperlink r:id="rId25">
              <w:r w:rsidDel="00000000" w:rsidR="00000000" w:rsidRPr="00000000">
                <w:rPr>
                  <w:rFonts w:ascii="Aptos Narrow" w:cs="Aptos Narrow" w:eastAsia="Aptos Narrow" w:hAnsi="Aptos Narrow"/>
                  <w:color w:val="0563c1"/>
                  <w:sz w:val="22"/>
                  <w:szCs w:val="22"/>
                  <w:u w:val="single"/>
                  <w:rtl w:val="0"/>
                </w:rPr>
                <w:t xml:space="preserve">Jumper Cables</w:t>
              </w:r>
            </w:hyperlink>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9">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A">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4.97</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8B">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4.97</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8C">
            <w:pPr>
              <w:spacing w:after="0" w:before="0" w:line="240" w:lineRule="auto"/>
              <w:jc w:val="left"/>
              <w:rPr>
                <w:rFonts w:ascii="Aptos Narrow" w:cs="Aptos Narrow" w:eastAsia="Aptos Narrow" w:hAnsi="Aptos Narrow"/>
                <w:color w:val="000000"/>
                <w:sz w:val="22"/>
                <w:szCs w:val="22"/>
              </w:rPr>
            </w:pPr>
            <w:hyperlink r:id="rId26">
              <w:r w:rsidDel="00000000" w:rsidR="00000000" w:rsidRPr="00000000">
                <w:rPr>
                  <w:rFonts w:ascii="Aptos Narrow" w:cs="Aptos Narrow" w:eastAsia="Aptos Narrow" w:hAnsi="Aptos Narrow"/>
                  <w:color w:val="0563c1"/>
                  <w:sz w:val="22"/>
                  <w:szCs w:val="22"/>
                  <w:u w:val="single"/>
                  <w:rtl w:val="0"/>
                </w:rPr>
                <w:t xml:space="preserve">Prototyping PCB Boards</w:t>
              </w:r>
            </w:hyperlink>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D">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E">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3.13</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8F">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3.13</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90">
            <w:pPr>
              <w:spacing w:after="0" w:before="0" w:line="240" w:lineRule="auto"/>
              <w:jc w:val="left"/>
              <w:rPr>
                <w:rFonts w:ascii="Aptos Narrow" w:cs="Aptos Narrow" w:eastAsia="Aptos Narrow" w:hAnsi="Aptos Narrow"/>
                <w:color w:val="000000"/>
                <w:sz w:val="22"/>
                <w:szCs w:val="22"/>
              </w:rPr>
            </w:pPr>
            <w:hyperlink r:id="rId27">
              <w:r w:rsidDel="00000000" w:rsidR="00000000" w:rsidRPr="00000000">
                <w:rPr>
                  <w:rFonts w:ascii="Aptos Narrow" w:cs="Aptos Narrow" w:eastAsia="Aptos Narrow" w:hAnsi="Aptos Narrow"/>
                  <w:color w:val="0563c1"/>
                  <w:sz w:val="22"/>
                  <w:szCs w:val="22"/>
                  <w:u w:val="single"/>
                  <w:rtl w:val="0"/>
                </w:rPr>
                <w:t xml:space="preserve">Breadboard MB-102</w:t>
              </w:r>
            </w:hyperlink>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1">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2">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2.79</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93">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2.79</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94">
            <w:pPr>
              <w:spacing w:after="0" w:before="0" w:line="240" w:lineRule="auto"/>
              <w:jc w:val="left"/>
              <w:rPr>
                <w:rFonts w:ascii="Aptos Narrow" w:cs="Aptos Narrow" w:eastAsia="Aptos Narrow" w:hAnsi="Aptos Narrow"/>
                <w:color w:val="000000"/>
                <w:sz w:val="22"/>
                <w:szCs w:val="22"/>
              </w:rPr>
            </w:pPr>
            <w:hyperlink r:id="rId28">
              <w:r w:rsidDel="00000000" w:rsidR="00000000" w:rsidRPr="00000000">
                <w:rPr>
                  <w:rFonts w:ascii="Aptos Narrow" w:cs="Aptos Narrow" w:eastAsia="Aptos Narrow" w:hAnsi="Aptos Narrow"/>
                  <w:color w:val="0563c1"/>
                  <w:sz w:val="22"/>
                  <w:szCs w:val="22"/>
                  <w:u w:val="single"/>
                  <w:rtl w:val="0"/>
                </w:rPr>
                <w:t xml:space="preserve">LED Kit</w:t>
              </w:r>
            </w:hyperlink>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5">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6">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1.14</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97">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1.14</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98">
            <w:pPr>
              <w:spacing w:after="0" w:before="0" w:line="240" w:lineRule="auto"/>
              <w:jc w:val="lef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Button Kits (</w:t>
            </w:r>
            <w:hyperlink r:id="rId29">
              <w:r w:rsidDel="00000000" w:rsidR="00000000" w:rsidRPr="00000000">
                <w:rPr>
                  <w:rFonts w:ascii="Aptos Narrow" w:cs="Aptos Narrow" w:eastAsia="Aptos Narrow" w:hAnsi="Aptos Narrow"/>
                  <w:color w:val="0563c1"/>
                  <w:sz w:val="22"/>
                  <w:szCs w:val="22"/>
                  <w:u w:val="single"/>
                  <w:rtl w:val="0"/>
                </w:rPr>
                <w:t xml:space="preserve">P</w:t>
              </w:r>
            </w:hyperlink>
            <w:hyperlink r:id="rId30">
              <w:r w:rsidDel="00000000" w:rsidR="00000000" w:rsidRPr="00000000">
                <w:rPr>
                  <w:color w:val="0563c1"/>
                  <w:u w:val="single"/>
                  <w:rtl w:val="0"/>
                </w:rPr>
                <w:t xml:space="preserve">ower</w:t>
              </w:r>
            </w:hyperlink>
            <w:r w:rsidDel="00000000" w:rsidR="00000000" w:rsidRPr="00000000">
              <w:rPr>
                <w:rFonts w:ascii="Aptos Narrow" w:cs="Aptos Narrow" w:eastAsia="Aptos Narrow" w:hAnsi="Aptos Narrow"/>
                <w:color w:val="000000"/>
                <w:sz w:val="22"/>
                <w:szCs w:val="22"/>
                <w:rtl w:val="0"/>
              </w:rPr>
              <w:t xml:space="preserve"> &amp; </w:t>
            </w:r>
            <w:hyperlink r:id="rId31">
              <w:r w:rsidDel="00000000" w:rsidR="00000000" w:rsidRPr="00000000">
                <w:rPr>
                  <w:rFonts w:ascii="Aptos Narrow" w:cs="Aptos Narrow" w:eastAsia="Aptos Narrow" w:hAnsi="Aptos Narrow"/>
                  <w:color w:val="0563c1"/>
                  <w:sz w:val="22"/>
                  <w:szCs w:val="22"/>
                  <w:u w:val="single"/>
                  <w:rtl w:val="0"/>
                </w:rPr>
                <w:t xml:space="preserve">Press</w:t>
              </w:r>
            </w:hyperlink>
            <w:r w:rsidDel="00000000" w:rsidR="00000000" w:rsidRPr="00000000">
              <w:rPr>
                <w:rFonts w:ascii="Aptos Narrow" w:cs="Aptos Narrow" w:eastAsia="Aptos Narrow" w:hAnsi="Aptos Narrow"/>
                <w:color w:val="000000"/>
                <w:sz w:val="22"/>
                <w:szCs w:val="22"/>
                <w:rtl w:val="0"/>
              </w:rPr>
              <w:t xml:space="preserve">)</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9">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A">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2.25</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9B">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2.25</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595959" w:val="clear"/>
            <w:vAlign w:val="center"/>
          </w:tcPr>
          <w:p w:rsidR="00000000" w:rsidDel="00000000" w:rsidP="00000000" w:rsidRDefault="00000000" w:rsidRPr="00000000" w14:paraId="0000009C">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Display &amp; Feedback Components</w:t>
            </w:r>
          </w:p>
        </w:tc>
        <w:tc>
          <w:tcPr>
            <w:tcBorders>
              <w:top w:color="000000" w:space="0" w:sz="4" w:val="single"/>
              <w:left w:color="000000" w:space="0" w:sz="0" w:val="nil"/>
              <w:bottom w:color="000000" w:space="0" w:sz="0" w:val="nil"/>
              <w:right w:color="000000" w:space="0" w:sz="0" w:val="nil"/>
            </w:tcBorders>
            <w:shd w:fill="595959" w:val="clear"/>
            <w:vAlign w:val="center"/>
          </w:tcPr>
          <w:p w:rsidR="00000000" w:rsidDel="00000000" w:rsidP="00000000" w:rsidRDefault="00000000" w:rsidRPr="00000000" w14:paraId="0000009D">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c>
          <w:tcPr>
            <w:tcBorders>
              <w:top w:color="000000" w:space="0" w:sz="4" w:val="single"/>
              <w:left w:color="000000" w:space="0" w:sz="0" w:val="nil"/>
              <w:bottom w:color="000000" w:space="0" w:sz="0" w:val="nil"/>
              <w:right w:color="000000" w:space="0" w:sz="0" w:val="nil"/>
            </w:tcBorders>
            <w:shd w:fill="595959" w:val="clear"/>
            <w:vAlign w:val="center"/>
          </w:tcPr>
          <w:p w:rsidR="00000000" w:rsidDel="00000000" w:rsidP="00000000" w:rsidRDefault="00000000" w:rsidRPr="00000000" w14:paraId="0000009E">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c>
          <w:tcPr>
            <w:tcBorders>
              <w:top w:color="000000" w:space="0" w:sz="4" w:val="single"/>
              <w:left w:color="000000" w:space="0" w:sz="0" w:val="nil"/>
              <w:bottom w:color="000000" w:space="0" w:sz="0" w:val="nil"/>
              <w:right w:color="000000" w:space="0" w:sz="4" w:val="single"/>
            </w:tcBorders>
            <w:shd w:fill="595959" w:val="clear"/>
            <w:vAlign w:val="center"/>
          </w:tcPr>
          <w:p w:rsidR="00000000" w:rsidDel="00000000" w:rsidP="00000000" w:rsidRDefault="00000000" w:rsidRPr="00000000" w14:paraId="0000009F">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A0">
            <w:pPr>
              <w:spacing w:after="0" w:before="0" w:line="240" w:lineRule="auto"/>
              <w:jc w:val="left"/>
              <w:rPr>
                <w:rFonts w:ascii="Aptos Narrow" w:cs="Aptos Narrow" w:eastAsia="Aptos Narrow" w:hAnsi="Aptos Narrow"/>
                <w:color w:val="000000"/>
                <w:sz w:val="22"/>
                <w:szCs w:val="22"/>
              </w:rPr>
            </w:pPr>
            <w:hyperlink r:id="rId32">
              <w:r w:rsidDel="00000000" w:rsidR="00000000" w:rsidRPr="00000000">
                <w:rPr>
                  <w:rFonts w:ascii="Aptos Narrow" w:cs="Aptos Narrow" w:eastAsia="Aptos Narrow" w:hAnsi="Aptos Narrow"/>
                  <w:color w:val="0563c1"/>
                  <w:sz w:val="22"/>
                  <w:szCs w:val="22"/>
                  <w:u w:val="single"/>
                  <w:rtl w:val="0"/>
                </w:rPr>
                <w:t xml:space="preserve">Piezo Buzzer (Alarm)</w:t>
              </w:r>
            </w:hyperlink>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1">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2">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1.69</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A3">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1.69</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A4">
            <w:pPr>
              <w:spacing w:after="0" w:before="0" w:line="240" w:lineRule="auto"/>
              <w:jc w:val="left"/>
              <w:rPr>
                <w:rFonts w:ascii="Aptos Narrow" w:cs="Aptos Narrow" w:eastAsia="Aptos Narrow" w:hAnsi="Aptos Narrow"/>
                <w:color w:val="000000"/>
                <w:sz w:val="22"/>
                <w:szCs w:val="22"/>
              </w:rPr>
            </w:pPr>
            <w:hyperlink r:id="rId33">
              <w:r w:rsidDel="00000000" w:rsidR="00000000" w:rsidRPr="00000000">
                <w:rPr>
                  <w:rFonts w:ascii="Aptos Narrow" w:cs="Aptos Narrow" w:eastAsia="Aptos Narrow" w:hAnsi="Aptos Narrow"/>
                  <w:color w:val="0563c1"/>
                  <w:sz w:val="22"/>
                  <w:szCs w:val="22"/>
                  <w:u w:val="single"/>
                  <w:rtl w:val="0"/>
                </w:rPr>
                <w:t xml:space="preserve">HD44780 16x2 LCD + I2C Module</w:t>
              </w:r>
            </w:hyperlink>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5">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6">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2.43</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A7">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2.43</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595959" w:val="clear"/>
            <w:vAlign w:val="center"/>
          </w:tcPr>
          <w:p w:rsidR="00000000" w:rsidDel="00000000" w:rsidP="00000000" w:rsidRDefault="00000000" w:rsidRPr="00000000" w14:paraId="000000A8">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Data Logging &amp; Storage</w:t>
            </w:r>
          </w:p>
        </w:tc>
        <w:tc>
          <w:tcPr>
            <w:tcBorders>
              <w:top w:color="000000" w:space="0" w:sz="4" w:val="single"/>
              <w:left w:color="000000" w:space="0" w:sz="0" w:val="nil"/>
              <w:bottom w:color="000000" w:space="0" w:sz="0" w:val="nil"/>
              <w:right w:color="000000" w:space="0" w:sz="0" w:val="nil"/>
            </w:tcBorders>
            <w:shd w:fill="595959" w:val="clear"/>
            <w:vAlign w:val="center"/>
          </w:tcPr>
          <w:p w:rsidR="00000000" w:rsidDel="00000000" w:rsidP="00000000" w:rsidRDefault="00000000" w:rsidRPr="00000000" w14:paraId="000000A9">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c>
          <w:tcPr>
            <w:tcBorders>
              <w:top w:color="000000" w:space="0" w:sz="4" w:val="single"/>
              <w:left w:color="000000" w:space="0" w:sz="0" w:val="nil"/>
              <w:bottom w:color="000000" w:space="0" w:sz="0" w:val="nil"/>
              <w:right w:color="000000" w:space="0" w:sz="0" w:val="nil"/>
            </w:tcBorders>
            <w:shd w:fill="595959" w:val="clear"/>
            <w:vAlign w:val="center"/>
          </w:tcPr>
          <w:p w:rsidR="00000000" w:rsidDel="00000000" w:rsidP="00000000" w:rsidRDefault="00000000" w:rsidRPr="00000000" w14:paraId="000000AA">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c>
          <w:tcPr>
            <w:tcBorders>
              <w:top w:color="000000" w:space="0" w:sz="4" w:val="single"/>
              <w:left w:color="000000" w:space="0" w:sz="0" w:val="nil"/>
              <w:bottom w:color="000000" w:space="0" w:sz="0" w:val="nil"/>
              <w:right w:color="000000" w:space="0" w:sz="4" w:val="single"/>
            </w:tcBorders>
            <w:shd w:fill="595959" w:val="clear"/>
            <w:vAlign w:val="center"/>
          </w:tcPr>
          <w:p w:rsidR="00000000" w:rsidDel="00000000" w:rsidP="00000000" w:rsidRDefault="00000000" w:rsidRPr="00000000" w14:paraId="000000AB">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AC">
            <w:pPr>
              <w:spacing w:after="0" w:before="0" w:line="240" w:lineRule="auto"/>
              <w:jc w:val="left"/>
              <w:rPr>
                <w:rFonts w:ascii="Aptos Narrow" w:cs="Aptos Narrow" w:eastAsia="Aptos Narrow" w:hAnsi="Aptos Narrow"/>
                <w:color w:val="000000"/>
                <w:sz w:val="22"/>
                <w:szCs w:val="22"/>
              </w:rPr>
            </w:pPr>
            <w:hyperlink r:id="rId34">
              <w:r w:rsidDel="00000000" w:rsidR="00000000" w:rsidRPr="00000000">
                <w:rPr>
                  <w:rFonts w:ascii="Aptos Narrow" w:cs="Aptos Narrow" w:eastAsia="Aptos Narrow" w:hAnsi="Aptos Narrow"/>
                  <w:color w:val="0563c1"/>
                  <w:sz w:val="22"/>
                  <w:szCs w:val="22"/>
                  <w:u w:val="single"/>
                  <w:rtl w:val="0"/>
                </w:rPr>
                <w:t xml:space="preserve">Micro SD Card (32GB)</w:t>
              </w:r>
            </w:hyperlink>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D">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E">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3.39</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AF">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3.39</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B0">
            <w:pPr>
              <w:spacing w:after="0" w:before="0" w:line="240" w:lineRule="auto"/>
              <w:jc w:val="left"/>
              <w:rPr>
                <w:rFonts w:ascii="Aptos Narrow" w:cs="Aptos Narrow" w:eastAsia="Aptos Narrow" w:hAnsi="Aptos Narrow"/>
                <w:color w:val="000000"/>
                <w:sz w:val="22"/>
                <w:szCs w:val="22"/>
              </w:rPr>
            </w:pPr>
            <w:hyperlink r:id="rId35">
              <w:r w:rsidDel="00000000" w:rsidR="00000000" w:rsidRPr="00000000">
                <w:rPr>
                  <w:rFonts w:ascii="Aptos Narrow" w:cs="Aptos Narrow" w:eastAsia="Aptos Narrow" w:hAnsi="Aptos Narrow"/>
                  <w:color w:val="0563c1"/>
                  <w:sz w:val="22"/>
                  <w:szCs w:val="22"/>
                  <w:u w:val="single"/>
                  <w:rtl w:val="0"/>
                </w:rPr>
                <w:t xml:space="preserve">Micro SD Card Module (Arduino)</w:t>
              </w:r>
            </w:hyperlink>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1">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2">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1.44</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B3">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1.44</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B4">
            <w:pPr>
              <w:spacing w:after="0" w:before="0" w:line="240" w:lineRule="auto"/>
              <w:jc w:val="left"/>
              <w:rPr>
                <w:rFonts w:ascii="Aptos Narrow" w:cs="Aptos Narrow" w:eastAsia="Aptos Narrow" w:hAnsi="Aptos Narrow"/>
                <w:color w:val="000000"/>
                <w:sz w:val="22"/>
                <w:szCs w:val="22"/>
              </w:rPr>
            </w:pPr>
            <w:hyperlink r:id="rId36">
              <w:r w:rsidDel="00000000" w:rsidR="00000000" w:rsidRPr="00000000">
                <w:rPr>
                  <w:rFonts w:ascii="Aptos Narrow" w:cs="Aptos Narrow" w:eastAsia="Aptos Narrow" w:hAnsi="Aptos Narrow"/>
                  <w:color w:val="0563c1"/>
                  <w:sz w:val="22"/>
                  <w:szCs w:val="22"/>
                  <w:u w:val="single"/>
                  <w:rtl w:val="0"/>
                </w:rPr>
                <w:t xml:space="preserve">Micro SD Card Adapter (USB)</w:t>
              </w:r>
            </w:hyperlink>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5">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6">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1.49</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B7">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1.49</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595959" w:val="clear"/>
            <w:vAlign w:val="center"/>
          </w:tcPr>
          <w:p w:rsidR="00000000" w:rsidDel="00000000" w:rsidP="00000000" w:rsidRDefault="00000000" w:rsidRPr="00000000" w14:paraId="000000B8">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Real-Time Clock (RTC) &amp; Timekeeping</w:t>
            </w:r>
          </w:p>
        </w:tc>
        <w:tc>
          <w:tcPr>
            <w:tcBorders>
              <w:top w:color="000000" w:space="0" w:sz="4" w:val="single"/>
              <w:left w:color="000000" w:space="0" w:sz="0" w:val="nil"/>
              <w:bottom w:color="000000" w:space="0" w:sz="0" w:val="nil"/>
              <w:right w:color="000000" w:space="0" w:sz="0" w:val="nil"/>
            </w:tcBorders>
            <w:shd w:fill="595959" w:val="clear"/>
            <w:vAlign w:val="center"/>
          </w:tcPr>
          <w:p w:rsidR="00000000" w:rsidDel="00000000" w:rsidP="00000000" w:rsidRDefault="00000000" w:rsidRPr="00000000" w14:paraId="000000B9">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c>
          <w:tcPr>
            <w:tcBorders>
              <w:top w:color="000000" w:space="0" w:sz="4" w:val="single"/>
              <w:left w:color="000000" w:space="0" w:sz="0" w:val="nil"/>
              <w:bottom w:color="000000" w:space="0" w:sz="0" w:val="nil"/>
              <w:right w:color="000000" w:space="0" w:sz="0" w:val="nil"/>
            </w:tcBorders>
            <w:shd w:fill="595959" w:val="clear"/>
            <w:vAlign w:val="center"/>
          </w:tcPr>
          <w:p w:rsidR="00000000" w:rsidDel="00000000" w:rsidP="00000000" w:rsidRDefault="00000000" w:rsidRPr="00000000" w14:paraId="000000BA">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c>
          <w:tcPr>
            <w:tcBorders>
              <w:top w:color="000000" w:space="0" w:sz="4" w:val="single"/>
              <w:left w:color="000000" w:space="0" w:sz="0" w:val="nil"/>
              <w:bottom w:color="000000" w:space="0" w:sz="0" w:val="nil"/>
              <w:right w:color="000000" w:space="0" w:sz="4" w:val="single"/>
            </w:tcBorders>
            <w:shd w:fill="595959" w:val="clear"/>
            <w:vAlign w:val="center"/>
          </w:tcPr>
          <w:p w:rsidR="00000000" w:rsidDel="00000000" w:rsidP="00000000" w:rsidRDefault="00000000" w:rsidRPr="00000000" w14:paraId="000000BB">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BC">
            <w:pPr>
              <w:spacing w:after="0" w:before="0" w:line="240" w:lineRule="auto"/>
              <w:jc w:val="left"/>
              <w:rPr>
                <w:rFonts w:ascii="Aptos Narrow" w:cs="Aptos Narrow" w:eastAsia="Aptos Narrow" w:hAnsi="Aptos Narrow"/>
                <w:color w:val="000000"/>
                <w:sz w:val="22"/>
                <w:szCs w:val="22"/>
              </w:rPr>
            </w:pPr>
            <w:hyperlink r:id="rId37">
              <w:r w:rsidDel="00000000" w:rsidR="00000000" w:rsidRPr="00000000">
                <w:rPr>
                  <w:rFonts w:ascii="Aptos Narrow" w:cs="Aptos Narrow" w:eastAsia="Aptos Narrow" w:hAnsi="Aptos Narrow"/>
                  <w:color w:val="0563c1"/>
                  <w:sz w:val="22"/>
                  <w:szCs w:val="22"/>
                  <w:u w:val="single"/>
                  <w:rtl w:val="0"/>
                </w:rPr>
                <w:t xml:space="preserve">RTC Module DS3231</w:t>
              </w:r>
            </w:hyperlink>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D">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E">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0.89</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BF">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0.89</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595959" w:val="clear"/>
            <w:vAlign w:val="center"/>
          </w:tcPr>
          <w:p w:rsidR="00000000" w:rsidDel="00000000" w:rsidP="00000000" w:rsidRDefault="00000000" w:rsidRPr="00000000" w14:paraId="000000C0">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Manufacturing &amp; Miscellaneous</w:t>
            </w:r>
          </w:p>
        </w:tc>
        <w:tc>
          <w:tcPr>
            <w:tcBorders>
              <w:top w:color="000000" w:space="0" w:sz="4" w:val="single"/>
              <w:left w:color="000000" w:space="0" w:sz="0" w:val="nil"/>
              <w:bottom w:color="000000" w:space="0" w:sz="0" w:val="nil"/>
              <w:right w:color="000000" w:space="0" w:sz="0" w:val="nil"/>
            </w:tcBorders>
            <w:shd w:fill="595959" w:val="clear"/>
            <w:vAlign w:val="center"/>
          </w:tcPr>
          <w:p w:rsidR="00000000" w:rsidDel="00000000" w:rsidP="00000000" w:rsidRDefault="00000000" w:rsidRPr="00000000" w14:paraId="000000C1">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c>
          <w:tcPr>
            <w:tcBorders>
              <w:top w:color="000000" w:space="0" w:sz="4" w:val="single"/>
              <w:left w:color="000000" w:space="0" w:sz="0" w:val="nil"/>
              <w:bottom w:color="000000" w:space="0" w:sz="0" w:val="nil"/>
              <w:right w:color="000000" w:space="0" w:sz="0" w:val="nil"/>
            </w:tcBorders>
            <w:shd w:fill="595959" w:val="clear"/>
            <w:vAlign w:val="center"/>
          </w:tcPr>
          <w:p w:rsidR="00000000" w:rsidDel="00000000" w:rsidP="00000000" w:rsidRDefault="00000000" w:rsidRPr="00000000" w14:paraId="000000C2">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c>
          <w:tcPr>
            <w:tcBorders>
              <w:top w:color="000000" w:space="0" w:sz="4" w:val="single"/>
              <w:left w:color="000000" w:space="0" w:sz="0" w:val="nil"/>
              <w:bottom w:color="000000" w:space="0" w:sz="0" w:val="nil"/>
              <w:right w:color="000000" w:space="0" w:sz="4" w:val="single"/>
            </w:tcBorders>
            <w:shd w:fill="595959" w:val="clear"/>
            <w:vAlign w:val="center"/>
          </w:tcPr>
          <w:p w:rsidR="00000000" w:rsidDel="00000000" w:rsidP="00000000" w:rsidRDefault="00000000" w:rsidRPr="00000000" w14:paraId="000000C3">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C4">
            <w:pPr>
              <w:spacing w:after="0" w:before="0" w:line="240" w:lineRule="auto"/>
              <w:jc w:val="left"/>
              <w:rPr>
                <w:rFonts w:ascii="Aptos Narrow" w:cs="Aptos Narrow" w:eastAsia="Aptos Narrow" w:hAnsi="Aptos Narrow"/>
                <w:color w:val="000000"/>
                <w:sz w:val="22"/>
                <w:szCs w:val="22"/>
              </w:rPr>
            </w:pPr>
            <w:hyperlink r:id="rId38">
              <w:r w:rsidDel="00000000" w:rsidR="00000000" w:rsidRPr="00000000">
                <w:rPr>
                  <w:rFonts w:ascii="Aptos Narrow" w:cs="Aptos Narrow" w:eastAsia="Aptos Narrow" w:hAnsi="Aptos Narrow"/>
                  <w:color w:val="0563c1"/>
                  <w:sz w:val="22"/>
                  <w:szCs w:val="22"/>
                  <w:u w:val="single"/>
                  <w:rtl w:val="0"/>
                </w:rPr>
                <w:t xml:space="preserve">PLA Filament (1kg)</w:t>
              </w:r>
            </w:hyperlink>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5">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6">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26.5</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C7">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26.5</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C8">
            <w:pPr>
              <w:spacing w:after="0" w:before="0" w:line="240" w:lineRule="auto"/>
              <w:jc w:val="lef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Delivery Cost</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9">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A">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13.59</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CB">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13.59</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CC">
            <w:pPr>
              <w:spacing w:after="0" w:before="0" w:line="240" w:lineRule="auto"/>
              <w:jc w:val="lef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IV Infusion Set (Donated)</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D">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E">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0</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CF">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0</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595959" w:val="clear"/>
            <w:vAlign w:val="center"/>
          </w:tcPr>
          <w:p w:rsidR="00000000" w:rsidDel="00000000" w:rsidP="00000000" w:rsidRDefault="00000000" w:rsidRPr="00000000" w14:paraId="000000D0">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Buffer</w:t>
            </w:r>
          </w:p>
        </w:tc>
        <w:tc>
          <w:tcPr>
            <w:tcBorders>
              <w:top w:color="000000" w:space="0" w:sz="4" w:val="single"/>
              <w:left w:color="000000" w:space="0" w:sz="0" w:val="nil"/>
              <w:bottom w:color="000000" w:space="0" w:sz="0" w:val="nil"/>
              <w:right w:color="000000" w:space="0" w:sz="0" w:val="nil"/>
            </w:tcBorders>
            <w:shd w:fill="595959" w:val="clear"/>
            <w:vAlign w:val="center"/>
          </w:tcPr>
          <w:p w:rsidR="00000000" w:rsidDel="00000000" w:rsidP="00000000" w:rsidRDefault="00000000" w:rsidRPr="00000000" w14:paraId="000000D1">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c>
          <w:tcPr>
            <w:tcBorders>
              <w:top w:color="000000" w:space="0" w:sz="4" w:val="single"/>
              <w:left w:color="000000" w:space="0" w:sz="0" w:val="nil"/>
              <w:bottom w:color="000000" w:space="0" w:sz="0" w:val="nil"/>
              <w:right w:color="000000" w:space="0" w:sz="0" w:val="nil"/>
            </w:tcBorders>
            <w:shd w:fill="595959" w:val="clear"/>
            <w:vAlign w:val="center"/>
          </w:tcPr>
          <w:p w:rsidR="00000000" w:rsidDel="00000000" w:rsidP="00000000" w:rsidRDefault="00000000" w:rsidRPr="00000000" w14:paraId="000000D2">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c>
          <w:tcPr>
            <w:tcBorders>
              <w:top w:color="000000" w:space="0" w:sz="4" w:val="single"/>
              <w:left w:color="000000" w:space="0" w:sz="0" w:val="nil"/>
              <w:bottom w:color="000000" w:space="0" w:sz="0" w:val="nil"/>
              <w:right w:color="000000" w:space="0" w:sz="4" w:val="single"/>
            </w:tcBorders>
            <w:shd w:fill="595959" w:val="clear"/>
            <w:vAlign w:val="center"/>
          </w:tcPr>
          <w:p w:rsidR="00000000" w:rsidDel="00000000" w:rsidP="00000000" w:rsidRDefault="00000000" w:rsidRPr="00000000" w14:paraId="000000D3">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D4">
            <w:pPr>
              <w:spacing w:after="0" w:before="0" w:line="240" w:lineRule="auto"/>
              <w:jc w:val="lef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Contingency Budget (ca. 40%)</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5">
            <w:pPr>
              <w:spacing w:after="0" w:before="0" w:line="240" w:lineRule="auto"/>
              <w:jc w:val="left"/>
              <w:rPr>
                <w:rFonts w:ascii="Aptos Narrow" w:cs="Aptos Narrow" w:eastAsia="Aptos Narrow" w:hAnsi="Aptos Narrow"/>
                <w:color w:val="000000"/>
                <w:sz w:val="22"/>
                <w:szCs w:val="22"/>
              </w:rPr>
            </w:pPr>
            <w:r w:rsidDel="00000000" w:rsidR="00000000" w:rsidRPr="00000000">
              <w:rPr>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6">
            <w:pPr>
              <w:spacing w:after="0" w:before="0" w:line="240" w:lineRule="auto"/>
              <w:jc w:val="left"/>
              <w:rPr>
                <w:sz w:val="20"/>
                <w:szCs w:val="20"/>
              </w:rPr>
            </w:pPr>
            <w:r w:rsidDel="00000000" w:rsidR="00000000" w:rsidRPr="00000000">
              <w:rPr>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D7">
            <w:pPr>
              <w:spacing w:after="0" w:before="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80</w:t>
            </w:r>
          </w:p>
        </w:tc>
      </w:tr>
      <w:tr>
        <w:trPr>
          <w:cantSplit w:val="0"/>
          <w:trHeight w:val="287" w:hRule="atLeast"/>
          <w:tblHeader w:val="0"/>
        </w:trPr>
        <w:tc>
          <w:tcPr>
            <w:tcBorders>
              <w:top w:color="000000" w:space="0" w:sz="4" w:val="single"/>
              <w:left w:color="000000" w:space="0" w:sz="4" w:val="single"/>
              <w:bottom w:color="000000" w:space="0" w:sz="0" w:val="nil"/>
              <w:right w:color="000000" w:space="0" w:sz="0" w:val="nil"/>
            </w:tcBorders>
            <w:shd w:fill="595959" w:val="clear"/>
            <w:vAlign w:val="center"/>
          </w:tcPr>
          <w:p w:rsidR="00000000" w:rsidDel="00000000" w:rsidP="00000000" w:rsidRDefault="00000000" w:rsidRPr="00000000" w14:paraId="000000D8">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Total</w:t>
            </w:r>
          </w:p>
        </w:tc>
        <w:tc>
          <w:tcPr>
            <w:tcBorders>
              <w:top w:color="000000" w:space="0" w:sz="4" w:val="single"/>
              <w:left w:color="000000" w:space="0" w:sz="0" w:val="nil"/>
              <w:bottom w:color="000000" w:space="0" w:sz="0" w:val="nil"/>
              <w:right w:color="000000" w:space="0" w:sz="0" w:val="nil"/>
            </w:tcBorders>
            <w:shd w:fill="595959" w:val="clear"/>
            <w:vAlign w:val="center"/>
          </w:tcPr>
          <w:p w:rsidR="00000000" w:rsidDel="00000000" w:rsidP="00000000" w:rsidRDefault="00000000" w:rsidRPr="00000000" w14:paraId="000000D9">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c>
          <w:tcPr>
            <w:tcBorders>
              <w:top w:color="000000" w:space="0" w:sz="4" w:val="single"/>
              <w:left w:color="000000" w:space="0" w:sz="0" w:val="nil"/>
              <w:bottom w:color="000000" w:space="0" w:sz="0" w:val="nil"/>
              <w:right w:color="000000" w:space="0" w:sz="0" w:val="nil"/>
            </w:tcBorders>
            <w:shd w:fill="595959" w:val="clear"/>
            <w:vAlign w:val="center"/>
          </w:tcPr>
          <w:p w:rsidR="00000000" w:rsidDel="00000000" w:rsidP="00000000" w:rsidRDefault="00000000" w:rsidRPr="00000000" w14:paraId="000000DA">
            <w:pPr>
              <w:spacing w:after="0" w:before="0" w:line="240" w:lineRule="auto"/>
              <w:jc w:val="lef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 </w:t>
            </w:r>
          </w:p>
        </w:tc>
        <w:tc>
          <w:tcPr>
            <w:tcBorders>
              <w:top w:color="000000" w:space="0" w:sz="4" w:val="single"/>
              <w:left w:color="000000" w:space="0" w:sz="0" w:val="nil"/>
              <w:bottom w:color="000000" w:space="0" w:sz="0" w:val="nil"/>
              <w:right w:color="000000" w:space="0" w:sz="4" w:val="single"/>
            </w:tcBorders>
            <w:shd w:fill="595959" w:val="clear"/>
            <w:vAlign w:val="center"/>
          </w:tcPr>
          <w:p w:rsidR="00000000" w:rsidDel="00000000" w:rsidP="00000000" w:rsidRDefault="00000000" w:rsidRPr="00000000" w14:paraId="000000DB">
            <w:pPr>
              <w:spacing w:after="0" w:before="0" w:line="240" w:lineRule="auto"/>
              <w:jc w:val="right"/>
              <w:rPr>
                <w:rFonts w:ascii="Aptos Narrow" w:cs="Aptos Narrow" w:eastAsia="Aptos Narrow" w:hAnsi="Aptos Narrow"/>
                <w:b w:val="1"/>
                <w:i w:val="1"/>
                <w:color w:val="ffffff"/>
                <w:sz w:val="22"/>
                <w:szCs w:val="22"/>
              </w:rPr>
            </w:pPr>
            <w:r w:rsidDel="00000000" w:rsidR="00000000" w:rsidRPr="00000000">
              <w:rPr>
                <w:rFonts w:ascii="Aptos Narrow" w:cs="Aptos Narrow" w:eastAsia="Aptos Narrow" w:hAnsi="Aptos Narrow"/>
                <w:b w:val="1"/>
                <w:i w:val="1"/>
                <w:color w:val="ffffff"/>
                <w:sz w:val="22"/>
                <w:szCs w:val="22"/>
                <w:rtl w:val="0"/>
              </w:rPr>
              <w:t xml:space="preserve">189.3</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color w:val="901c6c"/>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rPr/>
      </w:pPr>
      <w:r w:rsidDel="00000000" w:rsidR="00000000" w:rsidRPr="00000000">
        <w:rPr>
          <w:rtl w:val="0"/>
        </w:rPr>
        <w:t xml:space="preserve">References</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480" w:lineRule="auto"/>
        <w:ind w:left="720" w:hanging="720"/>
        <w:rPr>
          <w:color w:val="000000"/>
        </w:rPr>
      </w:pPr>
      <w:r w:rsidDel="00000000" w:rsidR="00000000" w:rsidRPr="00000000">
        <w:rPr>
          <w:color w:val="000000"/>
          <w:rtl w:val="0"/>
        </w:rPr>
        <w:t xml:space="preserve">Adhikari, N. K. J., Fowler, R. A., Bhagwanjee, S., &amp; Rubenfeld, G. D. (2010). Critical care and the global burden of critical illness in adults. </w:t>
      </w:r>
      <w:r w:rsidDel="00000000" w:rsidR="00000000" w:rsidRPr="00000000">
        <w:rPr>
          <w:i w:val="1"/>
          <w:color w:val="000000"/>
          <w:rtl w:val="0"/>
        </w:rPr>
        <w:t xml:space="preserve">Lancet (London, England)</w:t>
      </w:r>
      <w:r w:rsidDel="00000000" w:rsidR="00000000" w:rsidRPr="00000000">
        <w:rPr>
          <w:color w:val="000000"/>
          <w:rtl w:val="0"/>
        </w:rPr>
        <w:t xml:space="preserve">, </w:t>
      </w:r>
      <w:r w:rsidDel="00000000" w:rsidR="00000000" w:rsidRPr="00000000">
        <w:rPr>
          <w:i w:val="1"/>
          <w:color w:val="000000"/>
          <w:rtl w:val="0"/>
        </w:rPr>
        <w:t xml:space="preserve">376</w:t>
      </w:r>
      <w:r w:rsidDel="00000000" w:rsidR="00000000" w:rsidRPr="00000000">
        <w:rPr>
          <w:color w:val="000000"/>
          <w:rtl w:val="0"/>
        </w:rPr>
        <w:t xml:space="preserve">(9749), 1339–1346. https://doi.org/10.1016/S0140-6736(10)60446-1</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480" w:lineRule="auto"/>
        <w:ind w:left="720" w:hanging="720"/>
        <w:rPr>
          <w:color w:val="000000"/>
        </w:rPr>
      </w:pPr>
      <w:r w:rsidDel="00000000" w:rsidR="00000000" w:rsidRPr="00000000">
        <w:rPr>
          <w:i w:val="1"/>
          <w:color w:val="000000"/>
          <w:rtl w:val="0"/>
        </w:rPr>
        <w:t xml:space="preserve">Child health | MSF medical activities</w:t>
      </w:r>
      <w:r w:rsidDel="00000000" w:rsidR="00000000" w:rsidRPr="00000000">
        <w:rPr>
          <w:color w:val="000000"/>
          <w:rtl w:val="0"/>
        </w:rPr>
        <w:t xml:space="preserve">. (2023). https://www.msf.org/child-health</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480" w:lineRule="auto"/>
        <w:ind w:left="720" w:hanging="720"/>
        <w:rPr>
          <w:color w:val="000000"/>
        </w:rPr>
      </w:pPr>
      <w:r w:rsidDel="00000000" w:rsidR="00000000" w:rsidRPr="00000000">
        <w:rPr>
          <w:color w:val="000000"/>
          <w:rtl w:val="0"/>
        </w:rPr>
        <w:t xml:space="preserve">Diaz, J. V., Riviello, E. D., Papali, A., Adhikari, N. K. J., &amp; Ferreira, J. C. (2019). Global Critical Care: Moving Forward in Resource-Limited Settings. </w:t>
      </w:r>
      <w:r w:rsidDel="00000000" w:rsidR="00000000" w:rsidRPr="00000000">
        <w:rPr>
          <w:i w:val="1"/>
          <w:color w:val="000000"/>
          <w:rtl w:val="0"/>
        </w:rPr>
        <w:t xml:space="preserve">Annals of Global Health</w:t>
      </w:r>
      <w:r w:rsidDel="00000000" w:rsidR="00000000" w:rsidRPr="00000000">
        <w:rPr>
          <w:color w:val="000000"/>
          <w:rtl w:val="0"/>
        </w:rPr>
        <w:t xml:space="preserve">, </w:t>
      </w:r>
      <w:r w:rsidDel="00000000" w:rsidR="00000000" w:rsidRPr="00000000">
        <w:rPr>
          <w:i w:val="1"/>
          <w:color w:val="000000"/>
          <w:rtl w:val="0"/>
        </w:rPr>
        <w:t xml:space="preserve">85</w:t>
      </w:r>
      <w:r w:rsidDel="00000000" w:rsidR="00000000" w:rsidRPr="00000000">
        <w:rPr>
          <w:color w:val="000000"/>
          <w:rtl w:val="0"/>
        </w:rPr>
        <w:t xml:space="preserve">(1), 3. https://doi.org/10.5334/aogh.2413</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480" w:lineRule="auto"/>
        <w:ind w:left="720" w:hanging="720"/>
        <w:rPr>
          <w:color w:val="000000"/>
        </w:rPr>
      </w:pPr>
      <w:r w:rsidDel="00000000" w:rsidR="00000000" w:rsidRPr="00000000">
        <w:rPr>
          <w:i w:val="1"/>
          <w:color w:val="000000"/>
          <w:rtl w:val="0"/>
        </w:rPr>
        <w:t xml:space="preserve">DripAssist—Shift Labs, Inc. - PDF Catalogs | Technical Documentation</w:t>
      </w:r>
      <w:r w:rsidDel="00000000" w:rsidR="00000000" w:rsidRPr="00000000">
        <w:rPr>
          <w:color w:val="000000"/>
          <w:rtl w:val="0"/>
        </w:rPr>
        <w:t xml:space="preserve">. (n.d.). Retrieved March 20, 2025, from https://pdf.medicalexpo.com/pdf/shift-labs-inc/dripassist/107787-182657.html</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480" w:lineRule="auto"/>
        <w:ind w:left="720" w:hanging="720"/>
        <w:rPr>
          <w:color w:val="000000"/>
        </w:rPr>
      </w:pPr>
      <w:r w:rsidDel="00000000" w:rsidR="00000000" w:rsidRPr="00000000">
        <w:rPr>
          <w:color w:val="000000"/>
          <w:rtl w:val="0"/>
        </w:rPr>
        <w:t xml:space="preserve">Lee, J. S., Roberts, S. W. P., Götsch, K., Moeller, U., &amp; Hawryluck, L. (2019). Caring for Critically Ill Patients in Humanitarian Settings. </w:t>
      </w:r>
      <w:r w:rsidDel="00000000" w:rsidR="00000000" w:rsidRPr="00000000">
        <w:rPr>
          <w:i w:val="1"/>
          <w:color w:val="000000"/>
          <w:rtl w:val="0"/>
        </w:rPr>
        <w:t xml:space="preserve">American Journal of Respiratory and Critical Care Medicine</w:t>
      </w:r>
      <w:r w:rsidDel="00000000" w:rsidR="00000000" w:rsidRPr="00000000">
        <w:rPr>
          <w:color w:val="000000"/>
          <w:rtl w:val="0"/>
        </w:rPr>
        <w:t xml:space="preserve">, </w:t>
      </w:r>
      <w:r w:rsidDel="00000000" w:rsidR="00000000" w:rsidRPr="00000000">
        <w:rPr>
          <w:i w:val="1"/>
          <w:color w:val="000000"/>
          <w:rtl w:val="0"/>
        </w:rPr>
        <w:t xml:space="preserve">199</w:t>
      </w:r>
      <w:r w:rsidDel="00000000" w:rsidR="00000000" w:rsidRPr="00000000">
        <w:rPr>
          <w:color w:val="000000"/>
          <w:rtl w:val="0"/>
        </w:rPr>
        <w:t xml:space="preserve">(5), 572–580. https://doi.org/10.1164/rccm.201806-1059CP</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480" w:lineRule="auto"/>
        <w:ind w:left="720" w:hanging="720"/>
        <w:rPr>
          <w:color w:val="000000"/>
        </w:rPr>
      </w:pPr>
      <w:r w:rsidDel="00000000" w:rsidR="00000000" w:rsidRPr="00000000">
        <w:rPr>
          <w:color w:val="000000"/>
          <w:rtl w:val="0"/>
        </w:rPr>
        <w:t xml:space="preserve">Malkin, R. A. (2007). Design of Health Care Technologies for the Developing World. </w:t>
      </w:r>
      <w:r w:rsidDel="00000000" w:rsidR="00000000" w:rsidRPr="00000000">
        <w:rPr>
          <w:i w:val="1"/>
          <w:color w:val="000000"/>
          <w:rtl w:val="0"/>
        </w:rPr>
        <w:t xml:space="preserve">Annual Review of Biomedical Engineering</w:t>
      </w:r>
      <w:r w:rsidDel="00000000" w:rsidR="00000000" w:rsidRPr="00000000">
        <w:rPr>
          <w:color w:val="000000"/>
          <w:rtl w:val="0"/>
        </w:rPr>
        <w:t xml:space="preserve">, </w:t>
      </w:r>
      <w:r w:rsidDel="00000000" w:rsidR="00000000" w:rsidRPr="00000000">
        <w:rPr>
          <w:i w:val="1"/>
          <w:color w:val="000000"/>
          <w:rtl w:val="0"/>
        </w:rPr>
        <w:t xml:space="preserve">9</w:t>
      </w:r>
      <w:r w:rsidDel="00000000" w:rsidR="00000000" w:rsidRPr="00000000">
        <w:rPr>
          <w:color w:val="000000"/>
          <w:rtl w:val="0"/>
        </w:rPr>
        <w:t xml:space="preserve">(Volume 9, 2007), 567–587. https://doi.org/10.1146/annurev.bioeng.9.060906.151913</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480" w:lineRule="auto"/>
        <w:ind w:left="720" w:hanging="720"/>
        <w:rPr>
          <w:color w:val="000000"/>
        </w:rPr>
      </w:pPr>
      <w:r w:rsidDel="00000000" w:rsidR="00000000" w:rsidRPr="00000000">
        <w:rPr>
          <w:color w:val="000000"/>
          <w:rtl w:val="0"/>
        </w:rPr>
        <w:t xml:space="preserve">Shah, K., Skerrett, E., Nojoomi, M., Walker, T., Maynard, K., Pan, M., Flynn, B., Yuan, M., Horton, P., Vaughn, T., Miros, R., Molyneux, E., Saterbak, A., Oden, Z. M., &amp; Richards-Kortum, R. (2015). Maji: A New Tool to Prevent Overhydration of Children Receiving Intravenous Fluid Therapy in Low-Resource Settings. </w:t>
      </w:r>
      <w:r w:rsidDel="00000000" w:rsidR="00000000" w:rsidRPr="00000000">
        <w:rPr>
          <w:i w:val="1"/>
          <w:color w:val="000000"/>
          <w:rtl w:val="0"/>
        </w:rPr>
        <w:t xml:space="preserve">The American Journal of Tropical Medicine and Hygiene</w:t>
      </w:r>
      <w:r w:rsidDel="00000000" w:rsidR="00000000" w:rsidRPr="00000000">
        <w:rPr>
          <w:color w:val="000000"/>
          <w:rtl w:val="0"/>
        </w:rPr>
        <w:t xml:space="preserve">, </w:t>
      </w:r>
      <w:r w:rsidDel="00000000" w:rsidR="00000000" w:rsidRPr="00000000">
        <w:rPr>
          <w:i w:val="1"/>
          <w:color w:val="000000"/>
          <w:rtl w:val="0"/>
        </w:rPr>
        <w:t xml:space="preserve">92</w:t>
      </w:r>
      <w:r w:rsidDel="00000000" w:rsidR="00000000" w:rsidRPr="00000000">
        <w:rPr>
          <w:color w:val="000000"/>
          <w:rtl w:val="0"/>
        </w:rPr>
        <w:t xml:space="preserve">(5), 1053–1058. https://doi.org/10.4269/ajtmh.14-0495</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480" w:lineRule="auto"/>
        <w:ind w:left="720" w:hanging="720"/>
        <w:rPr>
          <w:color w:val="000000"/>
        </w:rPr>
      </w:pPr>
      <w:r w:rsidDel="00000000" w:rsidR="00000000" w:rsidRPr="00000000">
        <w:rPr>
          <w:color w:val="000000"/>
          <w:rtl w:val="0"/>
        </w:rPr>
        <w:t xml:space="preserve">Turner, E. L., Nielsen, K. R., Jamal, S. M., von Saint André-von Arnim, A., &amp; Musa, N. L. (2016). A Review of Pediatric Critical Care in Resource-Limited Settings: A Look at Past, Present, and Future Directions. </w:t>
      </w:r>
      <w:r w:rsidDel="00000000" w:rsidR="00000000" w:rsidRPr="00000000">
        <w:rPr>
          <w:i w:val="1"/>
          <w:color w:val="000000"/>
          <w:rtl w:val="0"/>
        </w:rPr>
        <w:t xml:space="preserve">Frontiers in Pediatrics</w:t>
      </w:r>
      <w:r w:rsidDel="00000000" w:rsidR="00000000" w:rsidRPr="00000000">
        <w:rPr>
          <w:color w:val="000000"/>
          <w:rtl w:val="0"/>
        </w:rPr>
        <w:t xml:space="preserve">, </w:t>
      </w:r>
      <w:r w:rsidDel="00000000" w:rsidR="00000000" w:rsidRPr="00000000">
        <w:rPr>
          <w:i w:val="1"/>
          <w:color w:val="000000"/>
          <w:rtl w:val="0"/>
        </w:rPr>
        <w:t xml:space="preserve">4</w:t>
      </w:r>
      <w:r w:rsidDel="00000000" w:rsidR="00000000" w:rsidRPr="00000000">
        <w:rPr>
          <w:color w:val="000000"/>
          <w:rtl w:val="0"/>
        </w:rPr>
        <w:t xml:space="preserve">, 5. https://doi.org/10.3389/fped.2016.00005</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480" w:lineRule="auto"/>
        <w:ind w:left="720" w:hanging="720"/>
        <w:rPr>
          <w:color w:val="000000"/>
        </w:rPr>
      </w:pPr>
      <w:r w:rsidDel="00000000" w:rsidR="00000000" w:rsidRPr="00000000">
        <w:rPr>
          <w:color w:val="000000"/>
          <w:rtl w:val="0"/>
        </w:rPr>
        <w:t xml:space="preserve">Venkatesh, K., Alagundagi, S. S., Garg, V., Pasala, K., Karia, D., &amp; Arora, M. (2022). DripOMeter: An open-source opto-electronic system for intravenous (IV) infusion monitoring. </w:t>
      </w:r>
      <w:r w:rsidDel="00000000" w:rsidR="00000000" w:rsidRPr="00000000">
        <w:rPr>
          <w:i w:val="1"/>
          <w:color w:val="000000"/>
          <w:rtl w:val="0"/>
        </w:rPr>
        <w:t xml:space="preserve">HardwareX</w:t>
      </w:r>
      <w:r w:rsidDel="00000000" w:rsidR="00000000" w:rsidRPr="00000000">
        <w:rPr>
          <w:color w:val="000000"/>
          <w:rtl w:val="0"/>
        </w:rPr>
        <w:t xml:space="preserve">, </w:t>
      </w:r>
      <w:r w:rsidDel="00000000" w:rsidR="00000000" w:rsidRPr="00000000">
        <w:rPr>
          <w:i w:val="1"/>
          <w:color w:val="000000"/>
          <w:rtl w:val="0"/>
        </w:rPr>
        <w:t xml:space="preserve">12</w:t>
      </w:r>
      <w:r w:rsidDel="00000000" w:rsidR="00000000" w:rsidRPr="00000000">
        <w:rPr>
          <w:color w:val="000000"/>
          <w:rtl w:val="0"/>
        </w:rPr>
        <w:t xml:space="preserve">, e00345. https://doi.org/10.1016/j.ohx.2022.e00345</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480" w:lineRule="auto"/>
        <w:ind w:left="720" w:hanging="720"/>
        <w:rPr>
          <w:color w:val="000000"/>
        </w:rPr>
      </w:pPr>
      <w:r w:rsidDel="00000000" w:rsidR="00000000" w:rsidRPr="00000000">
        <w:rPr>
          <w:color w:val="000000"/>
          <w:rtl w:val="0"/>
        </w:rPr>
        <w:t xml:space="preserve">World Health Organization. (2010). Medical devices: Managing the mismatch: an outcome of the priority medical devices project. </w:t>
      </w:r>
      <w:r w:rsidDel="00000000" w:rsidR="00000000" w:rsidRPr="00000000">
        <w:rPr>
          <w:i w:val="1"/>
          <w:color w:val="000000"/>
          <w:rtl w:val="0"/>
        </w:rPr>
        <w:t xml:space="preserve">Dispositivos Médicos: La Gestión de La Discordancia: Un Resultado Del Proyecto Sobre Dispositivos Médicos Prioritarios</w:t>
      </w:r>
      <w:r w:rsidDel="00000000" w:rsidR="00000000" w:rsidRPr="00000000">
        <w:rPr>
          <w:color w:val="000000"/>
          <w:rtl w:val="0"/>
        </w:rPr>
        <w:t xml:space="preserve">. https://iris.who.int/handle/10665/44407</w:t>
      </w:r>
    </w:p>
    <w:p w:rsidR="00000000" w:rsidDel="00000000" w:rsidP="00000000" w:rsidRDefault="00000000" w:rsidRPr="00000000" w14:paraId="000000E9">
      <w:pPr>
        <w:rPr/>
      </w:pPr>
      <w:r w:rsidDel="00000000" w:rsidR="00000000" w:rsidRPr="00000000">
        <w:rPr>
          <w:rtl w:val="0"/>
        </w:rPr>
      </w:r>
    </w:p>
    <w:sectPr>
      <w:headerReference r:id="rId39" w:type="default"/>
      <w:footerReference r:id="rId40" w:type="default"/>
      <w:pgSz w:h="16838" w:w="11906" w:orient="portrait"/>
      <w:pgMar w:bottom="1418" w:top="1701" w:left="1134" w:right="1134" w:header="1134"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eandro Catarci" w:id="0" w:date="2025-04-01T11:07:58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@ralcock@ethz.ch @jtkaczuk@ethz.ch @tilleye@ethz.ch</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E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Gungsuh"/>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Aptos Narrow"/>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pBdr>
        <w:top w:color="000000" w:space="1" w:sz="4" w:val="single"/>
        <w:left w:space="0" w:sz="0" w:val="nil"/>
        <w:bottom w:space="0" w:sz="0" w:val="nil"/>
        <w:right w:space="0" w:sz="0" w:val="nil"/>
        <w:between w:space="0" w:sz="0" w:val="nil"/>
      </w:pBdr>
      <w:tabs>
        <w:tab w:val="right" w:leader="none" w:pos="9636"/>
        <w:tab w:val="center" w:leader="none" w:pos="9356"/>
      </w:tabs>
      <w:spacing w:after="0" w:line="240" w:lineRule="auto"/>
      <w:jc w:val="left"/>
      <w:rPr>
        <w:color w:val="000000"/>
      </w:rPr>
    </w:pPr>
    <w:r w:rsidDel="00000000" w:rsidR="00000000" w:rsidRPr="00000000">
      <w:rPr>
        <w:rtl w:val="0"/>
      </w:rPr>
      <w:t xml:space="preserve">April </w:t>
    </w:r>
    <w:r w:rsidDel="00000000" w:rsidR="00000000" w:rsidRPr="00000000">
      <w:rPr>
        <w:color w:val="000000"/>
        <w:rtl w:val="0"/>
      </w:rPr>
      <w:t xml:space="preserve">2025</w:t>
    </w:r>
    <w:r w:rsidDel="00000000" w:rsidR="00000000" w:rsidRPr="00000000">
      <w:rPr>
        <w:rtl w:val="0"/>
      </w:rPr>
      <w:tab/>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before="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Currency conversions in this document use rates as of March 2025.</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pBdr>
        <w:bottom w:color="000000" w:space="1" w:sz="4" w:val="single"/>
      </w:pBd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-5708</wp:posOffset>
          </wp:positionH>
          <wp:positionV relativeFrom="paragraph">
            <wp:posOffset>-43809</wp:posOffset>
          </wp:positionV>
          <wp:extent cx="1772285" cy="287655"/>
          <wp:effectExtent b="0" l="0" r="0" t="0"/>
          <wp:wrapNone/>
          <wp:docPr descr="Shape&#10;&#10;Description automatically generated with medium confidence" id="767667581" name="image4.png"/>
          <a:graphic>
            <a:graphicData uri="http://schemas.openxmlformats.org/drawingml/2006/picture">
              <pic:pic>
                <pic:nvPicPr>
                  <pic:cNvPr descr="Shape&#10;&#10;Description automatically generated with medium confidence" id="0" name="image4.png"/>
                  <pic:cNvPicPr preferRelativeResize="0"/>
                </pic:nvPicPr>
                <pic:blipFill>
                  <a:blip r:embed="rId1"/>
                  <a:srcRect b="0" l="0" r="0" t="0"/>
                  <a:stretch>
                    <a:fillRect/>
                  </a:stretch>
                </pic:blipFill>
                <pic:spPr>
                  <a:xfrm>
                    <a:off x="0" y="0"/>
                    <a:ext cx="1772285" cy="28765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4251960</wp:posOffset>
          </wp:positionH>
          <wp:positionV relativeFrom="paragraph">
            <wp:posOffset>-186683</wp:posOffset>
          </wp:positionV>
          <wp:extent cx="1861185" cy="468630"/>
          <wp:effectExtent b="0" l="0" r="0" t="0"/>
          <wp:wrapNone/>
          <wp:docPr descr="A picture containing text, clipart&#10;&#10;Description automatically generated" id="767667578" name="image2.jpg"/>
          <a:graphic>
            <a:graphicData uri="http://schemas.openxmlformats.org/drawingml/2006/picture">
              <pic:pic>
                <pic:nvPicPr>
                  <pic:cNvPr descr="A picture containing text, clipart&#10;&#10;Description automatically generated" id="0" name="image2.jpg"/>
                  <pic:cNvPicPr preferRelativeResize="0"/>
                </pic:nvPicPr>
                <pic:blipFill>
                  <a:blip r:embed="rId2"/>
                  <a:srcRect b="0" l="0" r="0" t="0"/>
                  <a:stretch>
                    <a:fillRect/>
                  </a:stretch>
                </pic:blipFill>
                <pic:spPr>
                  <a:xfrm>
                    <a:off x="0" y="0"/>
                    <a:ext cx="1861185" cy="4686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20" w:before="120" w:line="276"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after="0" w:before="40" w:line="240" w:lineRule="auto"/>
    </w:pPr>
    <w:rPr>
      <w:color w:val="901c6c"/>
      <w:sz w:val="26"/>
      <w:szCs w:val="26"/>
    </w:rPr>
  </w:style>
  <w:style w:type="paragraph" w:styleId="Heading2">
    <w:name w:val="heading 2"/>
    <w:basedOn w:val="Normal"/>
    <w:next w:val="Normal"/>
    <w:pPr>
      <w:spacing w:after="0" w:before="40" w:line="240" w:lineRule="auto"/>
    </w:pPr>
    <w:rPr>
      <w:color w:val="901c6c"/>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40" w:line="240" w:lineRule="auto"/>
      <w:jc w:val="center"/>
    </w:pPr>
    <w:rPr>
      <w:color w:val="901c6c"/>
      <w:sz w:val="32"/>
      <w:szCs w:val="32"/>
    </w:rPr>
  </w:style>
  <w:style w:type="paragraph" w:styleId="Standard" w:default="1">
    <w:name w:val="Normal"/>
    <w:qFormat w:val="1"/>
    <w:rsid w:val="00591F22"/>
  </w:style>
  <w:style w:type="paragraph" w:styleId="berschrift1">
    <w:name w:val="heading 1"/>
    <w:basedOn w:val="Standard"/>
    <w:next w:val="Standard"/>
    <w:link w:val="berschrift1Zchn"/>
    <w:uiPriority w:val="9"/>
    <w:qFormat w:val="1"/>
    <w:rsid w:val="00260334"/>
    <w:pPr>
      <w:spacing w:after="0" w:before="40" w:line="240" w:lineRule="auto"/>
      <w:outlineLvl w:val="0"/>
    </w:pPr>
    <w:rPr>
      <w:rFonts w:cs="Calibri"/>
      <w:color w:val="901c6c"/>
      <w:sz w:val="26"/>
      <w:szCs w:val="26"/>
      <w:lang w:eastAsia="de-LI"/>
    </w:rPr>
  </w:style>
  <w:style w:type="paragraph" w:styleId="berschrift2">
    <w:name w:val="heading 2"/>
    <w:basedOn w:val="berschrift1"/>
    <w:next w:val="Standard"/>
    <w:link w:val="berschrift2Zchn"/>
    <w:uiPriority w:val="9"/>
    <w:unhideWhenUsed w:val="1"/>
    <w:qFormat w:val="1"/>
    <w:rsid w:val="0045716A"/>
    <w:pPr>
      <w:outlineLvl w:val="1"/>
    </w:pPr>
    <w:rPr>
      <w:sz w:val="24"/>
      <w:szCs w:val="24"/>
    </w:rPr>
  </w:style>
  <w:style w:type="paragraph" w:styleId="berschrift3">
    <w:name w:val="heading 3"/>
    <w:basedOn w:val="Standard"/>
    <w:next w:val="Standard"/>
    <w:uiPriority w:val="9"/>
    <w:semiHidden w:val="1"/>
    <w:unhideWhenUsed w:val="1"/>
    <w:qFormat w:val="1"/>
    <w:pPr>
      <w:keepNext w:val="1"/>
      <w:keepLines w:val="1"/>
      <w:spacing w:after="80" w:before="280"/>
      <w:outlineLvl w:val="2"/>
    </w:pPr>
    <w:rPr>
      <w:b w:val="1"/>
      <w:sz w:val="28"/>
      <w:szCs w:val="28"/>
    </w:rPr>
  </w:style>
  <w:style w:type="paragraph" w:styleId="berschrift4">
    <w:name w:val="heading 4"/>
    <w:basedOn w:val="Standard"/>
    <w:next w:val="Standard"/>
    <w:uiPriority w:val="9"/>
    <w:semiHidden w:val="1"/>
    <w:unhideWhenUsed w:val="1"/>
    <w:qFormat w:val="1"/>
    <w:pPr>
      <w:keepNext w:val="1"/>
      <w:keepLines w:val="1"/>
      <w:spacing w:after="40" w:before="240"/>
      <w:outlineLvl w:val="3"/>
    </w:pPr>
    <w:rPr>
      <w:b w:val="1"/>
    </w:rPr>
  </w:style>
  <w:style w:type="paragraph" w:styleId="berschrift5">
    <w:name w:val="heading 5"/>
    <w:basedOn w:val="Standard"/>
    <w:next w:val="Standard"/>
    <w:uiPriority w:val="9"/>
    <w:semiHidden w:val="1"/>
    <w:unhideWhenUsed w:val="1"/>
    <w:qFormat w:val="1"/>
    <w:pPr>
      <w:keepNext w:val="1"/>
      <w:keepLines w:val="1"/>
      <w:spacing w:after="40" w:before="220"/>
      <w:outlineLvl w:val="4"/>
    </w:pPr>
    <w:rPr>
      <w:b w:val="1"/>
      <w:sz w:val="22"/>
      <w:szCs w:val="22"/>
    </w:rPr>
  </w:style>
  <w:style w:type="paragraph" w:styleId="berschrift6">
    <w:name w:val="heading 6"/>
    <w:basedOn w:val="Standard"/>
    <w:next w:val="Standard"/>
    <w:uiPriority w:val="9"/>
    <w:semiHidden w:val="1"/>
    <w:unhideWhenUsed w:val="1"/>
    <w:qFormat w:val="1"/>
    <w:pPr>
      <w:keepNext w:val="1"/>
      <w:keepLines w:val="1"/>
      <w:spacing w:after="40" w:before="200"/>
      <w:outlineLvl w:val="5"/>
    </w:pPr>
    <w:rPr>
      <w:b w:val="1"/>
      <w:sz w:val="20"/>
      <w:szCs w:val="20"/>
    </w:rPr>
  </w:style>
  <w:style w:type="character" w:styleId="Absatz-Standardschriftart" w:default="1">
    <w:name w:val="Default Paragraph Font"/>
    <w:uiPriority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berschrift1"/>
    <w:next w:val="Standard"/>
    <w:link w:val="TitelZchn"/>
    <w:uiPriority w:val="10"/>
    <w:qFormat w:val="1"/>
    <w:rsid w:val="00AB6EC7"/>
    <w:pPr>
      <w:jc w:val="center"/>
    </w:pPr>
    <w:rPr>
      <w:rFonts w:eastAsia="Arial"/>
      <w:sz w:val="32"/>
      <w:szCs w:val="32"/>
    </w:rPr>
  </w:style>
  <w:style w:type="character" w:styleId="berschrift1Zchn" w:customStyle="1">
    <w:name w:val="Überschrift 1 Zchn"/>
    <w:basedOn w:val="Absatz-Standardschriftart"/>
    <w:link w:val="berschrift1"/>
    <w:uiPriority w:val="9"/>
    <w:rsid w:val="00260334"/>
    <w:rPr>
      <w:rFonts w:ascii="Times New Roman" w:cs="Calibri" w:eastAsia="Times New Roman" w:hAnsi="Times New Roman"/>
      <w:color w:val="901c6c"/>
      <w:sz w:val="26"/>
      <w:szCs w:val="26"/>
      <w:lang w:eastAsia="de-LI"/>
    </w:rPr>
  </w:style>
  <w:style w:type="character" w:styleId="berschrift2Zchn" w:customStyle="1">
    <w:name w:val="Überschrift 2 Zchn"/>
    <w:basedOn w:val="Absatz-Standardschriftart"/>
    <w:link w:val="berschrift2"/>
    <w:uiPriority w:val="9"/>
    <w:rsid w:val="0045716A"/>
    <w:rPr>
      <w:rFonts w:cs="Calibri"/>
      <w:color w:val="901c6c"/>
      <w:lang w:eastAsia="de-LI"/>
    </w:rPr>
  </w:style>
  <w:style w:type="paragraph" w:styleId="Listenabsatz">
    <w:name w:val="List Paragraph"/>
    <w:basedOn w:val="Standard"/>
    <w:uiPriority w:val="34"/>
    <w:qFormat w:val="1"/>
    <w:rsid w:val="00883797"/>
    <w:pPr>
      <w:ind w:left="720"/>
      <w:contextualSpacing w:val="1"/>
    </w:pPr>
  </w:style>
  <w:style w:type="character" w:styleId="apple-converted-space" w:customStyle="1">
    <w:name w:val="apple-converted-space"/>
    <w:basedOn w:val="Absatz-Standardschriftart"/>
    <w:rsid w:val="006B78D4"/>
  </w:style>
  <w:style w:type="paragraph" w:styleId="StandardWeb">
    <w:name w:val="Normal (Web)"/>
    <w:basedOn w:val="Standard"/>
    <w:uiPriority w:val="99"/>
    <w:unhideWhenUsed w:val="1"/>
    <w:rsid w:val="001541AE"/>
    <w:pPr>
      <w:spacing w:after="100" w:afterAutospacing="1" w:before="100" w:beforeAutospacing="1" w:line="240" w:lineRule="auto"/>
    </w:pPr>
    <w:rPr>
      <w:lang w:eastAsia="de-LI"/>
    </w:rPr>
  </w:style>
  <w:style w:type="paragraph" w:styleId="Kopfzeile">
    <w:name w:val="header"/>
    <w:basedOn w:val="Standard"/>
    <w:link w:val="KopfzeileZchn"/>
    <w:uiPriority w:val="99"/>
    <w:unhideWhenUsed w:val="1"/>
    <w:rsid w:val="00D1227D"/>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D1227D"/>
  </w:style>
  <w:style w:type="paragraph" w:styleId="Fuzeile">
    <w:name w:val="footer"/>
    <w:basedOn w:val="Standard"/>
    <w:link w:val="FuzeileZchn"/>
    <w:uiPriority w:val="99"/>
    <w:unhideWhenUsed w:val="1"/>
    <w:rsid w:val="00D1227D"/>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D1227D"/>
  </w:style>
  <w:style w:type="table" w:styleId="Tabellenraster">
    <w:name w:val="Table Grid"/>
    <w:basedOn w:val="NormaleTabelle"/>
    <w:uiPriority w:val="39"/>
    <w:rsid w:val="009160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itelZchn" w:customStyle="1">
    <w:name w:val="Titel Zchn"/>
    <w:basedOn w:val="Absatz-Standardschriftart"/>
    <w:link w:val="Titel"/>
    <w:uiPriority w:val="10"/>
    <w:rsid w:val="00AB6EC7"/>
    <w:rPr>
      <w:rFonts w:ascii="Times New Roman" w:cs="Calibri" w:hAnsi="Times New Roman"/>
      <w:color w:val="901c6c"/>
      <w:sz w:val="32"/>
      <w:szCs w:val="32"/>
      <w:lang w:eastAsia="de-LI"/>
    </w:rPr>
  </w:style>
  <w:style w:type="paragraph" w:styleId="StyleBodyTextETHLightNotItalic" w:customStyle="1">
    <w:name w:val="Style Body Text + ETH Light Not Italic"/>
    <w:basedOn w:val="Textkrper"/>
    <w:link w:val="StyleBodyTextETHLightNotItalicChar"/>
    <w:rsid w:val="00916048"/>
    <w:pPr>
      <w:spacing w:after="0" w:line="240" w:lineRule="auto"/>
    </w:pPr>
    <w:rPr>
      <w:rFonts w:ascii="ETH Light" w:hAnsi="ETH Light"/>
      <w:szCs w:val="20"/>
      <w:lang w:val="de-DE"/>
    </w:rPr>
  </w:style>
  <w:style w:type="character" w:styleId="StyleBodyTextETHLightNotItalicChar" w:customStyle="1">
    <w:name w:val="Style Body Text + ETH Light Not Italic Char"/>
    <w:link w:val="StyleBodyTextETHLightNotItalic"/>
    <w:rsid w:val="00916048"/>
    <w:rPr>
      <w:rFonts w:ascii="ETH Light" w:cs="Times New Roman" w:eastAsia="Times New Roman" w:hAnsi="ETH Light"/>
      <w:szCs w:val="20"/>
      <w:lang w:val="de-DE"/>
    </w:rPr>
  </w:style>
  <w:style w:type="paragraph" w:styleId="Textkrper">
    <w:name w:val="Body Text"/>
    <w:basedOn w:val="Standard"/>
    <w:link w:val="TextkrperZchn"/>
    <w:uiPriority w:val="99"/>
    <w:semiHidden w:val="1"/>
    <w:unhideWhenUsed w:val="1"/>
    <w:rsid w:val="00916048"/>
  </w:style>
  <w:style w:type="character" w:styleId="TextkrperZchn" w:customStyle="1">
    <w:name w:val="Textkörper Zchn"/>
    <w:basedOn w:val="Absatz-Standardschriftart"/>
    <w:link w:val="Textkrper"/>
    <w:uiPriority w:val="99"/>
    <w:semiHidden w:val="1"/>
    <w:rsid w:val="00916048"/>
  </w:style>
  <w:style w:type="character" w:styleId="Kommentarzeichen">
    <w:name w:val="annotation reference"/>
    <w:basedOn w:val="Absatz-Standardschriftart"/>
    <w:uiPriority w:val="99"/>
    <w:semiHidden w:val="1"/>
    <w:unhideWhenUsed w:val="1"/>
    <w:rsid w:val="00AE42B2"/>
    <w:rPr>
      <w:sz w:val="16"/>
      <w:szCs w:val="16"/>
    </w:rPr>
  </w:style>
  <w:style w:type="paragraph" w:styleId="Kommentartext">
    <w:name w:val="annotation text"/>
    <w:basedOn w:val="Standard"/>
    <w:link w:val="KommentartextZchn"/>
    <w:uiPriority w:val="99"/>
    <w:unhideWhenUsed w:val="1"/>
    <w:rsid w:val="00AE42B2"/>
    <w:pPr>
      <w:spacing w:line="240" w:lineRule="auto"/>
    </w:pPr>
    <w:rPr>
      <w:sz w:val="20"/>
      <w:szCs w:val="20"/>
    </w:rPr>
  </w:style>
  <w:style w:type="character" w:styleId="KommentartextZchn" w:customStyle="1">
    <w:name w:val="Kommentartext Zchn"/>
    <w:basedOn w:val="Absatz-Standardschriftart"/>
    <w:link w:val="Kommentartext"/>
    <w:uiPriority w:val="99"/>
    <w:rsid w:val="00AE42B2"/>
    <w:rPr>
      <w:sz w:val="20"/>
      <w:szCs w:val="20"/>
      <w:lang w:val="en-US"/>
    </w:rPr>
  </w:style>
  <w:style w:type="paragraph" w:styleId="Kommentarthema">
    <w:name w:val="annotation subject"/>
    <w:basedOn w:val="Kommentartext"/>
    <w:next w:val="Kommentartext"/>
    <w:link w:val="KommentarthemaZchn"/>
    <w:uiPriority w:val="99"/>
    <w:semiHidden w:val="1"/>
    <w:unhideWhenUsed w:val="1"/>
    <w:rsid w:val="00AE42B2"/>
    <w:rPr>
      <w:b w:val="1"/>
      <w:bCs w:val="1"/>
    </w:rPr>
  </w:style>
  <w:style w:type="character" w:styleId="KommentarthemaZchn" w:customStyle="1">
    <w:name w:val="Kommentarthema Zchn"/>
    <w:basedOn w:val="KommentartextZchn"/>
    <w:link w:val="Kommentarthema"/>
    <w:uiPriority w:val="99"/>
    <w:semiHidden w:val="1"/>
    <w:rsid w:val="00AE42B2"/>
    <w:rPr>
      <w:b w:val="1"/>
      <w:bCs w:val="1"/>
      <w:sz w:val="20"/>
      <w:szCs w:val="20"/>
      <w:lang w:val="en-US"/>
    </w:rPr>
  </w:style>
  <w:style w:type="paragraph" w:styleId="KeinLeerraum">
    <w:name w:val="No Spacing"/>
    <w:uiPriority w:val="1"/>
    <w:qFormat w:val="1"/>
    <w:rsid w:val="009D7880"/>
    <w:pPr>
      <w:spacing w:after="0" w:line="240" w:lineRule="auto"/>
    </w:pPr>
  </w:style>
  <w:style w:type="paragraph" w:styleId="Untertitel">
    <w:name w:val="Subtitle"/>
    <w:basedOn w:val="Standard"/>
    <w:next w:val="Standard"/>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NormaleTabelle"/>
    <w:pPr>
      <w:spacing w:after="0" w:line="240" w:lineRule="auto"/>
    </w:pPr>
    <w:tblPr>
      <w:tblStyleRowBandSize w:val="1"/>
      <w:tblStyleColBandSize w:val="1"/>
      <w:tblCellMar>
        <w:left w:w="0.0" w:type="dxa"/>
        <w:right w:w="0.0" w:type="dxa"/>
      </w:tblCellMar>
    </w:tblPr>
  </w:style>
  <w:style w:type="table" w:styleId="a0" w:customStyle="1">
    <w:basedOn w:val="NormaleTabelle"/>
    <w:pPr>
      <w:spacing w:after="0" w:line="240" w:lineRule="auto"/>
    </w:pPr>
    <w:tblPr>
      <w:tblStyleRowBandSize w:val="1"/>
      <w:tblStyleColBandSize w:val="1"/>
      <w:tblCellMar>
        <w:left w:w="0.0" w:type="dxa"/>
      </w:tblCellMar>
    </w:tblPr>
  </w:style>
  <w:style w:type="table" w:styleId="a1" w:customStyle="1">
    <w:basedOn w:val="NormaleTabelle"/>
    <w:pPr>
      <w:spacing w:after="0" w:line="240" w:lineRule="auto"/>
    </w:pPr>
    <w:tblPr>
      <w:tblStyleRowBandSize w:val="1"/>
      <w:tblStyleColBandSize w:val="1"/>
      <w:tblCellMar>
        <w:left w:w="0.0" w:type="dxa"/>
      </w:tblCellMar>
    </w:tblPr>
  </w:style>
  <w:style w:type="table" w:styleId="a2" w:customStyle="1">
    <w:basedOn w:val="NormaleTabelle"/>
    <w:pPr>
      <w:spacing w:after="0" w:line="240" w:lineRule="auto"/>
    </w:pPr>
    <w:tblPr>
      <w:tblStyleRowBandSize w:val="1"/>
      <w:tblStyleColBandSize w:val="1"/>
      <w:tblCellMar>
        <w:left w:w="0.0" w:type="dxa"/>
      </w:tblCellMar>
    </w:tblPr>
  </w:style>
  <w:style w:type="table" w:styleId="a3" w:customStyle="1">
    <w:basedOn w:val="NormaleTabelle"/>
    <w:pPr>
      <w:spacing w:after="0" w:line="240" w:lineRule="auto"/>
    </w:pPr>
    <w:tblPr>
      <w:tblStyleRowBandSize w:val="1"/>
      <w:tblStyleColBandSize w:val="1"/>
      <w:tblCellMar>
        <w:left w:w="0.0" w:type="dxa"/>
      </w:tblCellMar>
    </w:tblPr>
  </w:style>
  <w:style w:type="table" w:styleId="a4" w:customStyle="1">
    <w:basedOn w:val="NormaleTabelle"/>
    <w:pPr>
      <w:spacing w:after="0" w:line="240" w:lineRule="auto"/>
    </w:pPr>
    <w:tblPr>
      <w:tblStyleRowBandSize w:val="1"/>
      <w:tblStyleColBandSize w:val="1"/>
      <w:tblCellMar>
        <w:left w:w="0.0" w:type="dxa"/>
      </w:tblCellMar>
    </w:tblPr>
  </w:style>
  <w:style w:type="paragraph" w:styleId="Beschriftung">
    <w:name w:val="caption"/>
    <w:basedOn w:val="Standard"/>
    <w:next w:val="Standard"/>
    <w:uiPriority w:val="35"/>
    <w:unhideWhenUsed w:val="1"/>
    <w:qFormat w:val="1"/>
    <w:rsid w:val="00152A5E"/>
    <w:pPr>
      <w:spacing w:after="200" w:before="0" w:line="240" w:lineRule="auto"/>
    </w:pPr>
    <w:rPr>
      <w:i w:val="1"/>
      <w:iCs w:val="1"/>
      <w:color w:val="44546a" w:themeColor="text2"/>
      <w:sz w:val="18"/>
      <w:szCs w:val="18"/>
    </w:rPr>
  </w:style>
  <w:style w:type="character" w:styleId="Hyperlink">
    <w:name w:val="Hyperlink"/>
    <w:basedOn w:val="Absatz-Standardschriftart"/>
    <w:uiPriority w:val="99"/>
    <w:unhideWhenUsed w:val="1"/>
    <w:rsid w:val="00152A5E"/>
    <w:rPr>
      <w:color w:val="0563c1" w:themeColor="hyperlink"/>
      <w:u w:val="single"/>
    </w:rPr>
  </w:style>
  <w:style w:type="character" w:styleId="NichtaufgelsteErwhnung">
    <w:name w:val="Unresolved Mention"/>
    <w:basedOn w:val="Absatz-Standardschriftart"/>
    <w:uiPriority w:val="99"/>
    <w:semiHidden w:val="1"/>
    <w:unhideWhenUsed w:val="1"/>
    <w:rsid w:val="00152A5E"/>
    <w:rPr>
      <w:color w:val="605e5c"/>
      <w:shd w:color="auto" w:fill="e1dfdd" w:val="clear"/>
    </w:rPr>
  </w:style>
  <w:style w:type="character" w:styleId="BesuchterLink">
    <w:name w:val="FollowedHyperlink"/>
    <w:basedOn w:val="Absatz-Standardschriftart"/>
    <w:uiPriority w:val="99"/>
    <w:semiHidden w:val="1"/>
    <w:unhideWhenUsed w:val="1"/>
    <w:rsid w:val="00E059E1"/>
    <w:rPr>
      <w:color w:val="954f72" w:themeColor="followedHyperlink"/>
      <w:u w:val="single"/>
    </w:rPr>
  </w:style>
  <w:style w:type="table" w:styleId="a5" w:customStyle="1">
    <w:basedOn w:val="NormaleTabelle"/>
    <w:tblPr>
      <w:tblStyleRowBandSize w:val="1"/>
      <w:tblStyleColBandSize w:val="1"/>
      <w:tblCellMar>
        <w:top w:w="100.0" w:type="dxa"/>
        <w:left w:w="100.0" w:type="dxa"/>
        <w:bottom w:w="100.0" w:type="dxa"/>
        <w:right w:w="100.0" w:type="dxa"/>
      </w:tblCellMar>
    </w:tblPr>
  </w:style>
  <w:style w:type="paragraph" w:styleId="Literaturverzeichnis">
    <w:name w:val="Bibliography"/>
    <w:basedOn w:val="Standard"/>
    <w:next w:val="Standard"/>
    <w:uiPriority w:val="37"/>
    <w:unhideWhenUsed w:val="1"/>
    <w:rsid w:val="00B5435C"/>
    <w:pPr>
      <w:spacing w:after="0" w:line="480" w:lineRule="auto"/>
      <w:ind w:left="720" w:hanging="720"/>
    </w:pPr>
  </w:style>
  <w:style w:type="paragraph" w:styleId="Funotentext">
    <w:name w:val="footnote text"/>
    <w:basedOn w:val="Standard"/>
    <w:link w:val="FunotentextZchn"/>
    <w:uiPriority w:val="99"/>
    <w:semiHidden w:val="1"/>
    <w:unhideWhenUsed w:val="1"/>
    <w:rsid w:val="0036075F"/>
    <w:pPr>
      <w:spacing w:after="0" w:before="0" w:line="240" w:lineRule="auto"/>
    </w:pPr>
    <w:rPr>
      <w:sz w:val="20"/>
      <w:szCs w:val="20"/>
    </w:rPr>
  </w:style>
  <w:style w:type="character" w:styleId="FunotentextZchn" w:customStyle="1">
    <w:name w:val="Fußnotentext Zchn"/>
    <w:basedOn w:val="Absatz-Standardschriftart"/>
    <w:link w:val="Funotentext"/>
    <w:uiPriority w:val="99"/>
    <w:semiHidden w:val="1"/>
    <w:rsid w:val="0036075F"/>
    <w:rPr>
      <w:sz w:val="20"/>
      <w:szCs w:val="20"/>
    </w:rPr>
  </w:style>
  <w:style w:type="character" w:styleId="Funotenzeichen">
    <w:name w:val="footnote reference"/>
    <w:basedOn w:val="Absatz-Standardschriftart"/>
    <w:uiPriority w:val="99"/>
    <w:semiHidden w:val="1"/>
    <w:unhideWhenUsed w:val="1"/>
    <w:rsid w:val="0036075F"/>
    <w:rPr>
      <w:vertAlign w:val="superscript"/>
    </w:r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hyperlink" Target="https://de.aliexpress.com/item/1005006109458834.html" TargetMode="External"/><Relationship Id="rId22" Type="http://schemas.openxmlformats.org/officeDocument/2006/relationships/hyperlink" Target="https://www.aliexpress.com/item/1005006225310014.html" TargetMode="External"/><Relationship Id="rId21" Type="http://schemas.openxmlformats.org/officeDocument/2006/relationships/hyperlink" Target="https://www.digitec.ch/de/s1/product/energizer-lithium-cr2032-12-stk-cr2032-240-mah-batterien-akkus-21606514" TargetMode="External"/><Relationship Id="rId24" Type="http://schemas.openxmlformats.org/officeDocument/2006/relationships/hyperlink" Target="https://www.aliexpress.com/item/1005005282086375.html" TargetMode="External"/><Relationship Id="rId23" Type="http://schemas.openxmlformats.org/officeDocument/2006/relationships/hyperlink" Target="https://www.aliexpress.com/item/1005003276193064.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26" Type="http://schemas.openxmlformats.org/officeDocument/2006/relationships/hyperlink" Target="https://www.aliexpress.com/item/1005007129892552.html" TargetMode="External"/><Relationship Id="rId25" Type="http://schemas.openxmlformats.org/officeDocument/2006/relationships/hyperlink" Target="https://www.aliexpress.com/item/1005002490065496.html" TargetMode="External"/><Relationship Id="rId28" Type="http://schemas.openxmlformats.org/officeDocument/2006/relationships/hyperlink" Target="https://www.aliexpress.com/item/1005005708510866.html" TargetMode="External"/><Relationship Id="rId27" Type="http://schemas.openxmlformats.org/officeDocument/2006/relationships/hyperlink" Target="https://www.aliexpress.com/item/1005004532352681.html" TargetMode="External"/><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hyperlink" Target="https://www.aliexpress.com/item/32873386670.html" TargetMode="External"/><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hyperlink" Target="https://www.aliexpress.com/item/1005004198996493.html" TargetMode="External"/><Relationship Id="rId30" Type="http://schemas.openxmlformats.org/officeDocument/2006/relationships/hyperlink" Target="https://www.aliexpress.com/item/32873386670.html" TargetMode="External"/><Relationship Id="rId11" Type="http://schemas.openxmlformats.org/officeDocument/2006/relationships/image" Target="media/image1.png"/><Relationship Id="rId33" Type="http://schemas.openxmlformats.org/officeDocument/2006/relationships/hyperlink" Target="https://de.aliexpress.com/item/615421183.html" TargetMode="External"/><Relationship Id="rId10" Type="http://schemas.openxmlformats.org/officeDocument/2006/relationships/image" Target="media/image3.png"/><Relationship Id="rId32" Type="http://schemas.openxmlformats.org/officeDocument/2006/relationships/hyperlink" Target="https://www.aliexpress.com/item/4000829554492.html" TargetMode="External"/><Relationship Id="rId13" Type="http://schemas.openxmlformats.org/officeDocument/2006/relationships/hyperlink" Target="https://www.aliexpress.com/item/1005006445462581.html" TargetMode="External"/><Relationship Id="rId35" Type="http://schemas.openxmlformats.org/officeDocument/2006/relationships/hyperlink" Target="https://www.aliexpress.com/item/32787679017.html" TargetMode="External"/><Relationship Id="rId12" Type="http://schemas.openxmlformats.org/officeDocument/2006/relationships/hyperlink" Target="https://www.aliexpress.com/item/4001172146130.html" TargetMode="External"/><Relationship Id="rId34" Type="http://schemas.openxmlformats.org/officeDocument/2006/relationships/hyperlink" Target="https://www.aliexpress.com/item/1005008119527497.html" TargetMode="External"/><Relationship Id="rId15" Type="http://schemas.openxmlformats.org/officeDocument/2006/relationships/hyperlink" Target="https://de.aliexpress.com/item/1005007286702398.html" TargetMode="External"/><Relationship Id="rId37" Type="http://schemas.openxmlformats.org/officeDocument/2006/relationships/hyperlink" Target="https://de.aliexpress.com/item/1005007143596890.html" TargetMode="External"/><Relationship Id="rId14" Type="http://schemas.openxmlformats.org/officeDocument/2006/relationships/hyperlink" Target="https://de.aliexpress.com/item/1005008375242304.html" TargetMode="External"/><Relationship Id="rId36" Type="http://schemas.openxmlformats.org/officeDocument/2006/relationships/hyperlink" Target="https://www.aliexpress.com/item/1005008119527497.html" TargetMode="External"/><Relationship Id="rId17" Type="http://schemas.openxmlformats.org/officeDocument/2006/relationships/hyperlink" Target="https://www.aliexpress.com/item/1005004060113525.html" TargetMode="External"/><Relationship Id="rId39" Type="http://schemas.openxmlformats.org/officeDocument/2006/relationships/header" Target="header1.xml"/><Relationship Id="rId16" Type="http://schemas.openxmlformats.org/officeDocument/2006/relationships/hyperlink" Target="https://www.aliexpress.com/item/1005004060113525.html" TargetMode="External"/><Relationship Id="rId38" Type="http://schemas.openxmlformats.org/officeDocument/2006/relationships/hyperlink" Target="https://www.3djake.ch/en-CH/bambu-lab/pla-matte-ice-blue-1" TargetMode="External"/><Relationship Id="rId19" Type="http://schemas.openxmlformats.org/officeDocument/2006/relationships/hyperlink" Target="https://www.aliexpress.com/item/1005008257932233.html" TargetMode="External"/><Relationship Id="rId18" Type="http://schemas.openxmlformats.org/officeDocument/2006/relationships/hyperlink" Target="https://www.aliexpress.com/item/1005006814318117.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i0Us5jlVt1kKZQWw7M6dTOeE8g==">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2025-03-20T08:23:00Z</dcterms:created>
  <dc:creator>Sebastian Camilo Loos Rangel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id="VHn7MKhN"/&gt;&lt;style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