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45.png" ContentType="image/png"/>
  <Override PartName="/word/media/rId24.jpg" ContentType="image/jpeg"/>
  <Override PartName="/word/media/rId50.png" ContentType="image/png"/>
  <Override PartName="/word/media/rId54.png" ContentType="image/png"/>
  <Override PartName="/word/media/rId59.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It</w:t>
      </w:r>
      <w:r>
        <w:t xml:space="preserve"> </w:t>
      </w:r>
      <w:r>
        <w:t xml:space="preserve">Is</w:t>
      </w:r>
      <w:r>
        <w:t xml:space="preserve"> </w:t>
      </w:r>
      <w:r>
        <w:t xml:space="preserve">Unbearable</w:t>
      </w:r>
      <w:r>
        <w:t xml:space="preserve"> </w:t>
      </w:r>
      <w:r>
        <w:t xml:space="preserve">To</w:t>
      </w:r>
      <w:r>
        <w:t xml:space="preserve"> </w:t>
      </w:r>
      <w:r>
        <w:t xml:space="preserve">Breath</w:t>
      </w:r>
      <w:r>
        <w:t xml:space="preserve"> </w:t>
      </w:r>
      <w:r>
        <w:t xml:space="preserve">Here</w:t>
      </w:r>
      <w:r>
        <w:t xml:space="preserve">’</w:t>
      </w:r>
      <w:r>
        <w:t xml:space="preserve">:</w:t>
      </w:r>
      <w:r>
        <w:t xml:space="preserve"> </w:t>
      </w:r>
      <w:r>
        <w:t xml:space="preserve">Air</w:t>
      </w:r>
      <w:r>
        <w:t xml:space="preserve"> </w:t>
      </w:r>
      <w:r>
        <w:t xml:space="preserve">Quality,</w:t>
      </w:r>
      <w:r>
        <w:t xml:space="preserve"> </w:t>
      </w:r>
      <w:r>
        <w:t xml:space="preserve">Open</w:t>
      </w:r>
      <w:r>
        <w:t xml:space="preserve"> </w:t>
      </w:r>
      <w:r>
        <w:t xml:space="preserve">Incineration,</w:t>
      </w:r>
      <w:r>
        <w:t xml:space="preserve"> </w:t>
      </w:r>
      <w:r>
        <w:t xml:space="preserve">And</w:t>
      </w:r>
      <w:r>
        <w:t xml:space="preserve"> </w:t>
      </w:r>
      <w:r>
        <w:t xml:space="preserve">Misinformation</w:t>
      </w:r>
      <w:r>
        <w:t xml:space="preserve"> </w:t>
      </w:r>
      <w:r>
        <w:t xml:space="preserve">In</w:t>
      </w:r>
      <w:r>
        <w:t xml:space="preserve"> </w:t>
      </w:r>
      <w:r>
        <w:t xml:space="preserve">Blantyre,</w:t>
      </w:r>
      <w:r>
        <w:t xml:space="preserve"> </w:t>
      </w:r>
      <w:r>
        <w:t xml:space="preserve">Malawi</w:t>
      </w:r>
    </w:p>
    <w:p>
      <w:pPr>
        <w:pStyle w:val="Author"/>
      </w:pPr>
      <w:r>
        <w:t xml:space="preserve">Elizabeth</w:t>
      </w:r>
      <w:r>
        <w:t xml:space="preserve"> </w:t>
      </w:r>
      <w:r>
        <w:t xml:space="preserve">Tilley</w:t>
      </w:r>
    </w:p>
    <w:p>
      <w:pPr>
        <w:pStyle w:val="Author"/>
      </w:pPr>
      <w:r>
        <w:t xml:space="preserve">Hope</w:t>
      </w:r>
      <w:r>
        <w:t xml:space="preserve"> </w:t>
      </w:r>
      <w:r>
        <w:t xml:space="preserve">Chilunga</w:t>
      </w:r>
    </w:p>
    <w:p>
      <w:pPr>
        <w:pStyle w:val="Author"/>
      </w:pPr>
      <w:r>
        <w:t xml:space="preserve">Jonathan</w:t>
      </w:r>
      <w:r>
        <w:t xml:space="preserve"> </w:t>
      </w:r>
      <w:r>
        <w:t xml:space="preserve">Kwangulero</w:t>
      </w:r>
    </w:p>
    <w:p>
      <w:pPr>
        <w:pStyle w:val="Author"/>
      </w:pPr>
      <w:r>
        <w:t xml:space="preserve">Lars</w:t>
      </w:r>
      <w:r>
        <w:t xml:space="preserve"> </w:t>
      </w:r>
      <w:r>
        <w:t xml:space="preserve">Schöbitz</w:t>
      </w:r>
    </w:p>
    <w:p>
      <w:pPr>
        <w:pStyle w:val="Author"/>
      </w:pPr>
      <w:r>
        <w:t xml:space="preserve">Saloni</w:t>
      </w:r>
      <w:r>
        <w:t xml:space="preserve"> </w:t>
      </w:r>
      <w:r>
        <w:t xml:space="preserve">Vijay</w:t>
      </w:r>
    </w:p>
    <w:p>
      <w:pPr>
        <w:pStyle w:val="Author"/>
      </w:pPr>
      <w:r>
        <w:t xml:space="preserve">Heiko</w:t>
      </w:r>
      <w:r>
        <w:t xml:space="preserve"> </w:t>
      </w:r>
      <w:r>
        <w:t xml:space="preserve">Heilgendorff</w:t>
      </w:r>
    </w:p>
    <w:p>
      <w:pPr>
        <w:pStyle w:val="Author"/>
      </w:pPr>
      <w:r>
        <w:t xml:space="preserve">Marc</w:t>
      </w:r>
      <w:r>
        <w:t xml:space="preserve"> </w:t>
      </w:r>
      <w:r>
        <w:t xml:space="preserve">Kalina</w:t>
      </w:r>
    </w:p>
    <w:p>
      <w:pPr>
        <w:pStyle w:val="Date"/>
      </w:pPr>
      <w:r>
        <w:t xml:space="preserve">2023-05-19</w:t>
      </w:r>
    </w:p>
    <w:p>
      <w:pPr>
        <w:pStyle w:val="Abstract"/>
      </w:pPr>
      <w:r>
        <w:t xml:space="preserve">Blantyre,</w:t>
      </w:r>
      <w:r>
        <w:t xml:space="preserve"> </w:t>
      </w:r>
      <w:r>
        <w:t xml:space="preserve">Malawi’s</w:t>
      </w:r>
      <w:r>
        <w:t xml:space="preserve"> </w:t>
      </w:r>
      <w:r>
        <w:t xml:space="preserve">Queen</w:t>
      </w:r>
      <w:r>
        <w:t xml:space="preserve"> </w:t>
      </w:r>
      <w:r>
        <w:t xml:space="preserve">Elizabeth</w:t>
      </w:r>
      <w:r>
        <w:t xml:space="preserve"> </w:t>
      </w:r>
      <w:r>
        <w:t xml:space="preserve">Central</w:t>
      </w:r>
      <w:r>
        <w:t xml:space="preserve"> </w:t>
      </w:r>
      <w:r>
        <w:t xml:space="preserve">Hospital</w:t>
      </w:r>
      <w:r>
        <w:t xml:space="preserve"> </w:t>
      </w:r>
      <w:r>
        <w:t xml:space="preserve">(QECH),</w:t>
      </w:r>
      <w:r>
        <w:t xml:space="preserve"> </w:t>
      </w:r>
      <w:r>
        <w:t xml:space="preserve">or</w:t>
      </w:r>
      <w:r>
        <w:t xml:space="preserve"> </w:t>
      </w:r>
      <w:r>
        <w:t xml:space="preserve">Queen’s,</w:t>
      </w:r>
      <w:r>
        <w:t xml:space="preserve"> </w:t>
      </w:r>
      <w:r>
        <w:t xml:space="preserve">as</w:t>
      </w:r>
      <w:r>
        <w:t xml:space="preserve"> </w:t>
      </w:r>
      <w:r>
        <w:t xml:space="preserve">it’s</w:t>
      </w:r>
      <w:r>
        <w:t xml:space="preserve"> </w:t>
      </w:r>
      <w:r>
        <w:t xml:space="preserve">known</w:t>
      </w:r>
      <w:r>
        <w:t xml:space="preserve"> </w:t>
      </w:r>
      <w:r>
        <w:t xml:space="preserve">locally,</w:t>
      </w:r>
      <w:r>
        <w:t xml:space="preserve"> </w:t>
      </w:r>
      <w:r>
        <w:t xml:space="preserve">is</w:t>
      </w:r>
      <w:r>
        <w:t xml:space="preserve"> </w:t>
      </w:r>
      <w:r>
        <w:t xml:space="preserve">the</w:t>
      </w:r>
      <w:r>
        <w:t xml:space="preserve"> </w:t>
      </w:r>
      <w:r>
        <w:t xml:space="preserve">country’s</w:t>
      </w:r>
      <w:r>
        <w:t xml:space="preserve"> </w:t>
      </w:r>
      <w:r>
        <w:t xml:space="preserve">largest</w:t>
      </w:r>
      <w:r>
        <w:t xml:space="preserve"> </w:t>
      </w:r>
      <w:r>
        <w:t xml:space="preserve">public</w:t>
      </w:r>
      <w:r>
        <w:t xml:space="preserve"> </w:t>
      </w:r>
      <w:r>
        <w:t xml:space="preserve">hospital.</w:t>
      </w:r>
      <w:r>
        <w:t xml:space="preserve"> </w:t>
      </w:r>
      <w:r>
        <w:t xml:space="preserve">However,</w:t>
      </w:r>
      <w:r>
        <w:t xml:space="preserve"> </w:t>
      </w:r>
      <w:r>
        <w:t xml:space="preserve">Queen’s</w:t>
      </w:r>
      <w:r>
        <w:t xml:space="preserve"> </w:t>
      </w:r>
      <w:r>
        <w:t xml:space="preserve">is</w:t>
      </w:r>
      <w:r>
        <w:t xml:space="preserve"> </w:t>
      </w:r>
      <w:r>
        <w:t xml:space="preserve">not</w:t>
      </w:r>
      <w:r>
        <w:t xml:space="preserve"> </w:t>
      </w:r>
      <w:r>
        <w:t xml:space="preserve">served</w:t>
      </w:r>
      <w:r>
        <w:t xml:space="preserve"> </w:t>
      </w:r>
      <w:r>
        <w:t xml:space="preserve">by</w:t>
      </w:r>
      <w:r>
        <w:t xml:space="preserve"> </w:t>
      </w:r>
      <w:r>
        <w:t xml:space="preserve">regular</w:t>
      </w:r>
      <w:r>
        <w:t xml:space="preserve"> </w:t>
      </w:r>
      <w:r>
        <w:t xml:space="preserve">municipal</w:t>
      </w:r>
      <w:r>
        <w:t xml:space="preserve"> </w:t>
      </w:r>
      <w:r>
        <w:t xml:space="preserve">waste</w:t>
      </w:r>
      <w:r>
        <w:t xml:space="preserve"> </w:t>
      </w:r>
      <w:r>
        <w:t xml:space="preserve">collection.</w:t>
      </w:r>
      <w:r>
        <w:t xml:space="preserve"> </w:t>
      </w:r>
      <w:r>
        <w:t xml:space="preserve">What</w:t>
      </w:r>
      <w:r>
        <w:t xml:space="preserve"> </w:t>
      </w:r>
      <w:r>
        <w:t xml:space="preserve">municipal</w:t>
      </w:r>
      <w:r>
        <w:t xml:space="preserve"> </w:t>
      </w:r>
      <w:r>
        <w:t xml:space="preserve">collection</w:t>
      </w:r>
      <w:r>
        <w:t xml:space="preserve"> </w:t>
      </w:r>
      <w:r>
        <w:t xml:space="preserve">that</w:t>
      </w:r>
      <w:r>
        <w:t xml:space="preserve"> </w:t>
      </w:r>
      <w:r>
        <w:t xml:space="preserve">is</w:t>
      </w:r>
      <w:r>
        <w:t xml:space="preserve"> </w:t>
      </w:r>
      <w:r>
        <w:t xml:space="preserve">done</w:t>
      </w:r>
      <w:r>
        <w:t xml:space="preserve"> </w:t>
      </w:r>
      <w:r>
        <w:t xml:space="preserve">is</w:t>
      </w:r>
      <w:r>
        <w:t xml:space="preserve"> </w:t>
      </w:r>
      <w:r>
        <w:t xml:space="preserve">ad-hoc,</w:t>
      </w:r>
      <w:r>
        <w:t xml:space="preserve"> </w:t>
      </w:r>
      <w:r>
        <w:t xml:space="preserve">sporadic,</w:t>
      </w:r>
      <w:r>
        <w:t xml:space="preserve"> </w:t>
      </w:r>
      <w:r>
        <w:t xml:space="preserve">and</w:t>
      </w:r>
      <w:r>
        <w:t xml:space="preserve"> </w:t>
      </w:r>
      <w:r>
        <w:t xml:space="preserve">based</w:t>
      </w:r>
      <w:r>
        <w:t xml:space="preserve"> </w:t>
      </w:r>
      <w:r>
        <w:t xml:space="preserve">on</w:t>
      </w:r>
      <w:r>
        <w:t xml:space="preserve"> </w:t>
      </w:r>
      <w:r>
        <w:t xml:space="preserve">the</w:t>
      </w:r>
      <w:r>
        <w:t xml:space="preserve"> </w:t>
      </w:r>
      <w:r>
        <w:t xml:space="preserve">hospital’s</w:t>
      </w:r>
      <w:r>
        <w:t xml:space="preserve"> </w:t>
      </w:r>
      <w:r>
        <w:t xml:space="preserve">available</w:t>
      </w:r>
      <w:r>
        <w:t xml:space="preserve"> </w:t>
      </w:r>
      <w:r>
        <w:t xml:space="preserve">financial</w:t>
      </w:r>
      <w:r>
        <w:t xml:space="preserve"> </w:t>
      </w:r>
      <w:r>
        <w:t xml:space="preserve">resources.</w:t>
      </w:r>
      <w:r>
        <w:t xml:space="preserve"> </w:t>
      </w:r>
      <w:r>
        <w:t xml:space="preserve">Rather,</w:t>
      </w:r>
      <w:r>
        <w:t xml:space="preserve"> </w:t>
      </w:r>
      <w:r>
        <w:t xml:space="preserve">most</w:t>
      </w:r>
      <w:r>
        <w:t xml:space="preserve"> </w:t>
      </w:r>
      <w:r>
        <w:t xml:space="preserve">hospital</w:t>
      </w:r>
      <w:r>
        <w:t xml:space="preserve"> </w:t>
      </w:r>
      <w:r>
        <w:t xml:space="preserve">waste</w:t>
      </w:r>
      <w:r>
        <w:t xml:space="preserve"> </w:t>
      </w:r>
      <w:r>
        <w:t xml:space="preserve">(infectious</w:t>
      </w:r>
      <w:r>
        <w:t xml:space="preserve"> </w:t>
      </w:r>
      <w:r>
        <w:t xml:space="preserve">and</w:t>
      </w:r>
      <w:r>
        <w:t xml:space="preserve"> </w:t>
      </w:r>
      <w:r>
        <w:t xml:space="preserve">non-infectious)</w:t>
      </w:r>
      <w:r>
        <w:t xml:space="preserve"> </w:t>
      </w:r>
      <w:r>
        <w:t xml:space="preserve">is</w:t>
      </w:r>
      <w:r>
        <w:t xml:space="preserve"> </w:t>
      </w:r>
      <w:r>
        <w:t xml:space="preserve">gathered</w:t>
      </w:r>
      <w:r>
        <w:t xml:space="preserve"> </w:t>
      </w:r>
      <w:r>
        <w:t xml:space="preserve">by</w:t>
      </w:r>
      <w:r>
        <w:t xml:space="preserve"> </w:t>
      </w:r>
      <w:r>
        <w:t xml:space="preserve">grounds</w:t>
      </w:r>
      <w:r>
        <w:t xml:space="preserve"> </w:t>
      </w:r>
      <w:r>
        <w:t xml:space="preserve">staff</w:t>
      </w:r>
      <w:r>
        <w:t xml:space="preserve"> </w:t>
      </w:r>
      <w:r>
        <w:t xml:space="preserve">and</w:t>
      </w:r>
      <w:r>
        <w:t xml:space="preserve"> </w:t>
      </w:r>
      <w:r>
        <w:t xml:space="preserve">openly</w:t>
      </w:r>
      <w:r>
        <w:t xml:space="preserve"> </w:t>
      </w:r>
      <w:r>
        <w:t xml:space="preserve">burned,</w:t>
      </w:r>
      <w:r>
        <w:t xml:space="preserve"> </w:t>
      </w:r>
      <w:r>
        <w:t xml:space="preserve">in</w:t>
      </w:r>
      <w:r>
        <w:t xml:space="preserve"> </w:t>
      </w:r>
      <w:r>
        <w:t xml:space="preserve">several</w:t>
      </w:r>
      <w:r>
        <w:t xml:space="preserve"> </w:t>
      </w:r>
      <w:r>
        <w:t xml:space="preserve">constantly</w:t>
      </w:r>
      <w:r>
        <w:t xml:space="preserve"> </w:t>
      </w:r>
      <w:r>
        <w:t xml:space="preserve">smouldering</w:t>
      </w:r>
      <w:r>
        <w:t xml:space="preserve"> </w:t>
      </w:r>
      <w:r>
        <w:t xml:space="preserve">piles,</w:t>
      </w:r>
      <w:r>
        <w:t xml:space="preserve"> </w:t>
      </w:r>
      <w:r>
        <w:t xml:space="preserve">sending</w:t>
      </w:r>
      <w:r>
        <w:t xml:space="preserve"> </w:t>
      </w:r>
      <w:r>
        <w:t xml:space="preserve">up</w:t>
      </w:r>
      <w:r>
        <w:t xml:space="preserve"> </w:t>
      </w:r>
      <w:r>
        <w:t xml:space="preserve">clouds</w:t>
      </w:r>
      <w:r>
        <w:t xml:space="preserve"> </w:t>
      </w:r>
      <w:r>
        <w:t xml:space="preserve">of</w:t>
      </w:r>
      <w:r>
        <w:t xml:space="preserve"> </w:t>
      </w:r>
      <w:r>
        <w:t xml:space="preserve">smoke.</w:t>
      </w:r>
      <w:r>
        <w:t xml:space="preserve"> </w:t>
      </w:r>
      <w:r>
        <w:t xml:space="preserve">Speaking</w:t>
      </w:r>
      <w:r>
        <w:t xml:space="preserve"> </w:t>
      </w:r>
      <w:r>
        <w:t xml:space="preserve">directly</w:t>
      </w:r>
      <w:r>
        <w:t xml:space="preserve"> </w:t>
      </w:r>
      <w:r>
        <w:t xml:space="preserve">to</w:t>
      </w:r>
      <w:r>
        <w:t xml:space="preserve"> </w:t>
      </w:r>
      <w:r>
        <w:t xml:space="preserve">an</w:t>
      </w:r>
      <w:r>
        <w:t xml:space="preserve"> </w:t>
      </w:r>
      <w:r>
        <w:t xml:space="preserve">identified</w:t>
      </w:r>
      <w:r>
        <w:t xml:space="preserve"> </w:t>
      </w:r>
      <w:r>
        <w:t xml:space="preserve">knowledge</w:t>
      </w:r>
      <w:r>
        <w:t xml:space="preserve"> </w:t>
      </w:r>
      <w:r>
        <w:t xml:space="preserve">gap</w:t>
      </w:r>
      <w:r>
        <w:t xml:space="preserve"> </w:t>
      </w:r>
      <w:r>
        <w:t xml:space="preserve">on</w:t>
      </w:r>
      <w:r>
        <w:t xml:space="preserve"> </w:t>
      </w:r>
      <w:r>
        <w:t xml:space="preserve">air</w:t>
      </w:r>
      <w:r>
        <w:t xml:space="preserve"> </w:t>
      </w:r>
      <w:r>
        <w:t xml:space="preserve">quality</w:t>
      </w:r>
      <w:r>
        <w:t xml:space="preserve"> </w:t>
      </w:r>
      <w:r>
        <w:t xml:space="preserve">impacts</w:t>
      </w:r>
      <w:r>
        <w:t xml:space="preserve"> </w:t>
      </w:r>
      <w:r>
        <w:t xml:space="preserve">linked</w:t>
      </w:r>
      <w:r>
        <w:t xml:space="preserve"> </w:t>
      </w:r>
      <w:r>
        <w:t xml:space="preserve">to</w:t>
      </w:r>
      <w:r>
        <w:t xml:space="preserve"> </w:t>
      </w:r>
      <w:r>
        <w:t xml:space="preserve">trash</w:t>
      </w:r>
      <w:r>
        <w:t xml:space="preserve"> </w:t>
      </w:r>
      <w:r>
        <w:t xml:space="preserve">burning</w:t>
      </w:r>
      <w:r>
        <w:t xml:space="preserve"> </w:t>
      </w:r>
      <w:r>
        <w:t xml:space="preserve">and</w:t>
      </w:r>
      <w:r>
        <w:t xml:space="preserve"> </w:t>
      </w:r>
      <w:r>
        <w:t xml:space="preserve">the</w:t>
      </w:r>
      <w:r>
        <w:t xml:space="preserve"> </w:t>
      </w:r>
      <w:r>
        <w:t xml:space="preserve">paucity</w:t>
      </w:r>
      <w:r>
        <w:t xml:space="preserve"> </w:t>
      </w:r>
      <w:r>
        <w:t xml:space="preserve">of</w:t>
      </w:r>
      <w:r>
        <w:t xml:space="preserve"> </w:t>
      </w:r>
      <w:r>
        <w:t xml:space="preserve">African</w:t>
      </w:r>
      <w:r>
        <w:t xml:space="preserve"> </w:t>
      </w:r>
      <w:r>
        <w:t xml:space="preserve">urban</w:t>
      </w:r>
      <w:r>
        <w:t xml:space="preserve"> </w:t>
      </w:r>
      <w:r>
        <w:t xml:space="preserve">dwellers’</w:t>
      </w:r>
      <w:r>
        <w:t xml:space="preserve"> </w:t>
      </w:r>
      <w:r>
        <w:t xml:space="preserve">voices</w:t>
      </w:r>
      <w:r>
        <w:t xml:space="preserve"> </w:t>
      </w:r>
      <w:r>
        <w:t xml:space="preserve">on</w:t>
      </w:r>
      <w:r>
        <w:t xml:space="preserve"> </w:t>
      </w:r>
      <w:r>
        <w:t xml:space="preserve">air</w:t>
      </w:r>
      <w:r>
        <w:t xml:space="preserve"> </w:t>
      </w:r>
      <w:r>
        <w:t xml:space="preserve">quality</w:t>
      </w:r>
      <w:r>
        <w:t xml:space="preserve"> </w:t>
      </w:r>
      <w:r>
        <w:t xml:space="preserve">issues,</w:t>
      </w:r>
      <w:r>
        <w:t xml:space="preserve"> </w:t>
      </w:r>
      <w:r>
        <w:t xml:space="preserve">this</w:t>
      </w:r>
      <w:r>
        <w:t xml:space="preserve"> </w:t>
      </w:r>
      <w:r>
        <w:t xml:space="preserve">study</w:t>
      </w:r>
      <w:r>
        <w:t xml:space="preserve"> </w:t>
      </w:r>
      <w:r>
        <w:t xml:space="preserve">employed</w:t>
      </w:r>
      <w:r>
        <w:t xml:space="preserve"> </w:t>
      </w:r>
      <w:r>
        <w:t xml:space="preserve">a</w:t>
      </w:r>
      <w:r>
        <w:t xml:space="preserve"> </w:t>
      </w:r>
      <w:r>
        <w:t xml:space="preserve">mixed-methods</w:t>
      </w:r>
      <w:r>
        <w:t xml:space="preserve"> </w:t>
      </w:r>
      <w:r>
        <w:t xml:space="preserve">approach</w:t>
      </w:r>
      <w:r>
        <w:t xml:space="preserve"> </w:t>
      </w:r>
      <w:r>
        <w:t xml:space="preserve">to</w:t>
      </w:r>
      <w:r>
        <w:t xml:space="preserve"> </w:t>
      </w:r>
      <w:r>
        <w:t xml:space="preserve">both</w:t>
      </w:r>
      <w:r>
        <w:t xml:space="preserve"> </w:t>
      </w:r>
      <w:r>
        <w:t xml:space="preserve">quantitatively</w:t>
      </w:r>
      <w:r>
        <w:t xml:space="preserve"> </w:t>
      </w:r>
      <w:r>
        <w:t xml:space="preserve">measure</w:t>
      </w:r>
      <w:r>
        <w:t xml:space="preserve"> </w:t>
      </w:r>
      <w:r>
        <w:t xml:space="preserve">the</w:t>
      </w:r>
      <w:r>
        <w:t xml:space="preserve"> </w:t>
      </w:r>
      <w:r>
        <w:t xml:space="preserve">air</w:t>
      </w:r>
      <w:r>
        <w:t xml:space="preserve"> </w:t>
      </w:r>
      <w:r>
        <w:t xml:space="preserve">quality</w:t>
      </w:r>
      <w:r>
        <w:t xml:space="preserve"> </w:t>
      </w:r>
      <w:r>
        <w:t xml:space="preserve">around</w:t>
      </w:r>
      <w:r>
        <w:t xml:space="preserve"> </w:t>
      </w:r>
      <w:r>
        <w:t xml:space="preserve">QECH,</w:t>
      </w:r>
      <w:r>
        <w:t xml:space="preserve"> </w:t>
      </w:r>
      <w:r>
        <w:t xml:space="preserve">and</w:t>
      </w:r>
      <w:r>
        <w:t xml:space="preserve"> </w:t>
      </w:r>
      <w:r>
        <w:t xml:space="preserve">to</w:t>
      </w:r>
      <w:r>
        <w:t xml:space="preserve"> </w:t>
      </w:r>
      <w:r>
        <w:t xml:space="preserve">qualitatively</w:t>
      </w:r>
      <w:r>
        <w:t xml:space="preserve"> </w:t>
      </w:r>
      <w:r>
        <w:t xml:space="preserve">investigate</w:t>
      </w:r>
      <w:r>
        <w:t xml:space="preserve"> </w:t>
      </w:r>
      <w:r>
        <w:t xml:space="preserve">the</w:t>
      </w:r>
      <w:r>
        <w:t xml:space="preserve"> </w:t>
      </w:r>
      <w:r>
        <w:t xml:space="preserve">perceived</w:t>
      </w:r>
      <w:r>
        <w:t xml:space="preserve"> </w:t>
      </w:r>
      <w:r>
        <w:t xml:space="preserve">impacts</w:t>
      </w:r>
      <w:r>
        <w:t xml:space="preserve"> </w:t>
      </w:r>
      <w:r>
        <w:t xml:space="preserve">amongst</w:t>
      </w:r>
      <w:r>
        <w:t xml:space="preserve"> </w:t>
      </w:r>
      <w:r>
        <w:t xml:space="preserve">staff</w:t>
      </w:r>
      <w:r>
        <w:t xml:space="preserve"> </w:t>
      </w:r>
      <w:r>
        <w:t xml:space="preserve">and</w:t>
      </w:r>
      <w:r>
        <w:t xml:space="preserve"> </w:t>
      </w:r>
      <w:r>
        <w:t xml:space="preserve">caregivers.</w:t>
      </w:r>
      <w:r>
        <w:t xml:space="preserve"> </w:t>
      </w:r>
      <w:r>
        <w:t xml:space="preserve">Low-cost</w:t>
      </w:r>
      <w:r>
        <w:t xml:space="preserve"> </w:t>
      </w:r>
      <w:r>
        <w:t xml:space="preserve">sensors</w:t>
      </w:r>
      <w:r>
        <w:t xml:space="preserve"> </w:t>
      </w:r>
      <w:r>
        <w:t xml:space="preserve">measuring</w:t>
      </w:r>
      <w:r>
        <w:t xml:space="preserve"> </w:t>
      </w:r>
      <w:r>
        <w:t xml:space="preserve">particulate</w:t>
      </w:r>
      <w:r>
        <w:t xml:space="preserve"> </w:t>
      </w:r>
      <w:r>
        <w:t xml:space="preserve">matter</w:t>
      </w:r>
      <w:r>
        <w:t xml:space="preserve"> </w:t>
      </w:r>
      <w:r>
        <w:t xml:space="preserve">(PM)</w:t>
      </w:r>
      <w:r>
        <w:t xml:space="preserve"> </w:t>
      </w:r>
      <w:r>
        <w:t xml:space="preserve">with</w:t>
      </w:r>
      <w:r>
        <w:t xml:space="preserve"> </w:t>
      </w:r>
      <w:r>
        <w:t xml:space="preserve">particle</w:t>
      </w:r>
      <w:r>
        <w:t xml:space="preserve"> </w:t>
      </w:r>
      <w:r>
        <w:t xml:space="preserve">sizes</w:t>
      </w:r>
      <w:r>
        <w:t xml:space="preserve"> </w:t>
      </w:r>
      <w:r>
        <w:t xml:space="preserve">less</w:t>
      </w:r>
      <w:r>
        <w:t xml:space="preserve"> </w:t>
      </w:r>
      <w:r>
        <w:t xml:space="preserve">than</w:t>
      </w:r>
      <w:r>
        <w:t xml:space="preserve"> </w:t>
      </w:r>
      <w:r>
        <w:t xml:space="preserve">10</w:t>
      </w:r>
      <w:r>
        <w:t xml:space="preserve"> </w:t>
      </w:r>
      <w:r>
        <w:t xml:space="preserve">µm</w:t>
      </w:r>
      <w:r>
        <w:t xml:space="preserve"> </w:t>
      </w:r>
      <w:r>
        <w:t xml:space="preserve">(PM</w:t>
      </w:r>
      <w:r>
        <w:rPr>
          <w:vertAlign w:val="subscript"/>
        </w:rPr>
        <w:t xml:space="preserve">10</w:t>
      </w:r>
      <w:r>
        <w:t xml:space="preserve">)</w:t>
      </w:r>
      <w:r>
        <w:t xml:space="preserve"> </w:t>
      </w:r>
      <w:r>
        <w:t xml:space="preserve">and</w:t>
      </w:r>
      <w:r>
        <w:t xml:space="preserve"> </w:t>
      </w:r>
      <w:r>
        <w:t xml:space="preserve">less</w:t>
      </w:r>
      <w:r>
        <w:t xml:space="preserve"> </w:t>
      </w:r>
      <w:r>
        <w:t xml:space="preserve">than</w:t>
      </w:r>
      <w:r>
        <w:t xml:space="preserve"> </w:t>
      </w:r>
      <w:r>
        <w:t xml:space="preserve">2.5</w:t>
      </w:r>
      <w:r>
        <w:t xml:space="preserve"> </w:t>
      </w:r>
      <w:r>
        <w:t xml:space="preserve">µm</w:t>
      </w:r>
      <w:r>
        <w:t xml:space="preserve"> </w:t>
      </w:r>
      <w:r>
        <w:t xml:space="preserve">(PM</w:t>
      </w:r>
      <w:r>
        <w:rPr>
          <w:vertAlign w:val="subscript"/>
        </w:rPr>
        <w:t xml:space="preserve">2.5</w:t>
      </w:r>
      <w:r>
        <w:t xml:space="preserve">),</w:t>
      </w:r>
      <w:r>
        <w:t xml:space="preserve"> </w:t>
      </w:r>
      <w:r>
        <w:t xml:space="preserve">expressed</w:t>
      </w:r>
      <w:r>
        <w:t xml:space="preserve"> </w:t>
      </w:r>
      <w:r>
        <w:t xml:space="preserve">as</w:t>
      </w:r>
      <w:r>
        <w:t xml:space="preserve"> </w:t>
      </w:r>
      <w:r>
        <w:t xml:space="preserve">the</w:t>
      </w:r>
      <w:r>
        <w:t xml:space="preserve"> </w:t>
      </w:r>
      <w:r>
        <w:t xml:space="preserve">mass</w:t>
      </w:r>
      <w:r>
        <w:t xml:space="preserve"> </w:t>
      </w:r>
      <w:r>
        <w:t xml:space="preserve">of</w:t>
      </w:r>
      <w:r>
        <w:t xml:space="preserve"> </w:t>
      </w:r>
      <w:r>
        <w:t xml:space="preserve">PM</w:t>
      </w:r>
      <w:r>
        <w:t xml:space="preserve"> </w:t>
      </w:r>
      <w:r>
        <w:t xml:space="preserve">per</w:t>
      </w:r>
      <w:r>
        <w:t xml:space="preserve"> </w:t>
      </w:r>
      <w:r>
        <w:t xml:space="preserve">volume</w:t>
      </w:r>
      <w:r>
        <w:t xml:space="preserve"> </w:t>
      </w:r>
      <w:r>
        <w:t xml:space="preserve">of</w:t>
      </w:r>
      <w:r>
        <w:t xml:space="preserve"> </w:t>
      </w:r>
      <w:r>
        <w:t xml:space="preserve">air</w:t>
      </w:r>
      <w:r>
        <w:t xml:space="preserve"> </w:t>
      </w:r>
      <w:r>
        <w:t xml:space="preserve">(µg</w:t>
      </w:r>
      <w:r>
        <w:t xml:space="preserve"> </w:t>
      </w:r>
      <w:r>
        <w:t xml:space="preserve">PMx/m</w:t>
      </w:r>
      <w:r>
        <w:rPr>
          <w:vertAlign w:val="superscript"/>
        </w:rPr>
        <w:t xml:space="preserve">3</w:t>
      </w:r>
      <w:r>
        <w:t xml:space="preserve"> </w:t>
      </w:r>
      <w:r>
        <w:t xml:space="preserve">air)</w:t>
      </w:r>
      <w:r>
        <w:t xml:space="preserve"> </w:t>
      </w:r>
      <w:r>
        <w:t xml:space="preserve">were</w:t>
      </w:r>
      <w:r>
        <w:t xml:space="preserve"> </w:t>
      </w:r>
      <w:r>
        <w:t xml:space="preserve">recorded</w:t>
      </w:r>
      <w:r>
        <w:t xml:space="preserve"> </w:t>
      </w:r>
      <w:r>
        <w:t xml:space="preserve">every</w:t>
      </w:r>
      <w:r>
        <w:t xml:space="preserve"> </w:t>
      </w:r>
      <w:r>
        <w:t xml:space="preserve">5</w:t>
      </w:r>
      <w:r>
        <w:t xml:space="preserve"> </w:t>
      </w:r>
      <w:r>
        <w:t xml:space="preserve">minutes</w:t>
      </w:r>
      <w:r>
        <w:t xml:space="preserve"> </w:t>
      </w:r>
      <w:r>
        <w:t xml:space="preserve">at</w:t>
      </w:r>
      <w:r>
        <w:t xml:space="preserve"> </w:t>
      </w:r>
      <w:r>
        <w:t xml:space="preserve">8</w:t>
      </w:r>
      <w:r>
        <w:t xml:space="preserve"> </w:t>
      </w:r>
      <w:r>
        <w:t xml:space="preserve">locations</w:t>
      </w:r>
      <w:r>
        <w:t xml:space="preserve"> </w:t>
      </w:r>
      <w:r>
        <w:t xml:space="preserve">across</w:t>
      </w:r>
      <w:r>
        <w:t xml:space="preserve"> </w:t>
      </w:r>
      <w:r>
        <w:t xml:space="preserve">the</w:t>
      </w:r>
      <w:r>
        <w:t xml:space="preserve"> </w:t>
      </w:r>
      <w:r>
        <w:t xml:space="preserve">QECH</w:t>
      </w:r>
      <w:r>
        <w:t xml:space="preserve"> </w:t>
      </w:r>
      <w:r>
        <w:t xml:space="preserve">for</w:t>
      </w:r>
      <w:r>
        <w:t xml:space="preserve"> </w:t>
      </w:r>
      <w:r>
        <w:t xml:space="preserve">2</w:t>
      </w:r>
      <w:r>
        <w:t xml:space="preserve"> </w:t>
      </w:r>
      <w:r>
        <w:t xml:space="preserve">months.</w:t>
      </w:r>
      <w:r>
        <w:t xml:space="preserve"> </w:t>
      </w:r>
      <w:r>
        <w:t xml:space="preserve">Qualitative</w:t>
      </w:r>
      <w:r>
        <w:t xml:space="preserve"> </w:t>
      </w:r>
      <w:r>
        <w:t xml:space="preserve">data</w:t>
      </w:r>
      <w:r>
        <w:t xml:space="preserve"> </w:t>
      </w:r>
      <w:r>
        <w:t xml:space="preserve">collection</w:t>
      </w:r>
      <w:r>
        <w:t xml:space="preserve"> </w:t>
      </w:r>
      <w:r>
        <w:t xml:space="preserve">consisted</w:t>
      </w:r>
      <w:r>
        <w:t xml:space="preserve"> </w:t>
      </w:r>
      <w:r>
        <w:t xml:space="preserve">of</w:t>
      </w:r>
      <w:r>
        <w:t xml:space="preserve"> </w:t>
      </w:r>
      <w:r>
        <w:t xml:space="preserve">56</w:t>
      </w:r>
      <w:r>
        <w:t xml:space="preserve"> </w:t>
      </w:r>
      <w:r>
        <w:t xml:space="preserve">interviews</w:t>
      </w:r>
      <w:r>
        <w:t xml:space="preserve"> </w:t>
      </w:r>
      <w:r>
        <w:t xml:space="preserve">with</w:t>
      </w:r>
      <w:r>
        <w:t xml:space="preserve"> </w:t>
      </w:r>
      <w:r>
        <w:t xml:space="preserve">patients,</w:t>
      </w:r>
      <w:r>
        <w:t xml:space="preserve"> </w:t>
      </w:r>
      <w:r>
        <w:t xml:space="preserve">caregivers</w:t>
      </w:r>
      <w:r>
        <w:t xml:space="preserve"> </w:t>
      </w:r>
      <w:r>
        <w:t xml:space="preserve">and</w:t>
      </w:r>
      <w:r>
        <w:t xml:space="preserve"> </w:t>
      </w:r>
      <w:r>
        <w:t xml:space="preserve">hospital</w:t>
      </w:r>
      <w:r>
        <w:t xml:space="preserve"> </w:t>
      </w:r>
      <w:r>
        <w:t xml:space="preserve">staff</w:t>
      </w:r>
      <w:r>
        <w:t xml:space="preserve"> </w:t>
      </w:r>
      <w:r>
        <w:t xml:space="preserve">(including</w:t>
      </w:r>
      <w:r>
        <w:t xml:space="preserve"> </w:t>
      </w:r>
      <w:r>
        <w:t xml:space="preserve">janitorial</w:t>
      </w:r>
      <w:r>
        <w:t xml:space="preserve"> </w:t>
      </w:r>
      <w:r>
        <w:t xml:space="preserve">and</w:t>
      </w:r>
      <w:r>
        <w:t xml:space="preserve"> </w:t>
      </w:r>
      <w:r>
        <w:t xml:space="preserve">maintenance</w:t>
      </w:r>
      <w:r>
        <w:t xml:space="preserve"> </w:t>
      </w:r>
      <w:r>
        <w:t xml:space="preserve">staff,</w:t>
      </w:r>
      <w:r>
        <w:t xml:space="preserve"> </w:t>
      </w:r>
      <w:r>
        <w:t xml:space="preserve">nurses,</w:t>
      </w:r>
      <w:r>
        <w:t xml:space="preserve"> </w:t>
      </w:r>
      <w:r>
        <w:t xml:space="preserve">doctors,</w:t>
      </w:r>
      <w:r>
        <w:t xml:space="preserve"> </w:t>
      </w:r>
      <w:r>
        <w:t xml:space="preserve">and</w:t>
      </w:r>
      <w:r>
        <w:t xml:space="preserve"> </w:t>
      </w:r>
      <w:r>
        <w:t xml:space="preserve">administrators).</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safe</w:t>
      </w:r>
      <w:r>
        <w:t xml:space="preserve"> </w:t>
      </w:r>
      <w:r>
        <w:t xml:space="preserve">air</w:t>
      </w:r>
      <w:r>
        <w:t xml:space="preserve"> </w:t>
      </w:r>
      <w:r>
        <w:t xml:space="preserve">quality</w:t>
      </w:r>
      <w:r>
        <w:t xml:space="preserve"> </w:t>
      </w:r>
      <w:r>
        <w:t xml:space="preserve">thresholds</w:t>
      </w:r>
      <w:r>
        <w:t xml:space="preserve"> </w:t>
      </w:r>
      <w:r>
        <w:t xml:space="preserve">are</w:t>
      </w:r>
      <w:r>
        <w:t xml:space="preserve"> </w:t>
      </w:r>
      <w:r>
        <w:t xml:space="preserve">consistently</w:t>
      </w:r>
      <w:r>
        <w:t xml:space="preserve"> </w:t>
      </w:r>
      <w:r>
        <w:t xml:space="preserve">exceeded</w:t>
      </w:r>
      <w:r>
        <w:t xml:space="preserve"> </w:t>
      </w:r>
      <w:r>
        <w:t xml:space="preserve">across</w:t>
      </w:r>
      <w:r>
        <w:t xml:space="preserve"> </w:t>
      </w:r>
      <w:r>
        <w:t xml:space="preserve">space</w:t>
      </w:r>
      <w:r>
        <w:t xml:space="preserve"> </w:t>
      </w:r>
      <w:r>
        <w:t xml:space="preserve">and</w:t>
      </w:r>
      <w:r>
        <w:t xml:space="preserve"> </w:t>
      </w:r>
      <w:r>
        <w:t xml:space="preserve">time</w:t>
      </w:r>
      <w:r>
        <w:t xml:space="preserve"> </w:t>
      </w:r>
      <w:r>
        <w:t xml:space="preserve">and</w:t>
      </w:r>
      <w:r>
        <w:t xml:space="preserve"> </w:t>
      </w:r>
      <w:r>
        <w:t xml:space="preserve">that</w:t>
      </w:r>
      <w:r>
        <w:t xml:space="preserve"> </w:t>
      </w:r>
      <w:r>
        <w:t xml:space="preserve">the</w:t>
      </w:r>
      <w:r>
        <w:t xml:space="preserve"> </w:t>
      </w:r>
      <w:r>
        <w:t xml:space="preserve">most</w:t>
      </w:r>
      <w:r>
        <w:t xml:space="preserve"> </w:t>
      </w:r>
      <w:r>
        <w:t xml:space="preserve">problematic</w:t>
      </w:r>
      <w:r>
        <w:t xml:space="preserve"> </w:t>
      </w:r>
      <w:r>
        <w:t xml:space="preserve">air</w:t>
      </w:r>
      <w:r>
        <w:t xml:space="preserve"> </w:t>
      </w:r>
      <w:r>
        <w:t xml:space="preserve">quality</w:t>
      </w:r>
      <w:r>
        <w:t xml:space="preserve"> </w:t>
      </w:r>
      <w:r>
        <w:t xml:space="preserve">surrounds</w:t>
      </w:r>
      <w:r>
        <w:t xml:space="preserve"> </w:t>
      </w:r>
      <w:r>
        <w:t xml:space="preserve">the</w:t>
      </w:r>
      <w:r>
        <w:t xml:space="preserve"> </w:t>
      </w:r>
      <w:r>
        <w:t xml:space="preserve">shelter</w:t>
      </w:r>
      <w:r>
        <w:t xml:space="preserve"> </w:t>
      </w:r>
      <w:r>
        <w:t xml:space="preserve">for</w:t>
      </w:r>
      <w:r>
        <w:t xml:space="preserve"> </w:t>
      </w:r>
      <w:r>
        <w:t xml:space="preserve">caregivers</w:t>
      </w:r>
      <w:r>
        <w:t xml:space="preserve"> </w:t>
      </w:r>
      <w:r>
        <w:t xml:space="preserve">and</w:t>
      </w:r>
      <w:r>
        <w:t xml:space="preserve"> </w:t>
      </w:r>
      <w:r>
        <w:t xml:space="preserve">those</w:t>
      </w:r>
      <w:r>
        <w:t xml:space="preserve"> </w:t>
      </w:r>
      <w:r>
        <w:t xml:space="preserve">receiving</w:t>
      </w:r>
      <w:r>
        <w:t xml:space="preserve"> </w:t>
      </w:r>
      <w:r>
        <w:t xml:space="preserve">treatment</w:t>
      </w:r>
      <w:r>
        <w:t xml:space="preserve"> </w:t>
      </w:r>
      <w:r>
        <w:t xml:space="preserve">for</w:t>
      </w:r>
      <w:r>
        <w:t xml:space="preserve"> </w:t>
      </w:r>
      <w:r>
        <w:t xml:space="preserve">HIV/AIDs.</w:t>
      </w:r>
      <w:r>
        <w:t xml:space="preserve"> </w:t>
      </w:r>
      <w:r>
        <w:t xml:space="preserve">Moreover,</w:t>
      </w:r>
      <w:r>
        <w:t xml:space="preserve"> </w:t>
      </w:r>
      <w:r>
        <w:t xml:space="preserve">staff</w:t>
      </w:r>
      <w:r>
        <w:t xml:space="preserve"> </w:t>
      </w:r>
      <w:r>
        <w:t xml:space="preserve">and</w:t>
      </w:r>
      <w:r>
        <w:t xml:space="preserve"> </w:t>
      </w:r>
      <w:r>
        <w:t xml:space="preserve">visitors</w:t>
      </w:r>
      <w:r>
        <w:t xml:space="preserve"> </w:t>
      </w:r>
      <w:r>
        <w:t xml:space="preserve">are</w:t>
      </w:r>
      <w:r>
        <w:t xml:space="preserve"> </w:t>
      </w:r>
      <w:r>
        <w:t xml:space="preserve">severely</w:t>
      </w:r>
      <w:r>
        <w:t xml:space="preserve"> </w:t>
      </w:r>
      <w:r>
        <w:t xml:space="preserve">impacted</w:t>
      </w:r>
      <w:r>
        <w:t xml:space="preserve"> </w:t>
      </w:r>
      <w:r>
        <w:t xml:space="preserve">by</w:t>
      </w:r>
      <w:r>
        <w:t xml:space="preserve"> </w:t>
      </w:r>
      <w:r>
        <w:t xml:space="preserve">the</w:t>
      </w:r>
      <w:r>
        <w:t xml:space="preserve"> </w:t>
      </w:r>
      <w:r>
        <w:t xml:space="preserve">poor</w:t>
      </w:r>
      <w:r>
        <w:t xml:space="preserve"> </w:t>
      </w:r>
      <w:r>
        <w:t xml:space="preserve">air</w:t>
      </w:r>
      <w:r>
        <w:t xml:space="preserve"> </w:t>
      </w:r>
      <w:r>
        <w:t xml:space="preserve">quality</w:t>
      </w:r>
      <w:r>
        <w:t xml:space="preserve"> </w:t>
      </w:r>
      <w:r>
        <w:t xml:space="preserve">within</w:t>
      </w:r>
      <w:r>
        <w:t xml:space="preserve"> </w:t>
      </w:r>
      <w:r>
        <w:t xml:space="preserve">the</w:t>
      </w:r>
      <w:r>
        <w:t xml:space="preserve"> </w:t>
      </w:r>
      <w:r>
        <w:t xml:space="preserve">space,</w:t>
      </w:r>
      <w:r>
        <w:t xml:space="preserve"> </w:t>
      </w:r>
      <w:r>
        <w:t xml:space="preserve">but</w:t>
      </w:r>
      <w:r>
        <w:t xml:space="preserve"> </w:t>
      </w:r>
      <w:r>
        <w:t xml:space="preserve">feel</w:t>
      </w:r>
      <w:r>
        <w:t xml:space="preserve"> </w:t>
      </w:r>
      <w:r>
        <w:t xml:space="preserve">powerless</w:t>
      </w:r>
      <w:r>
        <w:t xml:space="preserve"> </w:t>
      </w:r>
      <w:r>
        <w:t xml:space="preserve">to</w:t>
      </w:r>
      <w:r>
        <w:t xml:space="preserve"> </w:t>
      </w:r>
      <w:r>
        <w:t xml:space="preserve">make</w:t>
      </w:r>
      <w:r>
        <w:t xml:space="preserve"> </w:t>
      </w:r>
      <w:r>
        <w:t xml:space="preserve">changes</w:t>
      </w:r>
      <w:r>
        <w:t xml:space="preserve"> </w:t>
      </w:r>
      <w:r>
        <w:t xml:space="preserve">or</w:t>
      </w:r>
      <w:r>
        <w:t xml:space="preserve"> </w:t>
      </w:r>
      <w:r>
        <w:t xml:space="preserve">address</w:t>
      </w:r>
      <w:r>
        <w:t xml:space="preserve"> </w:t>
      </w:r>
      <w:r>
        <w:t xml:space="preserve">complaints.</w:t>
      </w:r>
      <w:r>
        <w:t xml:space="preserve"> </w:t>
      </w:r>
      <w:r>
        <w:t xml:space="preserve">Waste</w:t>
      </w:r>
      <w:r>
        <w:t xml:space="preserve"> </w:t>
      </w:r>
      <w:r>
        <w:t xml:space="preserve">management</w:t>
      </w:r>
      <w:r>
        <w:t xml:space="preserve"> </w:t>
      </w:r>
      <w:r>
        <w:t xml:space="preserve">interventions</w:t>
      </w:r>
      <w:r>
        <w:t xml:space="preserve"> </w:t>
      </w:r>
      <w:r>
        <w:t xml:space="preserve">are</w:t>
      </w:r>
      <w:r>
        <w:t xml:space="preserve"> </w:t>
      </w:r>
      <w:r>
        <w:t xml:space="preserve">desperately</w:t>
      </w:r>
      <w:r>
        <w:t xml:space="preserve"> </w:t>
      </w:r>
      <w:r>
        <w:t xml:space="preserve">needed</w:t>
      </w:r>
      <w:r>
        <w:t xml:space="preserve"> </w:t>
      </w:r>
      <w:r>
        <w:t xml:space="preserve">lest</w:t>
      </w:r>
      <w:r>
        <w:t xml:space="preserve"> </w:t>
      </w:r>
      <w:r>
        <w:t xml:space="preserve">the</w:t>
      </w:r>
      <w:r>
        <w:t xml:space="preserve"> </w:t>
      </w:r>
      <w:r>
        <w:t xml:space="preserve">patients</w:t>
      </w:r>
      <w:r>
        <w:t xml:space="preserve"> </w:t>
      </w:r>
      <w:r>
        <w:t xml:space="preserve">who</w:t>
      </w:r>
      <w:r>
        <w:t xml:space="preserve"> </w:t>
      </w:r>
      <w:r>
        <w:t xml:space="preserve">arrive</w:t>
      </w:r>
      <w:r>
        <w:t xml:space="preserve"> </w:t>
      </w:r>
      <w:r>
        <w:t xml:space="preserve">at</w:t>
      </w:r>
      <w:r>
        <w:t xml:space="preserve"> </w:t>
      </w:r>
      <w:r>
        <w:t xml:space="preserve">Queen’s</w:t>
      </w:r>
      <w:r>
        <w:t xml:space="preserve"> </w:t>
      </w:r>
      <w:r>
        <w:t xml:space="preserve">leave</w:t>
      </w:r>
      <w:r>
        <w:t xml:space="preserve"> </w:t>
      </w:r>
      <w:r>
        <w:t xml:space="preserve">with</w:t>
      </w:r>
      <w:r>
        <w:t xml:space="preserve"> </w:t>
      </w:r>
      <w:r>
        <w:t xml:space="preserve">more</w:t>
      </w:r>
      <w:r>
        <w:t xml:space="preserve"> </w:t>
      </w:r>
      <w:r>
        <w:t xml:space="preserve">health</w:t>
      </w:r>
      <w:r>
        <w:t xml:space="preserve"> </w:t>
      </w:r>
      <w:r>
        <w:t xml:space="preserve">issues</w:t>
      </w:r>
      <w:r>
        <w:t xml:space="preserve"> </w:t>
      </w:r>
      <w:r>
        <w:t xml:space="preserve">than</w:t>
      </w:r>
      <w:r>
        <w:t xml:space="preserve"> </w:t>
      </w:r>
      <w:r>
        <w:t xml:space="preserve">the</w:t>
      </w:r>
      <w:r>
        <w:t xml:space="preserve"> </w:t>
      </w:r>
      <w:r>
        <w:t xml:space="preserve">ones</w:t>
      </w:r>
      <w:r>
        <w:t xml:space="preserve"> </w:t>
      </w:r>
      <w:r>
        <w:t xml:space="preserve">with</w:t>
      </w:r>
      <w:r>
        <w:t xml:space="preserve"> </w:t>
      </w:r>
      <w:r>
        <w:t xml:space="preserve">which</w:t>
      </w:r>
      <w:r>
        <w:t xml:space="preserve"> </w:t>
      </w:r>
      <w:r>
        <w:t xml:space="preserve">they</w:t>
      </w:r>
      <w:r>
        <w:t xml:space="preserve"> </w:t>
      </w:r>
      <w:r>
        <w:t xml:space="preserve">arrived.</w:t>
      </w:r>
    </w:p>
    <w:bookmarkStart w:id="28" w:name="introduction"/>
    <w:p>
      <w:pPr>
        <w:pStyle w:val="Heading1"/>
      </w:pPr>
      <w:r>
        <w:t xml:space="preserve">Introduction</w:t>
      </w:r>
    </w:p>
    <w:p>
      <w:pPr>
        <w:pStyle w:val="FirstParagraph"/>
      </w:pPr>
      <w:r>
        <w:t xml:space="preserve">Built in 1964, Malawi’s year of independence, Queen Elizabeth Central</w:t>
      </w:r>
      <w:r>
        <w:t xml:space="preserve"> </w:t>
      </w:r>
      <w:r>
        <w:t xml:space="preserve">Hospital (QECH), or Queen’s, as it’s known locally, is the country’s</w:t>
      </w:r>
      <w:r>
        <w:t xml:space="preserve"> </w:t>
      </w:r>
      <w:r>
        <w:t xml:space="preserve">largest public hospital. Designed in the Tropical Modernism style of</w:t>
      </w:r>
      <w:r>
        <w:t xml:space="preserve"> </w:t>
      </w:r>
      <w:r>
        <w:t xml:space="preserve">architecture popular within Africa in the late colonial period, Queen’s</w:t>
      </w:r>
      <w:r>
        <w:t xml:space="preserve"> </w:t>
      </w:r>
      <w:r>
        <w:t xml:space="preserve">open-plan form sprawls across a broad swath of central Blantyre, with</w:t>
      </w:r>
      <w:r>
        <w:t xml:space="preserve"> </w:t>
      </w:r>
      <w:r>
        <w:t xml:space="preserve">dozens of wards, specialised facilities, and administrative buildings,</w:t>
      </w:r>
      <w:r>
        <w:t xml:space="preserve"> </w:t>
      </w:r>
      <w:r>
        <w:t xml:space="preserve">linked together by a bewildering maze of covered walkways. A hive of</w:t>
      </w:r>
      <w:r>
        <w:t xml:space="preserve"> </w:t>
      </w:r>
      <w:r>
        <w:t xml:space="preserve">around-the-clock activity, Queen’s bustles from dawn to dusk with a</w:t>
      </w:r>
      <w:r>
        <w:t xml:space="preserve"> </w:t>
      </w:r>
      <w:r>
        <w:t xml:space="preserve">constant stream of patients, drawn from across the country, and</w:t>
      </w:r>
      <w:r>
        <w:t xml:space="preserve"> </w:t>
      </w:r>
      <w:r>
        <w:t xml:space="preserve">maintains a city-like feel even after dark as staff and stay-in family</w:t>
      </w:r>
      <w:r>
        <w:t xml:space="preserve"> </w:t>
      </w:r>
      <w:r>
        <w:t xml:space="preserve">members cook and care for their in-patient dependants. Yet, for the</w:t>
      </w:r>
      <w:r>
        <w:t xml:space="preserve"> </w:t>
      </w:r>
      <w:r>
        <w:t xml:space="preserve">first-time visitor, it’s not the architecture or the crowds that are the</w:t>
      </w:r>
      <w:r>
        <w:t xml:space="preserve"> </w:t>
      </w:r>
      <w:r>
        <w:t xml:space="preserve">most striking when entering the grounds, but the smell. Immediately</w:t>
      </w:r>
      <w:r>
        <w:t xml:space="preserve"> </w:t>
      </w:r>
      <w:r>
        <w:t xml:space="preserve">noticeable, even from the road outside the hospital, Queen’s is</w:t>
      </w:r>
      <w:r>
        <w:t xml:space="preserve"> </w:t>
      </w:r>
      <w:r>
        <w:t xml:space="preserve">smothered by an acrid-smelling, white smoke, which hangs over the</w:t>
      </w:r>
      <w:r>
        <w:t xml:space="preserve"> </w:t>
      </w:r>
      <w:r>
        <w:t xml:space="preserve">grounds day and night: the product of several constantly burning fires</w:t>
      </w:r>
      <w:r>
        <w:t xml:space="preserve"> </w:t>
      </w:r>
      <w:r>
        <w:t xml:space="preserve">spread across the campus. Breathing this air, when a significant amount</w:t>
      </w:r>
      <w:r>
        <w:t xml:space="preserve"> </w:t>
      </w:r>
      <w:r>
        <w:t xml:space="preserve">of burning is occurring, primarily at night when the smoke is less</w:t>
      </w:r>
      <w:r>
        <w:t xml:space="preserve"> </w:t>
      </w:r>
      <w:r>
        <w:t xml:space="preserve">visible, can be incredibly uncomfortable. Moreover, the tropical</w:t>
      </w:r>
      <w:r>
        <w:t xml:space="preserve"> </w:t>
      </w:r>
      <w:r>
        <w:t xml:space="preserve">architecture, designed to let air and light circulate, means that even</w:t>
      </w:r>
      <w:r>
        <w:t xml:space="preserve"> </w:t>
      </w:r>
      <w:r>
        <w:t xml:space="preserve">indoors, within patient wards, surgery, and treatment areas, the air</w:t>
      </w:r>
      <w:r>
        <w:t xml:space="preserve"> </w:t>
      </w:r>
      <w:r>
        <w:t xml:space="preserve">quality can also be unbearable. Poor air quality associated with</w:t>
      </w:r>
      <w:r>
        <w:t xml:space="preserve"> </w:t>
      </w:r>
      <w:r>
        <w:t xml:space="preserve">burning, through released particulate matter (PM), has been linked to</w:t>
      </w:r>
      <w:r>
        <w:t xml:space="preserve"> </w:t>
      </w:r>
      <w:r>
        <w:t xml:space="preserve">multiple negative health outcomes like asthma, heart disease, heart</w:t>
      </w:r>
      <w:r>
        <w:t xml:space="preserve"> </w:t>
      </w:r>
      <w:r>
        <w:t xml:space="preserve">failure, stroke, and cancer among others</w:t>
      </w:r>
      <w:r>
        <w:t xml:space="preserve"> </w:t>
      </w:r>
      <w:r>
        <w:t xml:space="preserve">(Anderson, Thundiyil, and Stolbach 2012; Bell and HEI Health Review Committee 2012)</w:t>
      </w:r>
      <w:r>
        <w:t xml:space="preserve">. In a space of healing and recovery, why is such</w:t>
      </w:r>
      <w:r>
        <w:t xml:space="preserve"> </w:t>
      </w:r>
      <w:r>
        <w:t xml:space="preserve">burning occurring, and how can it continue to persist?</w:t>
      </w:r>
    </w:p>
    <w:p>
      <w:pPr>
        <w:pStyle w:val="BodyText"/>
      </w:pPr>
      <w:r>
        <w:t xml:space="preserve">Queen’s, simply, produces an immense amount of waste that it is unable</w:t>
      </w:r>
      <w:r>
        <w:t xml:space="preserve"> </w:t>
      </w:r>
      <w:r>
        <w:t xml:space="preserve">to efficiently manage. The dozens of wards, offices, and kitchens,</w:t>
      </w:r>
      <w:r>
        <w:t xml:space="preserve"> </w:t>
      </w:r>
      <w:r>
        <w:t xml:space="preserve">serving the hundreds of patients and staff, generates considerable</w:t>
      </w:r>
      <w:r>
        <w:t xml:space="preserve"> </w:t>
      </w:r>
      <w:r>
        <w:t xml:space="preserve">infectious medical waste, mixed domestic and office waste, and kitchen</w:t>
      </w:r>
      <w:r>
        <w:t xml:space="preserve"> </w:t>
      </w:r>
      <w:r>
        <w:t xml:space="preserve">waste, which needs to be removed and disposed of daily. Some individual</w:t>
      </w:r>
      <w:r>
        <w:t xml:space="preserve"> </w:t>
      </w:r>
      <w:r>
        <w:t xml:space="preserve">wards implement waste separation, binning medical wastes separately from</w:t>
      </w:r>
      <w:r>
        <w:t xml:space="preserve"> </w:t>
      </w:r>
      <w:r>
        <w:t xml:space="preserve">general waste, however separation ends at the point of collection.</w:t>
      </w:r>
      <w:r>
        <w:t xml:space="preserve"> </w:t>
      </w:r>
      <w:r>
        <w:t xml:space="preserve">Queen’s is not served by regular municipal waste collection. What</w:t>
      </w:r>
      <w:r>
        <w:t xml:space="preserve"> </w:t>
      </w:r>
      <w:r>
        <w:t xml:space="preserve">municipal collection that is done is ad-hoc, sporadic, and based on the</w:t>
      </w:r>
      <w:r>
        <w:t xml:space="preserve"> </w:t>
      </w:r>
      <w:r>
        <w:t xml:space="preserve">hospital’s available financial resources. Rather, most hospital waste</w:t>
      </w:r>
      <w:r>
        <w:t xml:space="preserve"> </w:t>
      </w:r>
      <w:r>
        <w:t xml:space="preserve">(infectious and non-infectious) is gathered by grounds staff and burnt</w:t>
      </w:r>
      <w:r>
        <w:t xml:space="preserve"> </w:t>
      </w:r>
      <w:r>
        <w:t xml:space="preserve">at the hospital’s incinerator, located at a central point within the</w:t>
      </w:r>
      <w:r>
        <w:t xml:space="preserve"> </w:t>
      </w:r>
      <w:r>
        <w:t xml:space="preserve">hospital campus</w:t>
      </w:r>
      <w:r>
        <w:rPr>
          <w:rStyle w:val="FootnoteReference"/>
        </w:rPr>
        <w:footnoteReference w:id="20"/>
      </w:r>
      <w:r>
        <w:t xml:space="preserve"> </w:t>
      </w:r>
      <w:r>
        <w:t xml:space="preserve">(Tilley and Kalina 2020)</w:t>
      </w:r>
      <w:r>
        <w:t xml:space="preserve">. However, the vast majority of the</w:t>
      </w:r>
      <w:r>
        <w:t xml:space="preserve"> </w:t>
      </w:r>
      <w:r>
        <w:t xml:space="preserve">deposited waste is not incinerated, as a new incinerator provided by the</w:t>
      </w:r>
      <w:r>
        <w:t xml:space="preserve"> </w:t>
      </w:r>
      <w:r>
        <w:t xml:space="preserve">Ministry of Health in late 2019, is only able to handle a small</w:t>
      </w:r>
      <w:r>
        <w:t xml:space="preserve"> </w:t>
      </w:r>
      <w:r>
        <w:t xml:space="preserve">percentage of the hospital’s waste. Furthermore, the incinerator is</w:t>
      </w:r>
      <w:r>
        <w:t xml:space="preserve"> </w:t>
      </w:r>
      <w:r>
        <w:t xml:space="preserve">frequently inoperable, under repair, or without power</w:t>
      </w:r>
      <w:r>
        <w:rPr>
          <w:rStyle w:val="FootnoteReference"/>
        </w:rPr>
        <w:footnoteReference w:id="21"/>
      </w:r>
      <w:r>
        <w:t xml:space="preserve">. Rather, the</w:t>
      </w:r>
      <w:r>
        <w:t xml:space="preserve"> </w:t>
      </w:r>
      <w:r>
        <w:t xml:space="preserve">waste is openly burned, in a constantly smouldering pile to the side of</w:t>
      </w:r>
      <w:r>
        <w:t xml:space="preserve"> </w:t>
      </w:r>
      <w:r>
        <w:t xml:space="preserve">the incinerator building, sending up the aforementioned clouds of smoke,</w:t>
      </w:r>
      <w:r>
        <w:t xml:space="preserve"> </w:t>
      </w:r>
      <w:r>
        <w:t xml:space="preserve">which choke the grounds (</w:t>
      </w:r>
      <w:hyperlink w:anchor="fig-open-burning">
        <w:r>
          <w:rPr>
            <w:rStyle w:val="Hyperlink"/>
          </w:rPr>
          <w:t xml:space="preserve">Figure 1</w:t>
        </w:r>
      </w:hyperlink>
      <w:r>
        <w:t xml:space="preserve">). Innumerable other, smaller,</w:t>
      </w:r>
      <w:r>
        <w:t xml:space="preserve"> </w:t>
      </w:r>
      <w:r>
        <w:t xml:space="preserve">fires, scattered across the QECH campus (</w:t>
      </w:r>
      <w:hyperlink w:anchor="fig-map-sensors">
        <w:r>
          <w:rPr>
            <w:rStyle w:val="Hyperlink"/>
          </w:rPr>
          <w:t xml:space="preserve">Figure 2</w:t>
        </w:r>
      </w:hyperlink>
      <w:r>
        <w:t xml:space="preserve">) contribute</w:t>
      </w:r>
      <w:r>
        <w:t xml:space="preserve"> </w:t>
      </w:r>
      <w:r>
        <w:t xml:space="preserve">their part, as grounds and maintenance staff habitually burn leaves and</w:t>
      </w:r>
      <w:r>
        <w:t xml:space="preserve"> </w:t>
      </w:r>
      <w:r>
        <w:t xml:space="preserve">other garden refuse. Furthermore, caregivers</w:t>
      </w:r>
      <w:r>
        <w:rPr>
          <w:rStyle w:val="FootnoteReference"/>
        </w:rPr>
        <w:footnoteReference w:id="22"/>
      </w:r>
      <w:r>
        <w:t xml:space="preserve"> </w:t>
      </w:r>
      <w:r>
        <w:t xml:space="preserve">who reside separately</w:t>
      </w:r>
      <w:r>
        <w:t xml:space="preserve"> </w:t>
      </w:r>
      <w:r>
        <w:t xml:space="preserve">on hospital grounds, cook for themselves throughout the day and night</w:t>
      </w:r>
      <w:r>
        <w:t xml:space="preserve"> </w:t>
      </w:r>
      <w:r>
        <w:t xml:space="preserve">using biomass (charcoal or wood), and burn their own domestic waste. As</w:t>
      </w:r>
      <w:r>
        <w:t xml:space="preserve"> </w:t>
      </w:r>
      <w:r>
        <w:t xml:space="preserve">a result, air quality at the hospital is a constant source of</w:t>
      </w:r>
      <w:r>
        <w:t xml:space="preserve"> </w:t>
      </w:r>
      <w:r>
        <w:t xml:space="preserve">discussion, with patients, staff, and caregivers struggling to cope,</w:t>
      </w:r>
      <w:r>
        <w:t xml:space="preserve"> </w:t>
      </w:r>
      <w:r>
        <w:t xml:space="preserve">when just breathing is, as the quote</w:t>
      </w:r>
      <w:r>
        <w:rPr>
          <w:rStyle w:val="FootnoteReference"/>
        </w:rPr>
        <w:footnoteReference w:id="23"/>
      </w:r>
      <w:r>
        <w:t xml:space="preserve"> </w:t>
      </w:r>
      <w:r>
        <w:t xml:space="preserve">used in the title of this</w:t>
      </w:r>
      <w:r>
        <w:t xml:space="preserve"> </w:t>
      </w:r>
      <w:r>
        <w:t xml:space="preserve">article,</w:t>
      </w:r>
      <w:r>
        <w:t xml:space="preserve"> </w:t>
      </w:r>
      <w:r>
        <w:t xml:space="preserve">‘</w:t>
      </w:r>
      <w:r>
        <w:t xml:space="preserve">unbearable.</w:t>
      </w:r>
      <w:r>
        <w:t xml:space="preserve">’</w:t>
      </w:r>
    </w:p>
    <w:p>
      <w:pPr>
        <w:pStyle w:val="BodyText"/>
      </w:pPr>
      <w:r>
        <w:t xml:space="preserve">Challenges with solid waste management (SWM) are not unique to Queen’s,</w:t>
      </w:r>
      <w:r>
        <w:t xml:space="preserve"> </w:t>
      </w:r>
      <w:r>
        <w:t xml:space="preserve">and remain persistent globally, particularly within African nations, and</w:t>
      </w:r>
      <w:r>
        <w:t xml:space="preserve"> </w:t>
      </w:r>
      <w:r>
        <w:t xml:space="preserve">the Global South more broadly</w:t>
      </w:r>
      <w:r>
        <w:t xml:space="preserve"> </w:t>
      </w:r>
      <w:r>
        <w:t xml:space="preserve">(Bundhoo 2018; Kubanza, Matsika, and Magha 2022; Muheirwe, Kombe, and Kihila 2022; Srivastava et al. 2015)</w:t>
      </w:r>
      <w:r>
        <w:t xml:space="preserve">.</w:t>
      </w:r>
      <w:r>
        <w:t xml:space="preserve"> </w:t>
      </w:r>
      <w:r>
        <w:t xml:space="preserve">Explanations for these disparities have centred on the on waste</w:t>
      </w:r>
      <w:r>
        <w:t xml:space="preserve"> </w:t>
      </w:r>
      <w:r>
        <w:t xml:space="preserve">generation outstripping waste management infrastructure</w:t>
      </w:r>
      <w:r>
        <w:t xml:space="preserve"> </w:t>
      </w:r>
      <w:r>
        <w:t xml:space="preserve">(Muheirwe, Kombe, and Kihila 2022)</w:t>
      </w:r>
      <w:r>
        <w:t xml:space="preserve">, and the high costs of waste management systems,</w:t>
      </w:r>
      <w:r>
        <w:t xml:space="preserve"> </w:t>
      </w:r>
      <w:r>
        <w:t xml:space="preserve">which often prove unaffordable for many low-and-middle-income countries</w:t>
      </w:r>
      <w:r>
        <w:t xml:space="preserve"> </w:t>
      </w:r>
      <w:r>
        <w:t xml:space="preserve">(LMICs)</w:t>
      </w:r>
      <w:r>
        <w:t xml:space="preserve"> </w:t>
      </w:r>
      <w:r>
        <w:t xml:space="preserve">(Guerrero, Maas, and Hogland 2013; Kubanza, Matsika, and Magha 2022)</w:t>
      </w:r>
      <w:r>
        <w:t xml:space="preserve">. Waste</w:t>
      </w:r>
      <w:r>
        <w:t xml:space="preserve"> </w:t>
      </w:r>
      <w:r>
        <w:t xml:space="preserve">collection is an important step within SWM systems, and is a common</w:t>
      </w:r>
      <w:r>
        <w:t xml:space="preserve"> </w:t>
      </w:r>
      <w:r>
        <w:t xml:space="preserve">barrier within LMIC contexts</w:t>
      </w:r>
      <w:r>
        <w:t xml:space="preserve"> </w:t>
      </w:r>
      <w:r>
        <w:t xml:space="preserve">(Bundhoo 2018)</w:t>
      </w:r>
      <w:r>
        <w:t xml:space="preserve">. Waste inequalities</w:t>
      </w:r>
      <w:r>
        <w:t xml:space="preserve"> </w:t>
      </w:r>
      <w:r>
        <w:t xml:space="preserve">between high-income countries (HICs) and low-income countries (LICs) is</w:t>
      </w:r>
      <w:r>
        <w:t xml:space="preserve"> </w:t>
      </w:r>
      <w:r>
        <w:t xml:space="preserve">often most pernicious and visible at the point of collection, with some</w:t>
      </w:r>
      <w:r>
        <w:t xml:space="preserve"> </w:t>
      </w:r>
      <w:r>
        <w:t xml:space="preserve">HICs achieving 100% collection rates, while some African nations have</w:t>
      </w:r>
      <w:r>
        <w:t xml:space="preserve"> </w:t>
      </w:r>
      <w:r>
        <w:t xml:space="preserve">rates well below 50%</w:t>
      </w:r>
      <w:r>
        <w:t xml:space="preserve"> </w:t>
      </w:r>
      <w:r>
        <w:t xml:space="preserve">(Shi et al. 2021)</w:t>
      </w:r>
      <w:r>
        <w:t xml:space="preserve">. Inequalities persist beyond</w:t>
      </w:r>
      <w:r>
        <w:t xml:space="preserve"> </w:t>
      </w:r>
      <w:r>
        <w:t xml:space="preserve">collection, however. Even once waste is collected, municipalities in</w:t>
      </w:r>
      <w:r>
        <w:t xml:space="preserve"> </w:t>
      </w:r>
      <w:r>
        <w:t xml:space="preserve">LMICs may burn or dump it in non-sanitary landfills due to the absence</w:t>
      </w:r>
      <w:r>
        <w:t xml:space="preserve"> </w:t>
      </w:r>
      <w:r>
        <w:t xml:space="preserve">of further treatment or disposal options</w:t>
      </w:r>
      <w:r>
        <w:t xml:space="preserve"> </w:t>
      </w:r>
      <w:r>
        <w:t xml:space="preserve">(Cook and Velis 2021)</w:t>
      </w:r>
      <w:r>
        <w:t xml:space="preserve">. According</w:t>
      </w:r>
      <w:r>
        <w:t xml:space="preserve"> </w:t>
      </w:r>
      <w:r>
        <w:t xml:space="preserve">to</w:t>
      </w:r>
      <w:r>
        <w:t xml:space="preserve"> </w:t>
      </w:r>
      <w:r>
        <w:t xml:space="preserve">Kaza et al. (2018)</w:t>
      </w:r>
      <w:r>
        <w:t xml:space="preserve">, 90% of waste in LIC is disposed of in unregulated</w:t>
      </w:r>
      <w:r>
        <w:t xml:space="preserve"> </w:t>
      </w:r>
      <w:r>
        <w:t xml:space="preserve">dumps or openly burned, while the quantity of waste generation in these</w:t>
      </w:r>
      <w:r>
        <w:t xml:space="preserve"> </w:t>
      </w:r>
      <w:r>
        <w:t xml:space="preserve">countries is expected to triple by 2050. As a result, open waste</w:t>
      </w:r>
      <w:r>
        <w:t xml:space="preserve"> </w:t>
      </w:r>
      <w:r>
        <w:t xml:space="preserve">burning, in nations like Malawi, can be expected to become more</w:t>
      </w:r>
      <w:r>
        <w:t xml:space="preserve"> </w:t>
      </w:r>
      <w:r>
        <w:t xml:space="preserve">prevalent.</w:t>
      </w:r>
    </w:p>
    <w:tbl>
      <w:tblPr>
        <w:tblStyle w:val="Table"/>
        <w:tblW w:type="pct" w:w="5000"/>
        <w:tblLook w:firstRow="0" w:lastRow="0" w:firstColumn="0" w:lastColumn="0" w:noHBand="0" w:noVBand="0" w:val="0000"/>
        <w:jc w:val="start"/>
      </w:tblPr>
      <w:tblGrid>
        <w:gridCol w:w="7920"/>
      </w:tblGrid>
      <w:tr>
        <w:tc>
          <w:tcPr/>
          <w:bookmarkStart w:id="27" w:name="fig-open-burning"/>
          <w:p>
            <w:pPr>
              <w:jc w:val="center"/>
            </w:pPr>
            <w:r>
              <w:drawing>
                <wp:inline>
                  <wp:extent cx="4267200" cy="2400300"/>
                  <wp:effectExtent b="0" l="0" r="0" t="0"/>
                  <wp:docPr descr="" title="" id="25" name="Picture"/>
                  <a:graphic>
                    <a:graphicData uri="http://schemas.openxmlformats.org/drawingml/2006/picture">
                      <pic:pic>
                        <pic:nvPicPr>
                          <pic:cNvPr descr="img/open-waste-burning-incinerator-qech.jpg" id="26" name="Picture"/>
                          <pic:cNvPicPr>
                            <a:picLocks noChangeArrowheads="1" noChangeAspect="1"/>
                          </pic:cNvPicPr>
                        </pic:nvPicPr>
                        <pic:blipFill>
                          <a:blip r:embed="rId24"/>
                          <a:stretch>
                            <a:fillRect/>
                          </a:stretch>
                        </pic:blipFill>
                        <pic:spPr bwMode="auto">
                          <a:xfrm>
                            <a:off x="0" y="0"/>
                            <a:ext cx="4267200" cy="24003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Open burning at QECH, with the old incinerator building in the background (Authors).</w:t>
            </w:r>
          </w:p>
          <w:bookmarkEnd w:id="27"/>
        </w:tc>
      </w:tr>
    </w:tbl>
    <w:p>
      <w:pPr>
        <w:pStyle w:val="BodyText"/>
      </w:pPr>
      <w:r>
        <w:t xml:space="preserve">Although hospital waste is among the common types of solid waste openly</w:t>
      </w:r>
      <w:r>
        <w:t xml:space="preserve"> </w:t>
      </w:r>
      <w:r>
        <w:t xml:space="preserve">burned in LICs (in addition to municipal solid waste, sewage sludge,</w:t>
      </w:r>
      <w:r>
        <w:t xml:space="preserve"> </w:t>
      </w:r>
      <w:r>
        <w:t xml:space="preserve">market or commercial waste, agricultural residues), the open burning of</w:t>
      </w:r>
      <w:r>
        <w:t xml:space="preserve"> </w:t>
      </w:r>
      <w:r>
        <w:t xml:space="preserve">hospital waste has not garnered as much discussion as the burning of</w:t>
      </w:r>
      <w:r>
        <w:t xml:space="preserve"> </w:t>
      </w:r>
      <w:r>
        <w:t xml:space="preserve">other waste fractions</w:t>
      </w:r>
      <w:r>
        <w:t xml:space="preserve"> </w:t>
      </w:r>
      <w:r>
        <w:t xml:space="preserve">(Cook and Velis 2021)</w:t>
      </w:r>
      <w:r>
        <w:t xml:space="preserve">. The World Health Organisation</w:t>
      </w:r>
      <w:r>
        <w:t xml:space="preserve"> </w:t>
      </w:r>
      <w:r>
        <w:t xml:space="preserve">(WHO) defines hospital, or health-care waste, as waste generated by</w:t>
      </w:r>
      <w:r>
        <w:t xml:space="preserve"> </w:t>
      </w:r>
      <w:r>
        <w:t xml:space="preserve">health-care activities, of which approximately 85% is general,</w:t>
      </w:r>
      <w:r>
        <w:t xml:space="preserve"> </w:t>
      </w:r>
      <w:r>
        <w:t xml:space="preserve">non-hazardous waste, but the remaining 15% can be considered hazardous,</w:t>
      </w:r>
      <w:r>
        <w:t xml:space="preserve"> </w:t>
      </w:r>
      <w:r>
        <w:t xml:space="preserve">and may be toxic, infectious, or radioactive. These infectious fractions</w:t>
      </w:r>
      <w:r>
        <w:t xml:space="preserve"> </w:t>
      </w:r>
      <w:r>
        <w:t xml:space="preserve">are commonly incinerated in both high and middle-income countries,</w:t>
      </w:r>
      <w:r>
        <w:t xml:space="preserve"> </w:t>
      </w:r>
      <w:r>
        <w:t xml:space="preserve">however in the absence of capacity, or costly incineration or autoclave</w:t>
      </w:r>
      <w:r>
        <w:t xml:space="preserve"> </w:t>
      </w:r>
      <w:r>
        <w:t xml:space="preserve">infrastructure, open burning is often a last resort option for disposal</w:t>
      </w:r>
      <w:r>
        <w:t xml:space="preserve"> </w:t>
      </w:r>
      <w:r>
        <w:t xml:space="preserve">in LIC contexts</w:t>
      </w:r>
      <w:r>
        <w:t xml:space="preserve"> </w:t>
      </w:r>
      <w:r>
        <w:t xml:space="preserve">(World Health Organization 2018)</w:t>
      </w:r>
      <w:r>
        <w:t xml:space="preserve">. The open burning of biomedical</w:t>
      </w:r>
      <w:r>
        <w:t xml:space="preserve"> </w:t>
      </w:r>
      <w:r>
        <w:t xml:space="preserve">waste may reduce infection risk from potentially harmful pathogens,</w:t>
      </w:r>
      <w:r>
        <w:t xml:space="preserve"> </w:t>
      </w:r>
      <w:r>
        <w:t xml:space="preserve">however, such waste may contain sharps, radioactive waste,</w:t>
      </w:r>
      <w:r>
        <w:t xml:space="preserve"> </w:t>
      </w:r>
      <w:r>
        <w:t xml:space="preserve">mercury-containing instruments, and plastics, the open burning of which</w:t>
      </w:r>
      <w:r>
        <w:t xml:space="preserve"> </w:t>
      </w:r>
      <w:r>
        <w:t xml:space="preserve">may result in the emission of dioxins, furans, and toxic particulate</w:t>
      </w:r>
      <w:r>
        <w:t xml:space="preserve"> </w:t>
      </w:r>
      <w:r>
        <w:t xml:space="preserve">matter (PM)</w:t>
      </w:r>
      <w:r>
        <w:t xml:space="preserve"> </w:t>
      </w:r>
      <w:r>
        <w:t xml:space="preserve">(World Health Organization 2018; Cook and Velis 2021)</w:t>
      </w:r>
      <w:r>
        <w:t xml:space="preserve">.</w:t>
      </w:r>
    </w:p>
    <w:p>
      <w:pPr>
        <w:pStyle w:val="BodyText"/>
      </w:pPr>
      <w:r>
        <w:t xml:space="preserve">Poor air quality in in African cities can be attributed to multiple</w:t>
      </w:r>
      <w:r>
        <w:t xml:space="preserve"> </w:t>
      </w:r>
      <w:r>
        <w:t xml:space="preserve">factors, including vehicular emissions, dust, or the use of low-quality</w:t>
      </w:r>
      <w:r>
        <w:t xml:space="preserve"> </w:t>
      </w:r>
      <w:r>
        <w:t xml:space="preserve">fuels for cooking, lighting, and heating, however, the open burning of</w:t>
      </w:r>
      <w:r>
        <w:t xml:space="preserve"> </w:t>
      </w:r>
      <w:r>
        <w:t xml:space="preserve">waste has been identified as one of the key contributors to air</w:t>
      </w:r>
      <w:r>
        <w:t xml:space="preserve"> </w:t>
      </w:r>
      <w:r>
        <w:t xml:space="preserve">pollution within urban areas</w:t>
      </w:r>
      <w:r>
        <w:t xml:space="preserve"> </w:t>
      </w:r>
      <w:r>
        <w:t xml:space="preserve">(Amegah 2018; Bulto 2020)</w:t>
      </w:r>
      <w:r>
        <w:t xml:space="preserve">. Although open trash burning is a problem in LICs</w:t>
      </w:r>
      <w:r>
        <w:t xml:space="preserve"> </w:t>
      </w:r>
      <w:r>
        <w:t xml:space="preserve">broadly, for instance,</w:t>
      </w:r>
      <w:r>
        <w:t xml:space="preserve"> </w:t>
      </w:r>
      <w:r>
        <w:t xml:space="preserve">Wiedinmyer, Yokelson, and Gullett (2014)</w:t>
      </w:r>
      <w:r>
        <w:t xml:space="preserve"> </w:t>
      </w:r>
      <w:r>
        <w:t xml:space="preserve">estimate that open trash</w:t>
      </w:r>
      <w:r>
        <w:t xml:space="preserve"> </w:t>
      </w:r>
      <w:r>
        <w:t xml:space="preserve">burning contributes to 29% of the total global PM</w:t>
      </w:r>
      <w:r>
        <w:rPr>
          <w:vertAlign w:val="subscript"/>
        </w:rPr>
        <w:t xml:space="preserve">2.5</w:t>
      </w:r>
      <w:r>
        <w:t xml:space="preserve"> </w:t>
      </w:r>
      <w:r>
        <w:t xml:space="preserve">anthropogenic</w:t>
      </w:r>
      <w:r>
        <w:t xml:space="preserve"> </w:t>
      </w:r>
      <w:r>
        <w:t xml:space="preserve">emissions, it is of particular concern in Sub-Saharan African (SSA)</w:t>
      </w:r>
      <w:r>
        <w:t xml:space="preserve"> </w:t>
      </w:r>
      <w:r>
        <w:t xml:space="preserve">cities, which are home to 19 of the world’s 50 biggest dumpsites (United</w:t>
      </w:r>
      <w:r>
        <w:t xml:space="preserve"> </w:t>
      </w:r>
      <w:r>
        <w:t xml:space="preserve">Nations Development Programme, 2021). Particulate matter, or PM, is not</w:t>
      </w:r>
      <w:r>
        <w:t xml:space="preserve"> </w:t>
      </w:r>
      <w:r>
        <w:t xml:space="preserve">specific to trash burning, but rather the product of any type of</w:t>
      </w:r>
      <w:r>
        <w:t xml:space="preserve"> </w:t>
      </w:r>
      <w:r>
        <w:t xml:space="preserve">incomplete combustion and is one of the most commonly measured</w:t>
      </w:r>
      <w:r>
        <w:t xml:space="preserve"> </w:t>
      </w:r>
      <w:r>
        <w:t xml:space="preserve">indicators for air quality. PM is measured in terms of its particle size</w:t>
      </w:r>
      <w:r>
        <w:t xml:space="preserve"> </w:t>
      </w:r>
      <w:r>
        <w:t xml:space="preserve">and generally classified into PM with particle sizes less than 10 µm</w:t>
      </w:r>
      <w:r>
        <w:t xml:space="preserve"> </w:t>
      </w:r>
      <w:r>
        <w:t xml:space="preserve">(PM</w:t>
      </w:r>
      <w:r>
        <w:rPr>
          <w:vertAlign w:val="subscript"/>
        </w:rPr>
        <w:t xml:space="preserve">10</w:t>
      </w:r>
      <w:r>
        <w:t xml:space="preserve">) and those with sizes less than 2.5 µm (PM</w:t>
      </w:r>
      <w:r>
        <w:rPr>
          <w:vertAlign w:val="subscript"/>
        </w:rPr>
        <w:t xml:space="preserve">2.5</w:t>
      </w:r>
      <w:r>
        <w:t xml:space="preserve">), while one way</w:t>
      </w:r>
      <w:r>
        <w:t xml:space="preserve"> </w:t>
      </w:r>
      <w:r>
        <w:t xml:space="preserve">of measuring the severity of air pollution is by expressing the mass of</w:t>
      </w:r>
      <w:r>
        <w:t xml:space="preserve"> </w:t>
      </w:r>
      <w:r>
        <w:t xml:space="preserve">PM per volume of air (µg PMx/m</w:t>
      </w:r>
      <w:r>
        <w:rPr>
          <w:vertAlign w:val="superscript"/>
        </w:rPr>
        <w:t xml:space="preserve">3</w:t>
      </w:r>
      <w:r>
        <w:t xml:space="preserve"> </w:t>
      </w:r>
      <w:r>
        <w:t xml:space="preserve">air). PM has been linked to multiple</w:t>
      </w:r>
      <w:r>
        <w:t xml:space="preserve"> </w:t>
      </w:r>
      <w:r>
        <w:t xml:space="preserve">negative health outcomes. Amongst particulate air pollution, PM</w:t>
      </w:r>
      <w:r>
        <w:rPr>
          <w:vertAlign w:val="subscript"/>
        </w:rPr>
        <w:t xml:space="preserve">10</w:t>
      </w:r>
      <w:r>
        <w:t xml:space="preserve"> </w:t>
      </w:r>
      <w:r>
        <w:t xml:space="preserve">and</w:t>
      </w:r>
      <w:r>
        <w:t xml:space="preserve"> </w:t>
      </w:r>
      <w:r>
        <w:t xml:space="preserve">PM</w:t>
      </w:r>
      <w:r>
        <w:rPr>
          <w:vertAlign w:val="subscript"/>
        </w:rPr>
        <w:t xml:space="preserve">2.5</w:t>
      </w:r>
      <w:r>
        <w:t xml:space="preserve"> </w:t>
      </w:r>
      <w:r>
        <w:t xml:space="preserve">are of particular concern as they can penetrate deep into the</w:t>
      </w:r>
      <w:r>
        <w:t xml:space="preserve"> </w:t>
      </w:r>
      <w:r>
        <w:t xml:space="preserve">lungs, and their exposure has been associated with asthma, heart</w:t>
      </w:r>
      <w:r>
        <w:t xml:space="preserve"> </w:t>
      </w:r>
      <w:r>
        <w:t xml:space="preserve">disease, heart failure, stroke, and cancer</w:t>
      </w:r>
      <w:r>
        <w:t xml:space="preserve"> </w:t>
      </w:r>
      <w:r>
        <w:t xml:space="preserve">(Mohapatra and Biswal 2014; Xing et al. 2016)</w:t>
      </w:r>
      <w:r>
        <w:t xml:space="preserve">. As a result, the health impacts of ambient air</w:t>
      </w:r>
      <w:r>
        <w:t xml:space="preserve"> </w:t>
      </w:r>
      <w:r>
        <w:t xml:space="preserve">particle pollution may be significant, especially for the most</w:t>
      </w:r>
      <w:r>
        <w:t xml:space="preserve"> </w:t>
      </w:r>
      <w:r>
        <w:t xml:space="preserve">vulnerable. For instance, the</w:t>
      </w:r>
      <w:r>
        <w:t xml:space="preserve"> </w:t>
      </w:r>
      <w:r>
        <w:t xml:space="preserve">IHME (2019)</w:t>
      </w:r>
      <w:r>
        <w:t xml:space="preserve"> </w:t>
      </w:r>
      <w:r>
        <w:t xml:space="preserve">estimates PM related air</w:t>
      </w:r>
      <w:r>
        <w:t xml:space="preserve"> </w:t>
      </w:r>
      <w:r>
        <w:t xml:space="preserve">pollution resulted in 4.14 million deaths worldwide (in 2019), of which,</w:t>
      </w:r>
      <w:r>
        <w:t xml:space="preserve"> </w:t>
      </w:r>
      <w:r>
        <w:t xml:space="preserve">394,000 occurred in Africa. Yet, despite its importance, the air quality</w:t>
      </w:r>
      <w:r>
        <w:t xml:space="preserve"> </w:t>
      </w:r>
      <w:r>
        <w:t xml:space="preserve">and health picture in Africa is worryingly incomplete. For instance, the</w:t>
      </w:r>
      <w:r>
        <w:t xml:space="preserve"> </w:t>
      </w:r>
      <w:r>
        <w:t xml:space="preserve">WHO only collects data from 10 African countries (covering 39 cities)</w:t>
      </w:r>
      <w:r>
        <w:t xml:space="preserve"> </w:t>
      </w:r>
      <w:r>
        <w:t xml:space="preserve">(World Health Organization 2016)</w:t>
      </w:r>
      <w:r>
        <w:t xml:space="preserve">. Likewise, robust, epidemiological</w:t>
      </w:r>
      <w:r>
        <w:t xml:space="preserve"> </w:t>
      </w:r>
      <w:r>
        <w:t xml:space="preserve">data from and for the African context is also lacking, though emerging</w:t>
      </w:r>
      <w:r>
        <w:t xml:space="preserve"> </w:t>
      </w:r>
      <w:r>
        <w:t xml:space="preserve">data suggests strong correlations between PM and poor health outcomes</w:t>
      </w:r>
      <w:r>
        <w:t xml:space="preserve"> </w:t>
      </w:r>
      <w:r>
        <w:t xml:space="preserve">(Coker and Kizito 2018; Heft-Neal et al. 2018)</w:t>
      </w:r>
      <w:r>
        <w:t xml:space="preserve">. Moving forward, it is not</w:t>
      </w:r>
      <w:r>
        <w:t xml:space="preserve"> </w:t>
      </w:r>
      <w:r>
        <w:t xml:space="preserve">just the air at Queen’s which lacks clarity.</w:t>
      </w:r>
    </w:p>
    <w:p>
      <w:pPr>
        <w:pStyle w:val="BodyText"/>
      </w:pPr>
      <w:r>
        <w:t xml:space="preserve">Utilising a mixed-methods approach, including a network of</w:t>
      </w:r>
      <w:r>
        <w:t xml:space="preserve"> </w:t>
      </w:r>
      <w:r>
        <w:t xml:space="preserve">custom-designed air quality monitors and qualitative fieldwork with</w:t>
      </w:r>
      <w:r>
        <w:t xml:space="preserve"> </w:t>
      </w:r>
      <w:r>
        <w:t xml:space="preserve">hospital staff, patients, and caregivers, the purpose of this</w:t>
      </w:r>
      <w:r>
        <w:t xml:space="preserve"> </w:t>
      </w:r>
      <w:r>
        <w:t xml:space="preserve">investigation was to gain a multi-dimensional understanding of the</w:t>
      </w:r>
      <w:r>
        <w:t xml:space="preserve"> </w:t>
      </w:r>
      <w:r>
        <w:t xml:space="preserve">impacts of the open burning of the various solid and organic waste</w:t>
      </w:r>
      <w:r>
        <w:t xml:space="preserve"> </w:t>
      </w:r>
      <w:r>
        <w:t xml:space="preserve">fractions at QECH. Specifically, this work aimed to intensively and</w:t>
      </w:r>
      <w:r>
        <w:t xml:space="preserve"> </w:t>
      </w:r>
      <w:r>
        <w:t xml:space="preserve">longitudinally measure the air quality, in particulate matter (PM), at</w:t>
      </w:r>
      <w:r>
        <w:t xml:space="preserve"> </w:t>
      </w:r>
      <w:r>
        <w:t xml:space="preserve">multiple locations at and surrounding the central burning point.</w:t>
      </w:r>
      <w:r>
        <w:t xml:space="preserve"> </w:t>
      </w:r>
      <w:r>
        <w:t xml:space="preserve">Furthermore, we also aimed to qualitatively understand how affected</w:t>
      </w:r>
      <w:r>
        <w:t xml:space="preserve"> </w:t>
      </w:r>
      <w:r>
        <w:t xml:space="preserve">individuals perceive air quality at QECH and understand potential health</w:t>
      </w:r>
      <w:r>
        <w:t xml:space="preserve"> </w:t>
      </w:r>
      <w:r>
        <w:t xml:space="preserve">impacts.</w:t>
      </w:r>
    </w:p>
    <w:p>
      <w:pPr>
        <w:pStyle w:val="BodyText"/>
      </w:pPr>
      <w:r>
        <w:t xml:space="preserve">This research responds to a several specific gaps within the body of</w:t>
      </w:r>
      <w:r>
        <w:t xml:space="preserve"> </w:t>
      </w:r>
      <w:r>
        <w:t xml:space="preserve">academic air quality literature: Although there has been ample</w:t>
      </w:r>
      <w:r>
        <w:t xml:space="preserve"> </w:t>
      </w:r>
      <w:r>
        <w:t xml:space="preserve">discussion of air quality challenges in African cities</w:t>
      </w:r>
      <w:r>
        <w:t xml:space="preserve"> </w:t>
      </w:r>
      <w:r>
        <w:t xml:space="preserve">(Mbow-Diokhane 2019; Mir Alvarez et al. 2020; Petkova et al. 2013; Singh et al. 2021)</w:t>
      </w:r>
      <w:r>
        <w:t xml:space="preserve">, there is a paucity of data on air quality impacts</w:t>
      </w:r>
      <w:r>
        <w:t xml:space="preserve"> </w:t>
      </w:r>
      <w:r>
        <w:t xml:space="preserve">linked to trash burning. In particular, within African cities, there has</w:t>
      </w:r>
      <w:r>
        <w:t xml:space="preserve"> </w:t>
      </w:r>
      <w:r>
        <w:t xml:space="preserve">been a total dearth of scholarship on the burning of medical waste, or</w:t>
      </w:r>
      <w:r>
        <w:t xml:space="preserve"> </w:t>
      </w:r>
      <w:r>
        <w:t xml:space="preserve">on air quality within hospital contexts. Furthermore, while the voices</w:t>
      </w:r>
      <w:r>
        <w:t xml:space="preserve"> </w:t>
      </w:r>
      <w:r>
        <w:t xml:space="preserve">of the citizens of Northern cities</w:t>
      </w:r>
      <w:r>
        <w:t xml:space="preserve"> </w:t>
      </w:r>
      <w:r>
        <w:t xml:space="preserve">(Deguen et al. 2012; Howel et al. 2002; Reames and Bravo 2019)</w:t>
      </w:r>
      <w:r>
        <w:t xml:space="preserve"> </w:t>
      </w:r>
      <w:r>
        <w:t xml:space="preserve">have been well documented on localised air quality</w:t>
      </w:r>
      <w:r>
        <w:t xml:space="preserve"> </w:t>
      </w:r>
      <w:r>
        <w:t xml:space="preserve">issues, the voices of African urban dwellers have not been given the</w:t>
      </w:r>
      <w:r>
        <w:t xml:space="preserve"> </w:t>
      </w:r>
      <w:r>
        <w:t xml:space="preserve">same consideration, and there remains a pressing need to understand how</w:t>
      </w:r>
      <w:r>
        <w:t xml:space="preserve"> </w:t>
      </w:r>
      <w:r>
        <w:t xml:space="preserve">these populations experience the impacts of the open burning of trash</w:t>
      </w:r>
      <w:r>
        <w:t xml:space="preserve"> </w:t>
      </w:r>
      <w:r>
        <w:t xml:space="preserve">within their communities and understand potential risks.</w:t>
      </w:r>
    </w:p>
    <w:p>
      <w:pPr>
        <w:pStyle w:val="BodyText"/>
      </w:pPr>
      <w:r>
        <w:t xml:space="preserve">Findings suggest that particulate matter concentrations are routinely</w:t>
      </w:r>
      <w:r>
        <w:t xml:space="preserve"> </w:t>
      </w:r>
      <w:r>
        <w:t xml:space="preserve">above the WHO guidelines and are especially worrisome at several</w:t>
      </w:r>
      <w:r>
        <w:t xml:space="preserve"> </w:t>
      </w:r>
      <w:r>
        <w:t xml:space="preserve">locations. Over the course of the two-month study, the hazardous limits</w:t>
      </w:r>
      <w:r>
        <w:t xml:space="preserve"> </w:t>
      </w:r>
      <w:r>
        <w:t xml:space="preserve">for both PM</w:t>
      </w:r>
      <w:r>
        <w:rPr>
          <w:vertAlign w:val="subscript"/>
        </w:rPr>
        <w:t xml:space="preserve">10</w:t>
      </w:r>
      <w:r>
        <w:t xml:space="preserve"> </w:t>
      </w:r>
      <w:r>
        <w:t xml:space="preserve">and PM</w:t>
      </w:r>
      <w:r>
        <w:rPr>
          <w:vertAlign w:val="subscript"/>
        </w:rPr>
        <w:t xml:space="preserve">2.5</w:t>
      </w:r>
      <w:r>
        <w:t xml:space="preserve"> </w:t>
      </w:r>
      <w:r>
        <w:t xml:space="preserve">were exceeded at all locations except for</w:t>
      </w:r>
      <w:r>
        <w:t xml:space="preserve"> </w:t>
      </w:r>
      <w:r>
        <w:t xml:space="preserve">the Lions Sight hospital. The limits were exceeded fewer than 50 times</w:t>
      </w:r>
      <w:r>
        <w:t xml:space="preserve"> </w:t>
      </w:r>
      <w:r>
        <w:t xml:space="preserve">at five of the locations, but the monitors at the Lighthouse Clinic and</w:t>
      </w:r>
      <w:r>
        <w:t xml:space="preserve"> </w:t>
      </w:r>
      <w:r>
        <w:t xml:space="preserve">the Guardian Shelter recorded more than 50 instances above the hazardous</w:t>
      </w:r>
      <w:r>
        <w:t xml:space="preserve"> </w:t>
      </w:r>
      <w:r>
        <w:t xml:space="preserve">limits. The extremely hazardous air quality at the Guardian shelter is</w:t>
      </w:r>
      <w:r>
        <w:t xml:space="preserve"> </w:t>
      </w:r>
      <w:r>
        <w:t xml:space="preserve">mostly from cooking over open fires, while the PM at the Lighthouse</w:t>
      </w:r>
      <w:r>
        <w:t xml:space="preserve"> </w:t>
      </w:r>
      <w:r>
        <w:t xml:space="preserve">Clinic is a function of being located directly adjacent to the</w:t>
      </w:r>
      <w:r>
        <w:t xml:space="preserve"> </w:t>
      </w:r>
      <w:r>
        <w:t xml:space="preserve">smouldering waste pile.</w:t>
      </w:r>
    </w:p>
    <w:p>
      <w:pPr>
        <w:pStyle w:val="BodyText"/>
      </w:pPr>
      <w:r>
        <w:t xml:space="preserve">Interviews show that patients, staff, and caregivers alike, are keenly</w:t>
      </w:r>
      <w:r>
        <w:t xml:space="preserve"> </w:t>
      </w:r>
      <w:r>
        <w:t xml:space="preserve">aware that the air quality at Queen’s is poor, with most respondents</w:t>
      </w:r>
      <w:r>
        <w:t xml:space="preserve"> </w:t>
      </w:r>
      <w:r>
        <w:t xml:space="preserve">reporting frequent respiratory-related illness. Many also linked the</w:t>
      </w:r>
      <w:r>
        <w:t xml:space="preserve"> </w:t>
      </w:r>
      <w:r>
        <w:t xml:space="preserve">smoke to potential long-term health complications and expressed a belief</w:t>
      </w:r>
      <w:r>
        <w:t xml:space="preserve"> </w:t>
      </w:r>
      <w:r>
        <w:t xml:space="preserve">that the pollution could be contributing to other, more potentially</w:t>
      </w:r>
      <w:r>
        <w:t xml:space="preserve"> </w:t>
      </w:r>
      <w:r>
        <w:t xml:space="preserve">life-threatening diseases, such as asthma, cancer, and tuberculosis.</w:t>
      </w:r>
      <w:r>
        <w:t xml:space="preserve"> </w:t>
      </w:r>
      <w:r>
        <w:t xml:space="preserve">Moreover, the tropical design of hospital buildings have rendered most</w:t>
      </w:r>
      <w:r>
        <w:t xml:space="preserve"> </w:t>
      </w:r>
      <w:r>
        <w:t xml:space="preserve">coping mechanisms ineffective, with most staff only finding relief at</w:t>
      </w:r>
      <w:r>
        <w:t xml:space="preserve"> </w:t>
      </w:r>
      <w:r>
        <w:t xml:space="preserve">home: relief that is not available to the hundreds of patients and</w:t>
      </w:r>
      <w:r>
        <w:t xml:space="preserve"> </w:t>
      </w:r>
      <w:r>
        <w:t xml:space="preserve">caregivers who sleep at QECH or are unable to leave.</w:t>
      </w:r>
    </w:p>
    <w:p>
      <w:pPr>
        <w:pStyle w:val="BodyText"/>
      </w:pPr>
      <w:r>
        <w:t xml:space="preserve">In many contexts, waste burning is a necessary, but sporadic event with</w:t>
      </w:r>
      <w:r>
        <w:t xml:space="preserve"> </w:t>
      </w:r>
      <w:r>
        <w:t xml:space="preserve">limited exposure. However, in the context of a large hospital, serving</w:t>
      </w:r>
      <w:r>
        <w:t xml:space="preserve"> </w:t>
      </w:r>
      <w:r>
        <w:t xml:space="preserve">the sickest and poorest, this study shows that the consistent, and</w:t>
      </w:r>
      <w:r>
        <w:t xml:space="preserve"> </w:t>
      </w:r>
      <w:r>
        <w:t xml:space="preserve">highly toxic smoke produced is an unrelenting and unnecessary burden</w:t>
      </w:r>
      <w:r>
        <w:t xml:space="preserve"> </w:t>
      </w:r>
      <w:r>
        <w:t xml:space="preserve">that must be addressed, lest the patients leave in worse condition than</w:t>
      </w:r>
      <w:r>
        <w:t xml:space="preserve"> </w:t>
      </w:r>
      <w:r>
        <w:t xml:space="preserve">in which they arrived.</w:t>
      </w:r>
    </w:p>
    <w:bookmarkEnd w:id="28"/>
    <w:bookmarkStart w:id="43" w:name="material-and-methods"/>
    <w:p>
      <w:pPr>
        <w:pStyle w:val="Heading1"/>
      </w:pPr>
      <w:r>
        <w:t xml:space="preserve">Material and methods</w:t>
      </w:r>
    </w:p>
    <w:p>
      <w:pPr>
        <w:pStyle w:val="FirstParagraph"/>
      </w:pPr>
      <w:r>
        <w:t xml:space="preserve">This study utilised a mixed-methods approach to both quantitatively</w:t>
      </w:r>
      <w:r>
        <w:t xml:space="preserve"> </w:t>
      </w:r>
      <w:r>
        <w:t xml:space="preserve">measure the air quality at eight locations around QECH, and to</w:t>
      </w:r>
      <w:r>
        <w:t xml:space="preserve"> </w:t>
      </w:r>
      <w:r>
        <w:t xml:space="preserve">qualitatively investigate the perceived impacts amongst staff and</w:t>
      </w:r>
      <w:r>
        <w:t xml:space="preserve"> </w:t>
      </w:r>
      <w:r>
        <w:t xml:space="preserve">caregivers. Although the work was conducted over one sustained period in</w:t>
      </w:r>
      <w:r>
        <w:t xml:space="preserve"> </w:t>
      </w:r>
      <w:r>
        <w:t xml:space="preserve">late 2019, it must be contextualised within five years’ experience of</w:t>
      </w:r>
      <w:r>
        <w:t xml:space="preserve"> </w:t>
      </w:r>
      <w:r>
        <w:t xml:space="preserve">research and activism within QECH by the authors. All relevant</w:t>
      </w:r>
      <w:r>
        <w:t xml:space="preserve"> </w:t>
      </w:r>
      <w:r>
        <w:t xml:space="preserve">permissions were obtained from QECH beforehand, through consultations</w:t>
      </w:r>
      <w:r>
        <w:t xml:space="preserve"> </w:t>
      </w:r>
      <w:r>
        <w:t xml:space="preserve">with administration and staff, and the research was approved by the</w:t>
      </w:r>
      <w:r>
        <w:t xml:space="preserve"> </w:t>
      </w:r>
      <w:r>
        <w:t xml:space="preserve">National Committee On Research in The Social Sciences And Humanities in</w:t>
      </w:r>
      <w:r>
        <w:t xml:space="preserve"> </w:t>
      </w:r>
      <w:r>
        <w:t xml:space="preserve">Malawi, Protocol NO. P.03/19/356.</w:t>
      </w:r>
    </w:p>
    <w:bookmarkStart w:id="34" w:name="study-site"/>
    <w:p>
      <w:pPr>
        <w:pStyle w:val="Heading2"/>
      </w:pPr>
      <w:r>
        <w:t xml:space="preserve">Study site</w:t>
      </w:r>
    </w:p>
    <w:p>
      <w:pPr>
        <w:pStyle w:val="FirstParagraph"/>
      </w:pPr>
      <w:r>
        <w:t xml:space="preserve">The sensors were located within the QECH campus in consultation with</w:t>
      </w:r>
      <w:r>
        <w:t xml:space="preserve"> </w:t>
      </w:r>
      <w:r>
        <w:t xml:space="preserve">hospital management. The goal was to locate sensors across the campus</w:t>
      </w:r>
      <w:r>
        <w:t xml:space="preserve"> </w:t>
      </w:r>
      <w:r>
        <w:t xml:space="preserve">with a range of distances and directions from the incinerator, though</w:t>
      </w:r>
      <w:r>
        <w:t xml:space="preserve"> </w:t>
      </w:r>
      <w:r>
        <w:t xml:space="preserve">the final decision was based on accessibility, the permission of the</w:t>
      </w:r>
      <w:r>
        <w:t xml:space="preserve"> </w:t>
      </w:r>
      <w:r>
        <w:t xml:space="preserve">unit’s head, and convenience. Each of the locations is briefly described</w:t>
      </w:r>
      <w:r>
        <w:t xml:space="preserve"> </w:t>
      </w:r>
      <w:r>
        <w:t xml:space="preserve">below and shown in Figure 2:</w:t>
      </w:r>
    </w:p>
    <w:p>
      <w:pPr>
        <w:numPr>
          <w:ilvl w:val="0"/>
          <w:numId w:val="1001"/>
        </w:numPr>
      </w:pPr>
      <w:r>
        <w:rPr>
          <w:bCs/>
          <w:b/>
        </w:rPr>
        <w:t xml:space="preserve">Lions Sight First Eye Hospital</w:t>
      </w:r>
      <w:r>
        <w:t xml:space="preserve">, often shortened to</w:t>
      </w:r>
      <w:r>
        <w:t xml:space="preserve"> </w:t>
      </w:r>
      <w:r>
        <w:rPr>
          <w:bCs/>
          <w:b/>
        </w:rPr>
        <w:t xml:space="preserve">Lions</w:t>
      </w:r>
      <w:r>
        <w:rPr>
          <w:bCs/>
          <w:b/>
        </w:rPr>
        <w:t xml:space="preserve"> </w:t>
      </w:r>
      <w:r>
        <w:rPr>
          <w:bCs/>
          <w:b/>
        </w:rPr>
        <w:t xml:space="preserve">Sight</w:t>
      </w:r>
      <w:r>
        <w:t xml:space="preserve">, is the largest eye hospital in Malawi and serves as the</w:t>
      </w:r>
      <w:r>
        <w:t xml:space="preserve"> </w:t>
      </w:r>
      <w:r>
        <w:t xml:space="preserve">main teaching eye hospital for the Kamuzu University of Health</w:t>
      </w:r>
      <w:r>
        <w:t xml:space="preserve"> </w:t>
      </w:r>
      <w:r>
        <w:t xml:space="preserve">Sciences (formerly College of Medicine). It is staffed by 5</w:t>
      </w:r>
      <w:r>
        <w:t xml:space="preserve"> </w:t>
      </w:r>
      <w:r>
        <w:t xml:space="preserve">consultants and a team of clinical officers and nurses. It provides</w:t>
      </w:r>
      <w:r>
        <w:t xml:space="preserve"> </w:t>
      </w:r>
      <w:r>
        <w:t xml:space="preserve">a mix of public (no cost) and private (at cost) services.</w:t>
      </w:r>
    </w:p>
    <w:p>
      <w:pPr>
        <w:numPr>
          <w:ilvl w:val="0"/>
          <w:numId w:val="1001"/>
        </w:numPr>
      </w:pPr>
      <w:r>
        <w:rPr>
          <w:bCs/>
          <w:b/>
        </w:rPr>
        <w:t xml:space="preserve">The Blantyre Malaria Project (BMP)</w:t>
      </w:r>
      <w:r>
        <w:t xml:space="preserve">, established by Professors</w:t>
      </w:r>
      <w:r>
        <w:t xml:space="preserve"> </w:t>
      </w:r>
      <w:r>
        <w:t xml:space="preserve">Terrie Taylor and Malcolm Molyneux, has carried out clinical</w:t>
      </w:r>
      <w:r>
        <w:t xml:space="preserve"> </w:t>
      </w:r>
      <w:r>
        <w:t xml:space="preserve">research and patient care in the area of paediatric malaria,</w:t>
      </w:r>
      <w:r>
        <w:t xml:space="preserve"> </w:t>
      </w:r>
      <w:r>
        <w:t xml:space="preserve">specifically cerebral malaria, for more than 30 years</w:t>
      </w:r>
      <w:r>
        <w:rPr>
          <w:rStyle w:val="FootnoteReference"/>
        </w:rPr>
        <w:footnoteReference w:id="29"/>
      </w:r>
      <w:r>
        <w:t xml:space="preserve">. Its</w:t>
      </w:r>
      <w:r>
        <w:t xml:space="preserve"> </w:t>
      </w:r>
      <w:r>
        <w:t xml:space="preserve">research infrastructure includes an administrative team, an</w:t>
      </w:r>
      <w:r>
        <w:t xml:space="preserve"> </w:t>
      </w:r>
      <w:r>
        <w:t xml:space="preserve">inpatient research ward, an MRI centre, and an outpatient research</w:t>
      </w:r>
      <w:r>
        <w:t xml:space="preserve"> </w:t>
      </w:r>
      <w:r>
        <w:t xml:space="preserve">clinic in Ndirande township and in other districts outside of</w:t>
      </w:r>
      <w:r>
        <w:t xml:space="preserve"> </w:t>
      </w:r>
      <w:r>
        <w:t xml:space="preserve">Blantyre.</w:t>
      </w:r>
    </w:p>
    <w:p>
      <w:pPr>
        <w:numPr>
          <w:ilvl w:val="0"/>
          <w:numId w:val="1001"/>
        </w:numPr>
      </w:pPr>
      <w:r>
        <w:rPr>
          <w:bCs/>
          <w:b/>
        </w:rPr>
        <w:t xml:space="preserve">Ward 6B</w:t>
      </w:r>
      <w:r>
        <w:t xml:space="preserve"> </w:t>
      </w:r>
      <w:r>
        <w:t xml:space="preserve">is a male ward for trauma and orthopaedic patients. It</w:t>
      </w:r>
      <w:r>
        <w:t xml:space="preserve"> </w:t>
      </w:r>
      <w:r>
        <w:t xml:space="preserve">was established as part of the original hospital design. It is a</w:t>
      </w:r>
      <w:r>
        <w:t xml:space="preserve"> </w:t>
      </w:r>
      <w:r>
        <w:t xml:space="preserve">60-bed ward with a dedicated nursing station and treatment rooms.</w:t>
      </w:r>
    </w:p>
    <w:p>
      <w:pPr>
        <w:numPr>
          <w:ilvl w:val="0"/>
          <w:numId w:val="1001"/>
        </w:numPr>
      </w:pPr>
      <w:r>
        <w:rPr>
          <w:bCs/>
          <w:b/>
        </w:rPr>
        <w:t xml:space="preserve">The Blantyre Lighthouse Trust Clinic</w:t>
      </w:r>
      <w:r>
        <w:t xml:space="preserve">, also known as</w:t>
      </w:r>
      <w:r>
        <w:t xml:space="preserve"> </w:t>
      </w:r>
      <w:r>
        <w:rPr>
          <w:bCs/>
          <w:b/>
        </w:rPr>
        <w:t xml:space="preserve">Umodzi</w:t>
      </w:r>
      <w:r>
        <w:rPr>
          <w:bCs/>
          <w:b/>
        </w:rPr>
        <w:t xml:space="preserve"> </w:t>
      </w:r>
      <w:r>
        <w:rPr>
          <w:bCs/>
          <w:b/>
        </w:rPr>
        <w:t xml:space="preserve">Family Centre</w:t>
      </w:r>
      <w:r>
        <w:t xml:space="preserve"> </w:t>
      </w:r>
      <w:r>
        <w:t xml:space="preserve">or simply, the</w:t>
      </w:r>
      <w:r>
        <w:t xml:space="preserve"> </w:t>
      </w:r>
      <w:r>
        <w:rPr>
          <w:bCs/>
          <w:b/>
        </w:rPr>
        <w:t xml:space="preserve">Lighthouse Clinic</w:t>
      </w:r>
      <w:r>
        <w:t xml:space="preserve">, is one of four</w:t>
      </w:r>
      <w:r>
        <w:t xml:space="preserve"> </w:t>
      </w:r>
      <w:r>
        <w:t xml:space="preserve">operating across Malawi. The clinics work in collaboration with the</w:t>
      </w:r>
      <w:r>
        <w:t xml:space="preserve"> </w:t>
      </w:r>
      <w:r>
        <w:t xml:space="preserve">Ministry of Health (MOH) to provide integrated HIV testing,</w:t>
      </w:r>
      <w:r>
        <w:t xml:space="preserve"> </w:t>
      </w:r>
      <w:r>
        <w:t xml:space="preserve">treatment and care for people living with HIV.</w:t>
      </w:r>
    </w:p>
    <w:p>
      <w:pPr>
        <w:numPr>
          <w:ilvl w:val="0"/>
          <w:numId w:val="1001"/>
        </w:numPr>
      </w:pPr>
      <w:r>
        <w:t xml:space="preserve">The</w:t>
      </w:r>
      <w:r>
        <w:t xml:space="preserve"> </w:t>
      </w:r>
      <w:r>
        <w:rPr>
          <w:bCs/>
          <w:b/>
        </w:rPr>
        <w:t xml:space="preserve">Moyo Nutritional Rehabilitation and Research Unit</w:t>
      </w:r>
      <w:r>
        <w:t xml:space="preserve">, known on</w:t>
      </w:r>
      <w:r>
        <w:t xml:space="preserve"> </w:t>
      </w:r>
      <w:r>
        <w:t xml:space="preserve">campus as</w:t>
      </w:r>
      <w:r>
        <w:t xml:space="preserve"> </w:t>
      </w:r>
      <w:r>
        <w:rPr>
          <w:bCs/>
          <w:b/>
        </w:rPr>
        <w:t xml:space="preserve">uMoyo</w:t>
      </w:r>
      <w:r>
        <w:t xml:space="preserve">, is a 57-bed nutritional rehabilitation unit</w:t>
      </w:r>
      <w:r>
        <w:t xml:space="preserve"> </w:t>
      </w:r>
      <w:r>
        <w:t xml:space="preserve">(NRU) for treating infants and children with severe malnutrition and</w:t>
      </w:r>
      <w:r>
        <w:t xml:space="preserve"> </w:t>
      </w:r>
      <w:r>
        <w:t xml:space="preserve">acute illnesses. It is one of 104 operational NRUs in Malawi. It</w:t>
      </w:r>
      <w:r>
        <w:t xml:space="preserve"> </w:t>
      </w:r>
      <w:r>
        <w:t xml:space="preserve">also has an outpatient therapeutic feeding program (OTP) for</w:t>
      </w:r>
      <w:r>
        <w:t xml:space="preserve"> </w:t>
      </w:r>
      <w:r>
        <w:t xml:space="preserve">children with malnutrition who can be treated outside of the</w:t>
      </w:r>
      <w:r>
        <w:t xml:space="preserve"> </w:t>
      </w:r>
      <w:r>
        <w:t xml:space="preserve">hospital.</w:t>
      </w:r>
    </w:p>
    <w:p>
      <w:pPr>
        <w:numPr>
          <w:ilvl w:val="0"/>
          <w:numId w:val="1001"/>
        </w:numPr>
      </w:pPr>
      <w:r>
        <w:rPr>
          <w:bCs/>
          <w:b/>
        </w:rPr>
        <w:t xml:space="preserve">Mercy James Institute for Pediatric Surgery and Intensive Care</w:t>
      </w:r>
      <w:r>
        <w:rPr>
          <w:bCs/>
          <w:b/>
        </w:rPr>
        <w:t xml:space="preserve"> </w:t>
      </w:r>
      <w:r>
        <w:rPr>
          <w:bCs/>
          <w:b/>
        </w:rPr>
        <w:t xml:space="preserve">(MJC)</w:t>
      </w:r>
      <w:r>
        <w:t xml:space="preserve">, shortened on campus to</w:t>
      </w:r>
      <w:r>
        <w:t xml:space="preserve"> </w:t>
      </w:r>
      <w:r>
        <w:rPr>
          <w:bCs/>
          <w:b/>
        </w:rPr>
        <w:t xml:space="preserve">Mercy James</w:t>
      </w:r>
      <w:r>
        <w:t xml:space="preserve">, was opened in 2017</w:t>
      </w:r>
      <w:r>
        <w:t xml:space="preserve"> </w:t>
      </w:r>
      <w:r>
        <w:t xml:space="preserve">by the NGO Raising Malawi, which was founded by Madonna. With 3</w:t>
      </w:r>
      <w:r>
        <w:t xml:space="preserve"> </w:t>
      </w:r>
      <w:r>
        <w:t xml:space="preserve">operating rooms and 50 beds, it is the first and only first</w:t>
      </w:r>
      <w:r>
        <w:t xml:space="preserve"> </w:t>
      </w:r>
      <w:r>
        <w:t xml:space="preserve">dedicated paediatric surgery hospital in Malawi. Prior to its</w:t>
      </w:r>
      <w:r>
        <w:t xml:space="preserve"> </w:t>
      </w:r>
      <w:r>
        <w:t xml:space="preserve">opening, QECH had fewer than 10 intensive care beds.</w:t>
      </w:r>
    </w:p>
    <w:p>
      <w:pPr>
        <w:numPr>
          <w:ilvl w:val="0"/>
          <w:numId w:val="1001"/>
        </w:numPr>
      </w:pPr>
      <w:r>
        <w:t xml:space="preserve">The</w:t>
      </w:r>
      <w:r>
        <w:t xml:space="preserve"> </w:t>
      </w:r>
      <w:r>
        <w:rPr>
          <w:bCs/>
          <w:b/>
        </w:rPr>
        <w:t xml:space="preserve">Administration Building</w:t>
      </w:r>
      <w:r>
        <w:t xml:space="preserve"> </w:t>
      </w:r>
      <w:r>
        <w:t xml:space="preserve">is the operational hub of the</w:t>
      </w:r>
      <w:r>
        <w:t xml:space="preserve"> </w:t>
      </w:r>
      <w:r>
        <w:t xml:space="preserve">campus, containing mostly offices and meeting rooms.</w:t>
      </w:r>
    </w:p>
    <w:p>
      <w:pPr>
        <w:numPr>
          <w:ilvl w:val="0"/>
          <w:numId w:val="1001"/>
        </w:numPr>
      </w:pPr>
      <w:r>
        <w:t xml:space="preserve">When a patient arrives at QECH, she or he will usually arrive with a</w:t>
      </w:r>
      <w:r>
        <w:t xml:space="preserve"> </w:t>
      </w:r>
      <w:r>
        <w:t xml:space="preserve">guardian: someone to cook for them, buy medicine, do their laundry,</w:t>
      </w:r>
      <w:r>
        <w:t xml:space="preserve"> </w:t>
      </w:r>
      <w:r>
        <w:t xml:space="preserve">and help them bathe. The</w:t>
      </w:r>
      <w:r>
        <w:t xml:space="preserve"> </w:t>
      </w:r>
      <w:r>
        <w:rPr>
          <w:bCs/>
          <w:b/>
        </w:rPr>
        <w:t xml:space="preserve">Guardian Shelter</w:t>
      </w:r>
      <w:r>
        <w:t xml:space="preserve"> </w:t>
      </w:r>
      <w:r>
        <w:t xml:space="preserve">is a gender-separated</w:t>
      </w:r>
      <w:r>
        <w:t xml:space="preserve"> </w:t>
      </w:r>
      <w:r>
        <w:t xml:space="preserve">concrete floor shelter for sleeping along with a cooking pavilion</w:t>
      </w:r>
      <w:r>
        <w:t xml:space="preserve"> </w:t>
      </w:r>
      <w:r>
        <w:t xml:space="preserve">and toilet/shower block that are maintained by a local NGO, Chira</w:t>
      </w:r>
      <w:r>
        <w:t xml:space="preserve"> </w:t>
      </w:r>
      <w:r>
        <w:t xml:space="preserve">fund. Though simple, the facility is secure and offers one of the</w:t>
      </w:r>
      <w:r>
        <w:t xml:space="preserve"> </w:t>
      </w:r>
      <w:r>
        <w:t xml:space="preserve">only free/accessible toilet facilities for visitors on the QECH</w:t>
      </w:r>
      <w:r>
        <w:t xml:space="preserve"> </w:t>
      </w:r>
      <w:r>
        <w:t xml:space="preserve">campus.</w:t>
      </w:r>
    </w:p>
    <w:tbl>
      <w:tblPr>
        <w:tblStyle w:val="Table"/>
        <w:tblW w:type="pct" w:w="5000"/>
        <w:tblLook w:firstRow="0" w:lastRow="0" w:firstColumn="0" w:lastColumn="0" w:noHBand="0" w:noVBand="0" w:val="0000"/>
        <w:jc w:val="start"/>
      </w:tblPr>
      <w:tblGrid>
        <w:gridCol w:w="7920"/>
      </w:tblGrid>
      <w:tr>
        <w:tc>
          <w:tcPr/>
          <w:bookmarkStart w:id="33" w:name="fig-map-sensors"/>
          <w:p>
            <w:pPr>
              <w:jc w:val="center"/>
            </w:pPr>
            <w:r>
              <w:drawing>
                <wp:inline>
                  <wp:extent cx="4267200" cy="3200400"/>
                  <wp:effectExtent b="0" l="0" r="0" t="0"/>
                  <wp:docPr descr="" title="" id="31" name="Picture"/>
                  <a:graphic>
                    <a:graphicData uri="http://schemas.openxmlformats.org/drawingml/2006/picture">
                      <pic:pic>
                        <pic:nvPicPr>
                          <pic:cNvPr descr="figs/map-sensores-qech-blantyre.png" id="32" name="Picture"/>
                          <pic:cNvPicPr>
                            <a:picLocks noChangeArrowheads="1" noChangeAspect="1"/>
                          </pic:cNvPicPr>
                        </pic:nvPicPr>
                        <pic:blipFill>
                          <a:blip r:embed="rId30"/>
                          <a:stretch>
                            <a:fillRect/>
                          </a:stretch>
                        </pic:blipFill>
                        <pic:spPr bwMode="auto">
                          <a:xfrm>
                            <a:off x="0" y="0"/>
                            <a:ext cx="42672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Sensor locations within QECH</w:t>
            </w:r>
          </w:p>
          <w:bookmarkEnd w:id="33"/>
        </w:tc>
      </w:tr>
    </w:tbl>
    <w:bookmarkEnd w:id="34"/>
    <w:bookmarkStart w:id="36" w:name="waste-management"/>
    <w:p>
      <w:pPr>
        <w:pStyle w:val="Heading2"/>
      </w:pPr>
      <w:r>
        <w:t xml:space="preserve">Waste management</w:t>
      </w:r>
    </w:p>
    <w:p>
      <w:pPr>
        <w:pStyle w:val="FirstParagraph"/>
      </w:pPr>
      <w:r>
        <w:t xml:space="preserve">As the largest public hospital in the country, Queen’s produces an</w:t>
      </w:r>
      <w:r>
        <w:t xml:space="preserve"> </w:t>
      </w:r>
      <w:r>
        <w:t xml:space="preserve">immense amount of waste. Hospital staff, such as doctors and nurses,</w:t>
      </w:r>
      <w:r>
        <w:t xml:space="preserve"> </w:t>
      </w:r>
      <w:r>
        <w:t xml:space="preserve">primarily generate and handle medical waste (dry, wet, sharps), which is</w:t>
      </w:r>
      <w:r>
        <w:t xml:space="preserve"> </w:t>
      </w:r>
      <w:r>
        <w:t xml:space="preserve">disposed of in separate waste bins labelled accordingly within the ward.</w:t>
      </w:r>
      <w:r>
        <w:t xml:space="preserve"> </w:t>
      </w:r>
      <w:r>
        <w:t xml:space="preserve">Hospital visitors (caretakers and patients) generate food waste and are</w:t>
      </w:r>
      <w:r>
        <w:t xml:space="preserve"> </w:t>
      </w:r>
      <w:r>
        <w:t xml:space="preserve">advised by staff to discard such waste in waste bins outside, on</w:t>
      </w:r>
      <w:r>
        <w:t xml:space="preserve"> </w:t>
      </w:r>
      <w:r>
        <w:t xml:space="preserve">hospital grounds. Cleaning staff are responsible for emptying bins and</w:t>
      </w:r>
      <w:r>
        <w:t xml:space="preserve"> </w:t>
      </w:r>
      <w:r>
        <w:t xml:space="preserve">maintaining the cleanliness of indoor and outdoor spaces. Collected bags</w:t>
      </w:r>
      <w:r>
        <w:t xml:space="preserve"> </w:t>
      </w:r>
      <w:r>
        <w:t xml:space="preserve">are temporarily stored in the sluice room, and cleaners during the night</w:t>
      </w:r>
      <w:r>
        <w:t xml:space="preserve"> </w:t>
      </w:r>
      <w:r>
        <w:t xml:space="preserve">shift are responsible for transporting the waste on wheelchairs or</w:t>
      </w:r>
      <w:r>
        <w:t xml:space="preserve"> </w:t>
      </w:r>
      <w:r>
        <w:t xml:space="preserve">trolleys to the incinerator for burning by waste disposers.</w:t>
      </w:r>
    </w:p>
    <w:p>
      <w:pPr>
        <w:pStyle w:val="BodyText"/>
      </w:pPr>
      <w:r>
        <w:t xml:space="preserve">Yet, according to respondents and our own observations, waste management</w:t>
      </w:r>
      <w:r>
        <w:t xml:space="preserve"> </w:t>
      </w:r>
      <w:r>
        <w:t xml:space="preserve">procedures within the hospital are fraught with challenges which impact</w:t>
      </w:r>
      <w:r>
        <w:t xml:space="preserve"> </w:t>
      </w:r>
      <w:r>
        <w:t xml:space="preserve">the implementation of best practices. These include the lack of a</w:t>
      </w:r>
      <w:r>
        <w:t xml:space="preserve"> </w:t>
      </w:r>
      <w:r>
        <w:t xml:space="preserve">coherent hospital-wide waste management policy, insufficient waste</w:t>
      </w:r>
      <w:r>
        <w:t xml:space="preserve"> </w:t>
      </w:r>
      <w:r>
        <w:t xml:space="preserve">management training for staff, and a persistent lack of material and</w:t>
      </w:r>
      <w:r>
        <w:t xml:space="preserve"> </w:t>
      </w:r>
      <w:r>
        <w:t xml:space="preserve">financial resources. For instance, although hospital administration was</w:t>
      </w:r>
      <w:r>
        <w:t xml:space="preserve"> </w:t>
      </w:r>
      <w:r>
        <w:t xml:space="preserve">able to articulate a set of standard operating principles (SOPs) for</w:t>
      </w:r>
      <w:r>
        <w:t xml:space="preserve"> </w:t>
      </w:r>
      <w:r>
        <w:t xml:space="preserve">waste management, below the administration, doctors and nurses were</w:t>
      </w:r>
      <w:r>
        <w:t xml:space="preserve"> </w:t>
      </w:r>
      <w:r>
        <w:t xml:space="preserve">generally limited in their understanding about its contents.</w:t>
      </w:r>
      <w:r>
        <w:t xml:space="preserve"> </w:t>
      </w:r>
      <w:r>
        <w:t xml:space="preserve">Furthermore, cleaners, who are responsible for day-to-day cleansing and</w:t>
      </w:r>
      <w:r>
        <w:t xml:space="preserve"> </w:t>
      </w:r>
      <w:r>
        <w:t xml:space="preserve">waste disposal, yet rate at the bottom of the institutional hierarchy at</w:t>
      </w:r>
      <w:r>
        <w:t xml:space="preserve"> </w:t>
      </w:r>
      <w:r>
        <w:t xml:space="preserve">Queens, were unable to access or analyse hospital policy, and generally</w:t>
      </w:r>
      <w:r>
        <w:t xml:space="preserve"> </w:t>
      </w:r>
      <w:r>
        <w:t xml:space="preserve">tended to rely on, what one cleaner</w:t>
      </w:r>
      <w:r>
        <w:rPr>
          <w:rStyle w:val="FootnoteReference"/>
        </w:rPr>
        <w:footnoteReference w:id="35"/>
      </w:r>
      <w:r>
        <w:t xml:space="preserve"> </w:t>
      </w:r>
      <w:r>
        <w:t xml:space="preserve">described as,</w:t>
      </w:r>
      <w:r>
        <w:t xml:space="preserve"> </w:t>
      </w:r>
      <w:r>
        <w:t xml:space="preserve">“</w:t>
      </w:r>
      <w:r>
        <w:t xml:space="preserve">experience</w:t>
      </w:r>
      <w:r>
        <w:t xml:space="preserve">”</w:t>
      </w:r>
      <w:r>
        <w:t xml:space="preserve"> </w:t>
      </w:r>
      <w:r>
        <w:t xml:space="preserve">and</w:t>
      </w:r>
      <w:r>
        <w:t xml:space="preserve"> </w:t>
      </w:r>
      <w:r>
        <w:t xml:space="preserve">“</w:t>
      </w:r>
      <w:r>
        <w:t xml:space="preserve">human judgement</w:t>
      </w:r>
      <w:r>
        <w:t xml:space="preserve">”</w:t>
      </w:r>
      <w:r>
        <w:t xml:space="preserve"> </w:t>
      </w:r>
      <w:r>
        <w:t xml:space="preserve">when handling potentially hazardous waste. Moreover,</w:t>
      </w:r>
      <w:r>
        <w:t xml:space="preserve"> </w:t>
      </w:r>
      <w:r>
        <w:t xml:space="preserve">although nearly all doctors and nurses had prior education on waste</w:t>
      </w:r>
      <w:r>
        <w:t xml:space="preserve"> </w:t>
      </w:r>
      <w:r>
        <w:t xml:space="preserve">management best practices, cleaners began their waste handling duties</w:t>
      </w:r>
      <w:r>
        <w:t xml:space="preserve"> </w:t>
      </w:r>
      <w:r>
        <w:t xml:space="preserve">without any prior waste management experience, and although there is an</w:t>
      </w:r>
      <w:r>
        <w:t xml:space="preserve"> </w:t>
      </w:r>
      <w:r>
        <w:t xml:space="preserve">orientation programme for new hires, there is no regular refresher</w:t>
      </w:r>
      <w:r>
        <w:t xml:space="preserve"> </w:t>
      </w:r>
      <w:r>
        <w:t xml:space="preserve">training or capacity building regarding waste for existing staff, at any</w:t>
      </w:r>
      <w:r>
        <w:t xml:space="preserve"> </w:t>
      </w:r>
      <w:r>
        <w:t xml:space="preserve">level.</w:t>
      </w:r>
    </w:p>
    <w:p>
      <w:pPr>
        <w:pStyle w:val="BodyText"/>
      </w:pPr>
      <w:r>
        <w:t xml:space="preserve">Despite its national prominence, and international reputation for</w:t>
      </w:r>
      <w:r>
        <w:t xml:space="preserve"> </w:t>
      </w:r>
      <w:r>
        <w:t xml:space="preserve">academic medical research, Queen’s is plagued by constant shortages of</w:t>
      </w:r>
      <w:r>
        <w:t xml:space="preserve"> </w:t>
      </w:r>
      <w:r>
        <w:t xml:space="preserve">human and material resources. Yet, these shortages are not shared</w:t>
      </w:r>
      <w:r>
        <w:t xml:space="preserve"> </w:t>
      </w:r>
      <w:r>
        <w:t xml:space="preserve">equally across the space, with a sharp division in cleanliness,</w:t>
      </w:r>
      <w:r>
        <w:t xml:space="preserve"> </w:t>
      </w:r>
      <w:r>
        <w:t xml:space="preserve">resources, and quality of care between public wards, supported by the</w:t>
      </w:r>
      <w:r>
        <w:t xml:space="preserve"> </w:t>
      </w:r>
      <w:r>
        <w:t xml:space="preserve">Malawi Ministry of Health, and the private wads with international</w:t>
      </w:r>
      <w:r>
        <w:t xml:space="preserve"> </w:t>
      </w:r>
      <w:r>
        <w:t xml:space="preserve">funding, such as the aforementioned Mercy James Institute. For staff,</w:t>
      </w:r>
      <w:r>
        <w:t xml:space="preserve"> </w:t>
      </w:r>
      <w:r>
        <w:t xml:space="preserve">these shortages have manifested in poor salaries, missed pay cheques,</w:t>
      </w:r>
      <w:r>
        <w:t xml:space="preserve"> </w:t>
      </w:r>
      <w:r>
        <w:t xml:space="preserve">failing infrastructure and limited supplies</w:t>
      </w:r>
      <w:r>
        <w:t xml:space="preserve"> </w:t>
      </w:r>
      <w:r>
        <w:t xml:space="preserve">(Tilley and Kalina 2020)</w:t>
      </w:r>
      <w:r>
        <w:t xml:space="preserve">. Regarding</w:t>
      </w:r>
      <w:r>
        <w:t xml:space="preserve"> </w:t>
      </w:r>
      <w:r>
        <w:t xml:space="preserve">waste management, these shortages have manifested in a chronic shortage</w:t>
      </w:r>
      <w:r>
        <w:t xml:space="preserve"> </w:t>
      </w:r>
      <w:r>
        <w:t xml:space="preserve">of black bags, waste containers and cleaning staff. As a result, due to</w:t>
      </w:r>
      <w:r>
        <w:t xml:space="preserve"> </w:t>
      </w:r>
      <w:r>
        <w:t xml:space="preserve">a lack of bags and storage containers, there is minimal segregation of</w:t>
      </w:r>
      <w:r>
        <w:t xml:space="preserve"> </w:t>
      </w:r>
      <w:r>
        <w:t xml:space="preserve">waste, and highly infectious items (bandages, gloves, syringes, and</w:t>
      </w:r>
      <w:r>
        <w:t xml:space="preserve"> </w:t>
      </w:r>
      <w:r>
        <w:t xml:space="preserve">other sharps) are disposed of along with non-hazardous waste (food,</w:t>
      </w:r>
      <w:r>
        <w:t xml:space="preserve"> </w:t>
      </w:r>
      <w:r>
        <w:t xml:space="preserve">newspapers, packaging). As a result, rather than facilitating different</w:t>
      </w:r>
      <w:r>
        <w:t xml:space="preserve"> </w:t>
      </w:r>
      <w:r>
        <w:t xml:space="preserve">disposal pathways for hazardous and non-hazardous waste, all waste is</w:t>
      </w:r>
      <w:r>
        <w:t xml:space="preserve"> </w:t>
      </w:r>
      <w:r>
        <w:t xml:space="preserve">mixed, necessitating more burning than would be necessary if</w:t>
      </w:r>
      <w:r>
        <w:t xml:space="preserve"> </w:t>
      </w:r>
      <w:r>
        <w:t xml:space="preserve">non-hazardous waste was diverted, and contributing to workplace risk,</w:t>
      </w:r>
      <w:r>
        <w:t xml:space="preserve"> </w:t>
      </w:r>
      <w:r>
        <w:t xml:space="preserve">with reports of accidental exposure to potentially infected waste,</w:t>
      </w:r>
      <w:r>
        <w:t xml:space="preserve"> </w:t>
      </w:r>
      <w:r>
        <w:t xml:space="preserve">including accidental pokes from improperly disposed of sharps, common</w:t>
      </w:r>
      <w:r>
        <w:t xml:space="preserve"> </w:t>
      </w:r>
      <w:r>
        <w:t xml:space="preserve">amongst hospital staff</w:t>
      </w:r>
      <w:r>
        <w:t xml:space="preserve"> </w:t>
      </w:r>
      <w:r>
        <w:t xml:space="preserve">(Kalina and Tilley 2020)</w:t>
      </w:r>
      <w:r>
        <w:t xml:space="preserve">. Regardless, separation ends at</w:t>
      </w:r>
      <w:r>
        <w:t xml:space="preserve"> </w:t>
      </w:r>
      <w:r>
        <w:t xml:space="preserve">the point of collection. The hospital is not serviced by regular</w:t>
      </w:r>
      <w:r>
        <w:t xml:space="preserve"> </w:t>
      </w:r>
      <w:r>
        <w:t xml:space="preserve">municipal waste collection, and as a result, nearly all of the waste</w:t>
      </w:r>
      <w:r>
        <w:t xml:space="preserve"> </w:t>
      </w:r>
      <w:r>
        <w:t xml:space="preserve">produced by the hospital, hazardous and non-hazardous, has to be</w:t>
      </w:r>
      <w:r>
        <w:t xml:space="preserve"> </w:t>
      </w:r>
      <w:r>
        <w:t xml:space="preserve">disposed of on-site, either within the limited capacity of the hospital</w:t>
      </w:r>
      <w:r>
        <w:t xml:space="preserve"> </w:t>
      </w:r>
      <w:r>
        <w:t xml:space="preserve">incinerator, or more commonly, through open burning. As a result, the</w:t>
      </w:r>
      <w:r>
        <w:t xml:space="preserve"> </w:t>
      </w:r>
      <w:r>
        <w:t xml:space="preserve">constantly smouldering pile of waste puts forth a continuous cloud of</w:t>
      </w:r>
      <w:r>
        <w:t xml:space="preserve"> </w:t>
      </w:r>
      <w:r>
        <w:t xml:space="preserve">grey smoke, which mingling with the dozens of other fires on the</w:t>
      </w:r>
      <w:r>
        <w:t xml:space="preserve"> </w:t>
      </w:r>
      <w:r>
        <w:t xml:space="preserve">grounds, from cooking fires and burning garden waste, blankets Queen’s</w:t>
      </w:r>
      <w:r>
        <w:t xml:space="preserve"> </w:t>
      </w:r>
      <w:r>
        <w:t xml:space="preserve">in a permanent cloud of foul smelling haze.</w:t>
      </w:r>
    </w:p>
    <w:bookmarkEnd w:id="36"/>
    <w:bookmarkStart w:id="42" w:name="measuring-air-quality"/>
    <w:p>
      <w:pPr>
        <w:pStyle w:val="Heading2"/>
      </w:pPr>
      <w:r>
        <w:t xml:space="preserve">Measuring Air Quality</w:t>
      </w:r>
    </w:p>
    <w:bookmarkStart w:id="37" w:name="hardware-and-software"/>
    <w:p>
      <w:pPr>
        <w:pStyle w:val="Heading3"/>
      </w:pPr>
      <w:r>
        <w:t xml:space="preserve">Hardware and Software</w:t>
      </w:r>
    </w:p>
    <w:p>
      <w:pPr>
        <w:pStyle w:val="FirstParagraph"/>
      </w:pPr>
      <w:r>
        <w:t xml:space="preserve">The PM monitoring device centres around a Raspberry Pi 3 Model B</w:t>
      </w:r>
      <w:r>
        <w:t xml:space="preserve"> </w:t>
      </w:r>
      <w:r>
        <w:t xml:space="preserve">single-board computer complete with an operating system and storage</w:t>
      </w:r>
      <w:r>
        <w:t xml:space="preserve"> </w:t>
      </w:r>
      <w:r>
        <w:t xml:space="preserve">space. The added advantage of storage space is that the data are not</w:t>
      </w:r>
      <w:r>
        <w:t xml:space="preserve"> </w:t>
      </w:r>
      <w:r>
        <w:t xml:space="preserve">lost if the internet connection breaks down. Because the Pi can only</w:t>
      </w:r>
      <w:r>
        <w:t xml:space="preserve"> </w:t>
      </w:r>
      <w:r>
        <w:t xml:space="preserve">read digital signals, we needed to include an analogue-to-digital (ADC)</w:t>
      </w:r>
      <w:r>
        <w:t xml:space="preserve"> </w:t>
      </w:r>
      <w:r>
        <w:t xml:space="preserve">converter. The amount of dust is measured by a Nova PM SDS011 High</w:t>
      </w:r>
      <w:r>
        <w:t xml:space="preserve"> </w:t>
      </w:r>
      <w:r>
        <w:t xml:space="preserve">Precision Laser sensor. This sensor measures particles at 2.5 and 10 µm</w:t>
      </w:r>
      <w:r>
        <w:t xml:space="preserve"> </w:t>
      </w:r>
      <w:r>
        <w:t xml:space="preserve">in diameter in µg/m</w:t>
      </w:r>
      <w:r>
        <w:rPr>
          <w:vertAlign w:val="superscript"/>
        </w:rPr>
        <w:t xml:space="preserve">3</w:t>
      </w:r>
      <w:r>
        <w:t xml:space="preserve">. A list of the specific hardware and software</w:t>
      </w:r>
      <w:r>
        <w:t xml:space="preserve"> </w:t>
      </w:r>
      <w:r>
        <w:t xml:space="preserve">components can be found in Appendix B.</w:t>
      </w:r>
    </w:p>
    <w:bookmarkEnd w:id="37"/>
    <w:bookmarkStart w:id="38" w:name="installation"/>
    <w:p>
      <w:pPr>
        <w:pStyle w:val="Heading3"/>
      </w:pPr>
      <w:r>
        <w:t xml:space="preserve">Installation</w:t>
      </w:r>
    </w:p>
    <w:p>
      <w:pPr>
        <w:pStyle w:val="FirstParagraph"/>
      </w:pPr>
      <w:r>
        <w:t xml:space="preserve">The choice of where the sensors were installed was done in collaboration</w:t>
      </w:r>
      <w:r>
        <w:t xml:space="preserve"> </w:t>
      </w:r>
      <w:r>
        <w:t xml:space="preserve">with the QECH administration, but the position of the sensors at the</w:t>
      </w:r>
      <w:r>
        <w:t xml:space="preserve"> </w:t>
      </w:r>
      <w:r>
        <w:t xml:space="preserve">individual buildings were decided by the research team. Four air quality</w:t>
      </w:r>
      <w:r>
        <w:t xml:space="preserve"> </w:t>
      </w:r>
      <w:r>
        <w:t xml:space="preserve">sensors were installed on the outside of buildings (Guardian Shelter,</w:t>
      </w:r>
      <w:r>
        <w:t xml:space="preserve"> </w:t>
      </w:r>
      <w:r>
        <w:t xml:space="preserve">Mercy James, Malaria Project, Lighthouse Clinic) while the remaining</w:t>
      </w:r>
      <w:r>
        <w:t xml:space="preserve"> </w:t>
      </w:r>
      <w:r>
        <w:t xml:space="preserve">four sensors were installed inside (Ward 6B, Administration, Lions</w:t>
      </w:r>
      <w:r>
        <w:t xml:space="preserve"> </w:t>
      </w:r>
      <w:r>
        <w:t xml:space="preserve">Sight, uMoyo). All of the sensors were mounted to a wall at a height of</w:t>
      </w:r>
      <w:r>
        <w:t xml:space="preserve"> </w:t>
      </w:r>
      <w:r>
        <w:t xml:space="preserve">approximately two metres from the ground with the help of QECH</w:t>
      </w:r>
      <w:r>
        <w:t xml:space="preserve"> </w:t>
      </w:r>
      <w:r>
        <w:t xml:space="preserve">maintenance department personnel. TThis height was chosen to both</w:t>
      </w:r>
      <w:r>
        <w:t xml:space="preserve"> </w:t>
      </w:r>
      <w:r>
        <w:t xml:space="preserve">capture the approximate breathing zone and to prevent the public from</w:t>
      </w:r>
      <w:r>
        <w:t xml:space="preserve"> </w:t>
      </w:r>
      <w:r>
        <w:t xml:space="preserve">tampering with the equipment when they visit the hospital. Additionally,</w:t>
      </w:r>
      <w:r>
        <w:t xml:space="preserve"> </w:t>
      </w:r>
      <w:r>
        <w:t xml:space="preserve">we assured that each pipe that inhaled ambient air was freely protruding</w:t>
      </w:r>
      <w:r>
        <w:t xml:space="preserve"> </w:t>
      </w:r>
      <w:r>
        <w:t xml:space="preserve">in the building (room) in order to capture the airquality.</w:t>
      </w:r>
    </w:p>
    <w:p>
      <w:pPr>
        <w:pStyle w:val="BodyText"/>
      </w:pPr>
      <w:r>
        <w:t xml:space="preserve">Because connecting each unit to a power supply was not possible, each</w:t>
      </w:r>
      <w:r>
        <w:t xml:space="preserve"> </w:t>
      </w:r>
      <w:r>
        <w:t xml:space="preserve">unit was equipped with an external battery (5000 mAh) which powered the</w:t>
      </w:r>
      <w:r>
        <w:t xml:space="preserve"> </w:t>
      </w:r>
      <w:r>
        <w:t xml:space="preserve">sensor unit for three days continuously. To avoid any down time, we</w:t>
      </w:r>
      <w:r>
        <w:t xml:space="preserve"> </w:t>
      </w:r>
      <w:r>
        <w:t xml:space="preserve">changed the batteries every two days. Data were also collected from the</w:t>
      </w:r>
      <w:r>
        <w:t xml:space="preserve"> </w:t>
      </w:r>
      <w:r>
        <w:t xml:space="preserve">sensor at the time of battery replacement. The sensors were capable of</w:t>
      </w:r>
      <w:r>
        <w:t xml:space="preserve"> </w:t>
      </w:r>
      <w:r>
        <w:t xml:space="preserve">being connected to Wi-Fi, a feature which enabled wireless data access.</w:t>
      </w:r>
    </w:p>
    <w:bookmarkEnd w:id="38"/>
    <w:bookmarkStart w:id="39" w:name="qualitative-methods"/>
    <w:p>
      <w:pPr>
        <w:pStyle w:val="Heading3"/>
      </w:pPr>
      <w:r>
        <w:t xml:space="preserve">Qualitative Methods</w:t>
      </w:r>
    </w:p>
    <w:p>
      <w:pPr>
        <w:pStyle w:val="FirstParagraph"/>
      </w:pPr>
      <w:r>
        <w:t xml:space="preserve">Qualitative data collection consisted of 25 interviews with caregivers</w:t>
      </w:r>
      <w:r>
        <w:t xml:space="preserve"> </w:t>
      </w:r>
      <w:r>
        <w:t xml:space="preserve">and hospital staff (including janitorial and maintenance staff, nurses,</w:t>
      </w:r>
      <w:r>
        <w:t xml:space="preserve"> </w:t>
      </w:r>
      <w:r>
        <w:t xml:space="preserve">doctors, and administrators) conducted in October and November 2019, as</w:t>
      </w:r>
      <w:r>
        <w:t xml:space="preserve"> </w:t>
      </w:r>
      <w:r>
        <w:t xml:space="preserve">well as an additional 31 interviews conducted with staff, patients, and</w:t>
      </w:r>
      <w:r>
        <w:t xml:space="preserve"> </w:t>
      </w:r>
      <w:r>
        <w:t xml:space="preserve">caregivers in January and February 2021, spread around the hospital’s</w:t>
      </w:r>
      <w:r>
        <w:t xml:space="preserve"> </w:t>
      </w:r>
      <w:r>
        <w:t xml:space="preserve">various wards and departments. Interviews were semi-structured, and</w:t>
      </w:r>
      <w:r>
        <w:t xml:space="preserve"> </w:t>
      </w:r>
      <w:r>
        <w:t xml:space="preserve">included questions on hospital waste management practices, perceived</w:t>
      </w:r>
      <w:r>
        <w:t xml:space="preserve"> </w:t>
      </w:r>
      <w:r>
        <w:t xml:space="preserve">best practices, and workplace health, safety, and risk. The first round</w:t>
      </w:r>
      <w:r>
        <w:t xml:space="preserve"> </w:t>
      </w:r>
      <w:r>
        <w:t xml:space="preserve">of interviews included specific questions on air quality, while the</w:t>
      </w:r>
      <w:r>
        <w:t xml:space="preserve"> </w:t>
      </w:r>
      <w:r>
        <w:t xml:space="preserve">second round focused on waste management more broadly. However, the</w:t>
      </w:r>
      <w:r>
        <w:t xml:space="preserve"> </w:t>
      </w:r>
      <w:r>
        <w:t xml:space="preserve">semi-structured nature of the interviews allowed for the participants to</w:t>
      </w:r>
      <w:r>
        <w:t xml:space="preserve"> </w:t>
      </w:r>
      <w:r>
        <w:t xml:space="preserve">raise topics of interest, and for unexpected themes to emerge. These</w:t>
      </w:r>
      <w:r>
        <w:t xml:space="preserve"> </w:t>
      </w:r>
      <w:r>
        <w:t xml:space="preserve">interviews are supplemented by participatory observation recorded within</w:t>
      </w:r>
      <w:r>
        <w:t xml:space="preserve"> </w:t>
      </w:r>
      <w:r>
        <w:t xml:space="preserve">detailed field notes, and supported by nearly a decade of sustained</w:t>
      </w:r>
      <w:r>
        <w:t xml:space="preserve"> </w:t>
      </w:r>
      <w:r>
        <w:t xml:space="preserve">involvement and activism by the authors in the waste management</w:t>
      </w:r>
      <w:r>
        <w:t xml:space="preserve"> </w:t>
      </w:r>
      <w:r>
        <w:t xml:space="preserve">practices of the hospital.</w:t>
      </w:r>
    </w:p>
    <w:p>
      <w:pPr>
        <w:pStyle w:val="BodyText"/>
      </w:pPr>
      <w:r>
        <w:t xml:space="preserve">Interview respondents were chosen using a purposive or judgement</w:t>
      </w:r>
      <w:r>
        <w:t xml:space="preserve"> </w:t>
      </w:r>
      <w:r>
        <w:t xml:space="preserve">sampling regimen, i.e. a subjective sampling method in which respondents</w:t>
      </w:r>
      <w:r>
        <w:t xml:space="preserve"> </w:t>
      </w:r>
      <w:r>
        <w:t xml:space="preserve">are selected based on their ability to effectively contribute to the</w:t>
      </w:r>
      <w:r>
        <w:t xml:space="preserve"> </w:t>
      </w:r>
      <w:r>
        <w:t xml:space="preserve">study’s research objectives</w:t>
      </w:r>
      <w:r>
        <w:t xml:space="preserve"> </w:t>
      </w:r>
      <w:r>
        <w:t xml:space="preserve">(Kitchin and Tate 2013)</w:t>
      </w:r>
      <w:r>
        <w:t xml:space="preserve">. All respondents</w:t>
      </w:r>
      <w:r>
        <w:t xml:space="preserve"> </w:t>
      </w:r>
      <w:r>
        <w:t xml:space="preserve">were purposively selected based on availability, willingness to provide</w:t>
      </w:r>
      <w:r>
        <w:t xml:space="preserve"> </w:t>
      </w:r>
      <w:r>
        <w:t xml:space="preserve">written, informed consent, and their individual insight into the</w:t>
      </w:r>
      <w:r>
        <w:t xml:space="preserve"> </w:t>
      </w:r>
      <w:r>
        <w:t xml:space="preserve">questions posed within the study. Interviews were conducted in the local</w:t>
      </w:r>
      <w:r>
        <w:t xml:space="preserve"> </w:t>
      </w:r>
      <w:r>
        <w:t xml:space="preserve">language (Chichewa), audio recorded, and transcribed into English.</w:t>
      </w:r>
      <w:r>
        <w:t xml:space="preserve"> </w:t>
      </w:r>
      <w:r>
        <w:t xml:space="preserve">Participation was voluntary, and responses were recorded anonymously.</w:t>
      </w:r>
      <w:r>
        <w:t xml:space="preserve"> </w:t>
      </w:r>
      <w:r>
        <w:t xml:space="preserve">Written, informed consent was obtained from each respondent prior to the</w:t>
      </w:r>
      <w:r>
        <w:t xml:space="preserve"> </w:t>
      </w:r>
      <w:r>
        <w:t xml:space="preserve">interview. The study was approved by the National Committee on Research</w:t>
      </w:r>
      <w:r>
        <w:t xml:space="preserve"> </w:t>
      </w:r>
      <w:r>
        <w:t xml:space="preserve">in the Social Sciences and Humanities (NCRSH) of Malawi; Protocol NO.</w:t>
      </w:r>
      <w:r>
        <w:t xml:space="preserve"> </w:t>
      </w:r>
      <w:r>
        <w:t xml:space="preserve">P.03/19/356. Collected data were analysed thematically and was coded</w:t>
      </w:r>
      <w:r>
        <w:t xml:space="preserve"> </w:t>
      </w:r>
      <w:r>
        <w:t xml:space="preserve">within the software programme Nvivo, which organises materials and</w:t>
      </w:r>
      <w:r>
        <w:t xml:space="preserve"> </w:t>
      </w:r>
      <w:r>
        <w:t xml:space="preserve">assists with the coding process.</w:t>
      </w:r>
    </w:p>
    <w:bookmarkEnd w:id="39"/>
    <w:bookmarkStart w:id="40" w:name="limitations"/>
    <w:p>
      <w:pPr>
        <w:pStyle w:val="Heading3"/>
      </w:pPr>
      <w:r>
        <w:t xml:space="preserve">Limitations</w:t>
      </w:r>
    </w:p>
    <w:p>
      <w:pPr>
        <w:pStyle w:val="FirstParagraph"/>
      </w:pPr>
      <w:r>
        <w:t xml:space="preserve">Though extensive and useful in understanding the conditions at QECH, the</w:t>
      </w:r>
      <w:r>
        <w:t xml:space="preserve"> </w:t>
      </w:r>
      <w:r>
        <w:t xml:space="preserve">data set would benefit from a comparison with background values. As</w:t>
      </w:r>
      <w:r>
        <w:t xml:space="preserve"> </w:t>
      </w:r>
      <w:r>
        <w:t xml:space="preserve">trash-burning is extensive throughout the city, there were no obvious</w:t>
      </w:r>
      <w:r>
        <w:t xml:space="preserve"> </w:t>
      </w:r>
      <w:r>
        <w:t xml:space="preserve">locations that could be confidently used as representative background</w:t>
      </w:r>
      <w:r>
        <w:t xml:space="preserve"> </w:t>
      </w:r>
      <w:r>
        <w:t xml:space="preserve">values. And although there were several possible areas upwind and</w:t>
      </w:r>
      <w:r>
        <w:t xml:space="preserve"> </w:t>
      </w:r>
      <w:r>
        <w:t xml:space="preserve">outside of town, the logistics and safety involved in accessing them to</w:t>
      </w:r>
      <w:r>
        <w:t xml:space="preserve"> </w:t>
      </w:r>
      <w:r>
        <w:t xml:space="preserve">change the batteries meant that the measured values at Queens could not</w:t>
      </w:r>
      <w:r>
        <w:t xml:space="preserve"> </w:t>
      </w:r>
      <w:r>
        <w:t xml:space="preserve">be compared to a stable background concentration. Knowing the wind</w:t>
      </w:r>
      <w:r>
        <w:t xml:space="preserve"> </w:t>
      </w:r>
      <w:r>
        <w:t xml:space="preserve">direction and velocity would have helped in better identifying the</w:t>
      </w:r>
      <w:r>
        <w:t xml:space="preserve"> </w:t>
      </w:r>
      <w:r>
        <w:t xml:space="preserve">potential sources of the measured PM. However, the necessary equipment</w:t>
      </w:r>
      <w:r>
        <w:t xml:space="preserve"> </w:t>
      </w:r>
      <w:r>
        <w:t xml:space="preserve">was not easily available in Blantyre at the time, and as an exploratory</w:t>
      </w:r>
      <w:r>
        <w:t xml:space="preserve"> </w:t>
      </w:r>
      <w:r>
        <w:t xml:space="preserve">study, the immediate hazards for the staff and patients at QECH are</w:t>
      </w:r>
      <w:r>
        <w:t xml:space="preserve"> </w:t>
      </w:r>
      <w:r>
        <w:t xml:space="preserve">relevant regardless of the burning source.</w:t>
      </w:r>
    </w:p>
    <w:p>
      <w:pPr>
        <w:pStyle w:val="BodyText"/>
      </w:pPr>
      <w:r>
        <w:t xml:space="preserve">Knowing the exact burning locations and burning times, especially at the</w:t>
      </w:r>
      <w:r>
        <w:t xml:space="preserve"> </w:t>
      </w:r>
      <w:r>
        <w:t xml:space="preserve">incinerator and the cooking times at the Guardian Shelter (though it is</w:t>
      </w:r>
      <w:r>
        <w:t xml:space="preserve"> </w:t>
      </w:r>
      <w:r>
        <w:t xml:space="preserve">nearly constant), would have helped in better identifying the sources</w:t>
      </w:r>
      <w:r>
        <w:t xml:space="preserve"> </w:t>
      </w:r>
      <w:r>
        <w:t xml:space="preserve">and movements of the plumes. However, given the size of the campus and</w:t>
      </w:r>
      <w:r>
        <w:t xml:space="preserve"> </w:t>
      </w:r>
      <w:r>
        <w:t xml:space="preserve">its 24-hour schedule, a much larger research team would have been</w:t>
      </w:r>
      <w:r>
        <w:t xml:space="preserve"> </w:t>
      </w:r>
      <w:r>
        <w:t xml:space="preserve">required to quantify all the burning. Finally, the relative humidity,</w:t>
      </w:r>
      <w:r>
        <w:t xml:space="preserve"> </w:t>
      </w:r>
      <w:r>
        <w:t xml:space="preserve">and the potential for interference was not accounted for; the</w:t>
      </w:r>
      <w:r>
        <w:t xml:space="preserve"> </w:t>
      </w:r>
      <w:r>
        <w:t xml:space="preserve">measurements were not adjusted for humidity which could affect the</w:t>
      </w:r>
      <w:r>
        <w:t xml:space="preserve"> </w:t>
      </w:r>
      <w:r>
        <w:t xml:space="preserve">values, though not enough to significantly alter the key findings and</w:t>
      </w:r>
      <w:r>
        <w:t xml:space="preserve"> </w:t>
      </w:r>
      <w:r>
        <w:t xml:space="preserve">need for immediate action.</w:t>
      </w:r>
    </w:p>
    <w:bookmarkEnd w:id="40"/>
    <w:bookmarkStart w:id="41" w:name="Xa9974b76803dd132ea1aca2a510eb7c6cfe8d92"/>
    <w:p>
      <w:pPr>
        <w:pStyle w:val="Heading3"/>
      </w:pPr>
      <w:r>
        <w:t xml:space="preserve">Computational reproducibility and data availability</w:t>
      </w:r>
    </w:p>
    <w:p>
      <w:pPr>
        <w:pStyle w:val="FirstParagraph"/>
      </w:pPr>
      <w:r>
        <w:t xml:space="preserve">R Statistical Software version 4.2.1, RStudio IDE version 2023.3.0.386,</w:t>
      </w:r>
      <w:r>
        <w:t xml:space="preserve"> </w:t>
      </w:r>
      <w:r>
        <w:t xml:space="preserve">and Quarto scientific publishing system version were used for</w:t>
      </w:r>
      <w:r>
        <w:t xml:space="preserve"> </w:t>
      </w:r>
      <w:r>
        <w:t xml:space="preserve">quantitative data analysis and writing of the manuscript</w:t>
      </w:r>
      <w:r>
        <w:t xml:space="preserve"> </w:t>
      </w:r>
      <w:r>
        <w:t xml:space="preserve">(R Core Team 2023; Allaire et al. 2022; Posit team 2023)</w:t>
      </w:r>
      <w:r>
        <w:t xml:space="preserve">. A set of additional R</w:t>
      </w:r>
      <w:r>
        <w:t xml:space="preserve"> </w:t>
      </w:r>
      <w:r>
        <w:t xml:space="preserve">packages were used for data wrangling, analysis, and visualisation</w:t>
      </w:r>
      <w:r>
        <w:t xml:space="preserve"> </w:t>
      </w:r>
      <w:r>
        <w:t xml:space="preserve">(Wickham 2016, 2023; Grolemund and Wickham 2011; Wickham, François, et al. 2023; Wickham, Chang, et al. 2023; Firke 2023; Cheng, Karambelkar, and Xie 2023; Spinu, Grolemund, and Wickham 2023; Appelhans et al. 2022; Wickham, Hester, and Bryan 2023; Wickham, Vaughan, and Girlich 2023; Rudis and Gandy 2019)</w:t>
      </w:r>
      <w:r>
        <w:t xml:space="preserve">.</w:t>
      </w:r>
    </w:p>
    <w:p>
      <w:pPr>
        <w:pStyle w:val="BodyText"/>
      </w:pPr>
      <w:r>
        <w:t xml:space="preserve">Raw data and analysis-ready processed data is available as an R package</w:t>
      </w:r>
      <w:r>
        <w:t xml:space="preserve"> </w:t>
      </w:r>
      <w:r>
        <w:t xml:space="preserve">at</w:t>
      </w:r>
      <w:r>
        <w:t xml:space="preserve"> </w:t>
      </w:r>
      <w:r>
        <w:t xml:space="preserve">Schöbitz et al. (2023a)</w:t>
      </w:r>
      <w:r>
        <w:t xml:space="preserve">. The data underlying the tables and figures of this</w:t>
      </w:r>
      <w:r>
        <w:t xml:space="preserve"> </w:t>
      </w:r>
      <w:r>
        <w:t xml:space="preserve">manuscript are contained in a repository alongside a reproducible</w:t>
      </w:r>
      <w:r>
        <w:t xml:space="preserve"> </w:t>
      </w:r>
      <w:r>
        <w:t xml:space="preserve">document that contains the analysis code and the written narrative of</w:t>
      </w:r>
      <w:r>
        <w:t xml:space="preserve"> </w:t>
      </w:r>
      <w:r>
        <w:t xml:space="preserve">the manuscript</w:t>
      </w:r>
      <w:r>
        <w:t xml:space="preserve"> </w:t>
      </w:r>
      <w:r>
        <w:t xml:space="preserve">(Schöbitz et al. 2023b)</w:t>
      </w:r>
      <w:r>
        <w:t xml:space="preserve">.</w:t>
      </w:r>
    </w:p>
    <w:bookmarkEnd w:id="41"/>
    <w:bookmarkEnd w:id="42"/>
    <w:bookmarkEnd w:id="43"/>
    <w:bookmarkStart w:id="44" w:name="theorycalculation-not-applicable"/>
    <w:p>
      <w:pPr>
        <w:pStyle w:val="Heading1"/>
      </w:pPr>
      <w:r>
        <w:t xml:space="preserve">Theory/calculation (not applicable)</w:t>
      </w:r>
    </w:p>
    <w:bookmarkEnd w:id="44"/>
    <w:bookmarkStart w:id="72" w:name="results-and-discussion"/>
    <w:p>
      <w:pPr>
        <w:pStyle w:val="Heading1"/>
      </w:pPr>
      <w:r>
        <w:t xml:space="preserve">Results and Discussion</w:t>
      </w:r>
    </w:p>
    <w:p>
      <w:pPr>
        <w:pStyle w:val="FirstParagraph"/>
      </w:pPr>
      <w:r>
        <w:t xml:space="preserve">The Malawi Bureau of Standards is the national agency responsible for</w:t>
      </w:r>
      <w:r>
        <w:t xml:space="preserve"> </w:t>
      </w:r>
      <w:r>
        <w:t xml:space="preserve">setting and publishing all standards in the country. At the time of</w:t>
      </w:r>
      <w:r>
        <w:t xml:space="preserve"> </w:t>
      </w:r>
      <w:r>
        <w:t xml:space="preserve">writing, the official website (www.mbsmw.org) was not available.</w:t>
      </w:r>
      <w:r>
        <w:t xml:space="preserve"> </w:t>
      </w:r>
      <w:r>
        <w:t xml:space="preserve">However, published work that references Malawian standards</w:t>
      </w:r>
      <w:r>
        <w:t xml:space="preserve"> </w:t>
      </w:r>
      <w:r>
        <w:t xml:space="preserve">(Kutlar Joss et al. 2017; Mapoma et al. 2014)</w:t>
      </w:r>
      <w:r>
        <w:t xml:space="preserve"> </w:t>
      </w:r>
      <w:r>
        <w:t xml:space="preserve">indicate that the maximum 24-h</w:t>
      </w:r>
      <w:r>
        <w:t xml:space="preserve"> </w:t>
      </w:r>
      <w:r>
        <w:t xml:space="preserve">PM</w:t>
      </w:r>
      <w:r>
        <w:rPr>
          <w:vertAlign w:val="subscript"/>
        </w:rPr>
        <w:t xml:space="preserve">10</w:t>
      </w:r>
      <w:r>
        <w:t xml:space="preserve"> </w:t>
      </w:r>
      <w:r>
        <w:t xml:space="preserve">value is 25 µg/m</w:t>
      </w:r>
      <w:r>
        <w:rPr>
          <w:vertAlign w:val="superscript"/>
        </w:rPr>
        <w:t xml:space="preserve">3</w:t>
      </w:r>
      <w:r>
        <w:t xml:space="preserve"> </w:t>
      </w:r>
      <w:r>
        <w:t xml:space="preserve">and the maximum annual PM</w:t>
      </w:r>
      <w:r>
        <w:rPr>
          <w:vertAlign w:val="subscript"/>
        </w:rPr>
        <w:t xml:space="preserve">2.5</w:t>
      </w:r>
      <w:r>
        <w:t xml:space="preserve"> </w:t>
      </w:r>
      <w:r>
        <w:t xml:space="preserve">value is 8</w:t>
      </w:r>
      <w:r>
        <w:t xml:space="preserve"> </w:t>
      </w:r>
      <w:r>
        <w:t xml:space="preserve">µg/m</w:t>
      </w:r>
      <w:r>
        <w:rPr>
          <w:vertAlign w:val="superscript"/>
        </w:rPr>
        <w:t xml:space="preserve">3</w:t>
      </w:r>
      <w:r>
        <w:t xml:space="preserve">. There is no daily maximum value for PM</w:t>
      </w:r>
      <w:r>
        <w:rPr>
          <w:vertAlign w:val="subscript"/>
        </w:rPr>
        <w:t xml:space="preserve">2.5</w:t>
      </w:r>
      <w:r>
        <w:t xml:space="preserve">. It should be noted</w:t>
      </w:r>
      <w:r>
        <w:t xml:space="preserve"> </w:t>
      </w:r>
      <w:r>
        <w:t xml:space="preserve">that both of these values are at, or below, the level-4 interim WHO</w:t>
      </w:r>
      <w:r>
        <w:t xml:space="preserve"> </w:t>
      </w:r>
      <w:r>
        <w:t xml:space="preserve">targets.</w:t>
      </w:r>
    </w:p>
    <w:p>
      <w:pPr>
        <w:pStyle w:val="BodyText"/>
      </w:pPr>
      <w:r>
        <w:t xml:space="preserve">Therefore, for international comparisons and due to the lack of</w:t>
      </w:r>
      <w:r>
        <w:t xml:space="preserve"> </w:t>
      </w:r>
      <w:r>
        <w:t xml:space="preserve">comprehensive Malawian Standards, we use the WHO recommendations as a</w:t>
      </w:r>
      <w:r>
        <w:t xml:space="preserve"> </w:t>
      </w:r>
      <w:r>
        <w:t xml:space="preserve">basis of comparison for the measured values</w:t>
      </w:r>
      <w:r>
        <w:t xml:space="preserve"> </w:t>
      </w:r>
      <w:r>
        <w:t xml:space="preserve">(World Health Organization 2021)</w:t>
      </w:r>
      <w:r>
        <w:t xml:space="preserve">. The relevant particulate matter</w:t>
      </w:r>
      <w:r>
        <w:t xml:space="preserve"> </w:t>
      </w:r>
      <w:r>
        <w:t xml:space="preserve">targets are presented in</w:t>
      </w:r>
      <w:r>
        <w:t xml:space="preserve"> </w:t>
      </w:r>
      <w:r>
        <w:rPr>
          <w:bCs/>
          <w:b/>
        </w:rPr>
        <w:t xml:space="preserve">?@tbl-who-targets</w:t>
      </w:r>
      <w:r>
        <w:t xml:space="preserve">.</w:t>
      </w:r>
    </w:p>
    <w:p>
      <w:pPr>
        <w:pStyle w:val="BodyText"/>
      </w:pPr>
      <w:r>
        <w:t xml:space="preserve">(TODO: REPLACE screenshot with actual data)</w:t>
      </w:r>
    </w:p>
    <w:bookmarkStart w:id="48" w:name="tbl-who-targets"/>
    <w:p>
      <w:pPr>
        <w:pStyle w:val="BodyText"/>
      </w:pPr>
      <w:r>
        <w:drawing>
          <wp:inline>
            <wp:extent cx="5334000" cy="1833289"/>
            <wp:effectExtent b="0" l="0" r="0" t="0"/>
            <wp:docPr descr="" title="" id="46" name="Picture"/>
            <a:graphic>
              <a:graphicData uri="http://schemas.openxmlformats.org/drawingml/2006/picture">
                <pic:pic>
                  <pic:nvPicPr>
                    <pic:cNvPr descr="img/image-replace-table.png" id="47" name="Picture"/>
                    <pic:cNvPicPr>
                      <a:picLocks noChangeArrowheads="1" noChangeAspect="1"/>
                    </pic:cNvPicPr>
                  </pic:nvPicPr>
                  <pic:blipFill>
                    <a:blip r:embed="rId45"/>
                    <a:stretch>
                      <a:fillRect/>
                    </a:stretch>
                  </pic:blipFill>
                  <pic:spPr bwMode="auto">
                    <a:xfrm>
                      <a:off x="0" y="0"/>
                      <a:ext cx="5334000" cy="1833289"/>
                    </a:xfrm>
                    <a:prstGeom prst="rect">
                      <a:avLst/>
                    </a:prstGeom>
                    <a:noFill/>
                    <a:ln w="9525">
                      <a:noFill/>
                      <a:headEnd/>
                      <a:tailEnd/>
                    </a:ln>
                  </pic:spPr>
                </pic:pic>
              </a:graphicData>
            </a:graphic>
          </wp:inline>
        </w:drawing>
      </w:r>
    </w:p>
    <w:p>
      <w:pPr>
        <w:pStyle w:val="BodyText"/>
      </w:pPr>
      <w:r>
        <w:rPr>
          <w:bCs/>
          <w:b/>
        </w:rPr>
        <w:t xml:space="preserve">?(caption)</w:t>
      </w:r>
    </w:p>
    <w:bookmarkEnd w:id="48"/>
    <w:bookmarkStart w:id="58" w:name="particulate-measurements"/>
    <w:p>
      <w:pPr>
        <w:pStyle w:val="Heading2"/>
      </w:pPr>
      <w:r>
        <w:t xml:space="preserve">Particulate Measurements</w:t>
      </w:r>
    </w:p>
    <w:bookmarkStart w:id="49" w:name="peaks"/>
    <w:p>
      <w:pPr>
        <w:pStyle w:val="Heading3"/>
      </w:pPr>
      <w:r>
        <w:t xml:space="preserve">Peaks</w:t>
      </w:r>
    </w:p>
    <w:p>
      <w:pPr>
        <w:pStyle w:val="FirstParagraph"/>
      </w:pPr>
      <w:r>
        <w:t xml:space="preserve">Due to localised variation (air movement in the immediate area) and the</w:t>
      </w:r>
      <w:r>
        <w:t xml:space="preserve"> </w:t>
      </w:r>
      <w:r>
        <w:t xml:space="preserve">density of the observations, the plotted 5-minute data obscure</w:t>
      </w:r>
      <w:r>
        <w:t xml:space="preserve"> </w:t>
      </w:r>
      <w:r>
        <w:t xml:space="preserve">persistent trends. The full set of 5-minute data are plotted and</w:t>
      </w:r>
      <w:r>
        <w:t xml:space="preserve"> </w:t>
      </w:r>
      <w:r>
        <w:t xml:space="preserve">presented in Appendix A</w:t>
      </w:r>
      <w:r>
        <w:t xml:space="preserve"> </w:t>
      </w:r>
      <w:r>
        <w:rPr>
          <w:bCs/>
          <w:b/>
        </w:rPr>
        <w:t xml:space="preserve">?@fig-five-minute-intervals</w:t>
      </w:r>
      <w:r>
        <w:t xml:space="preserve">. However, the number</w:t>
      </w:r>
      <w:r>
        <w:t xml:space="preserve"> </w:t>
      </w:r>
      <w:r>
        <w:t xml:space="preserve">of measured values that exceeded the hazardous limit for both parameters</w:t>
      </w:r>
      <w:r>
        <w:t xml:space="preserve"> </w:t>
      </w:r>
      <w:r>
        <w:t xml:space="preserve">are summarised in</w:t>
      </w:r>
      <w:r>
        <w:t xml:space="preserve"> </w:t>
      </w:r>
      <w:r>
        <w:rPr>
          <w:bCs/>
          <w:b/>
        </w:rPr>
        <w:t xml:space="preserve">?@tbl-peaks</w:t>
      </w:r>
      <w:r>
        <w:t xml:space="preserve">.</w:t>
      </w:r>
    </w:p>
    <w:p>
      <w:pPr>
        <w:pStyle w:val="TableCaption"/>
      </w:pPr>
      <w:r>
        <w:t xml:space="preserve">Peaks for both PM</w:t>
      </w:r>
      <w:r>
        <w:rPr>
          <w:vertAlign w:val="subscript"/>
        </w:rPr>
        <w:t xml:space="preserve">2.5</w:t>
      </w:r>
      <w:r>
        <w:t xml:space="preserve"> </w:t>
      </w:r>
      <w:r>
        <w:t xml:space="preserve">and PM</w:t>
      </w:r>
      <w:r>
        <w:rPr>
          <w:vertAlign w:val="subscript"/>
        </w:rPr>
        <w:t xml:space="preserve">10</w:t>
      </w:r>
      <w:r>
        <w:t xml:space="preserve"> </w:t>
      </w:r>
      <w:r>
        <w:t xml:space="preserve">are the number of data points above the WHO interim target 1 (annual) which is the least stringent; the number of observations recorded (count) is provided for reference.</w:t>
      </w:r>
      <w:r>
        <w:t xml:space="preserve"> </w:t>
      </w:r>
    </w:p>
    <w:tbl>
      <w:tblPr>
        <w:tblStyle w:val="Table"/>
        <w:tblW w:type="auto" w:w="0"/>
        <w:tblLook w:firstRow="1" w:lastRow="0" w:firstColumn="0" w:lastColumn="0" w:noHBand="0" w:noVBand="0" w:val="0020"/>
        <w:jc w:val="start"/>
        <w:tblCaption w:val="Peaks for both PM2.5 and PM10 are the number of data points above the WHO interim target 1 (annual) which is the least stringent; the number of observations recorded (count) is provided for reference. "/>
      </w:tblPr>
      <w:tblGrid>
        <w:gridCol w:w="1980"/>
        <w:gridCol w:w="1980"/>
        <w:gridCol w:w="1980"/>
        <w:gridCol w:w="1980"/>
      </w:tblGrid>
      <w:tr>
        <w:trPr>
          <w:tblHeader w:val="true"/>
        </w:trPr>
        <w:tc>
          <w:tcPr/>
          <w:p>
            <w:pPr>
              <w:pStyle w:val="Compact"/>
              <w:jc w:val="left"/>
            </w:pPr>
            <w:r>
              <w:t xml:space="preserve">location</w:t>
            </w:r>
          </w:p>
        </w:tc>
        <w:tc>
          <w:tcPr/>
          <w:p>
            <w:pPr>
              <w:pStyle w:val="Compact"/>
              <w:jc w:val="right"/>
            </w:pPr>
            <w:r>
              <w:t xml:space="preserve">n</w:t>
            </w:r>
          </w:p>
        </w:tc>
        <w:tc>
          <w:tcPr/>
          <w:p>
            <w:pPr>
              <w:pStyle w:val="Compact"/>
              <w:jc w:val="right"/>
            </w:pPr>
            <w:r>
              <w:t xml:space="preserve">pm10</w:t>
            </w:r>
          </w:p>
        </w:tc>
        <w:tc>
          <w:tcPr/>
          <w:p>
            <w:pPr>
              <w:pStyle w:val="Compact"/>
              <w:jc w:val="right"/>
            </w:pPr>
            <w:r>
              <w:t xml:space="preserve">pm2.5</w:t>
            </w:r>
          </w:p>
        </w:tc>
      </w:tr>
      <w:tr>
        <w:tc>
          <w:tcPr/>
          <w:p>
            <w:pPr>
              <w:pStyle w:val="Compact"/>
              <w:jc w:val="left"/>
            </w:pPr>
            <w:r>
              <w:t xml:space="preserve">Administration</w:t>
            </w:r>
          </w:p>
        </w:tc>
        <w:tc>
          <w:tcPr/>
          <w:p>
            <w:pPr>
              <w:pStyle w:val="Compact"/>
              <w:jc w:val="right"/>
            </w:pPr>
            <w:r>
              <w:t xml:space="preserve">10900</w:t>
            </w:r>
          </w:p>
        </w:tc>
        <w:tc>
          <w:tcPr/>
          <w:p>
            <w:pPr>
              <w:pStyle w:val="Compact"/>
              <w:jc w:val="right"/>
            </w:pPr>
            <w:r>
              <w:t xml:space="preserve">171</w:t>
            </w:r>
          </w:p>
        </w:tc>
        <w:tc>
          <w:tcPr/>
          <w:p>
            <w:pPr>
              <w:pStyle w:val="Compact"/>
              <w:jc w:val="right"/>
            </w:pPr>
            <w:r>
              <w:t xml:space="preserve">0</w:t>
            </w:r>
          </w:p>
        </w:tc>
      </w:tr>
      <w:tr>
        <w:tc>
          <w:tcPr/>
          <w:p>
            <w:pPr>
              <w:pStyle w:val="Compact"/>
              <w:jc w:val="left"/>
            </w:pPr>
            <w:r>
              <w:t xml:space="preserve">Guardian Shelter</w:t>
            </w:r>
          </w:p>
        </w:tc>
        <w:tc>
          <w:tcPr/>
          <w:p>
            <w:pPr>
              <w:pStyle w:val="Compact"/>
              <w:jc w:val="right"/>
            </w:pPr>
            <w:r>
              <w:t xml:space="preserve">11032</w:t>
            </w:r>
          </w:p>
        </w:tc>
        <w:tc>
          <w:tcPr/>
          <w:p>
            <w:pPr>
              <w:pStyle w:val="Compact"/>
              <w:jc w:val="right"/>
            </w:pPr>
            <w:r>
              <w:t xml:space="preserve">4529</w:t>
            </w:r>
          </w:p>
        </w:tc>
        <w:tc>
          <w:tcPr/>
          <w:p>
            <w:pPr>
              <w:pStyle w:val="Compact"/>
              <w:jc w:val="right"/>
            </w:pPr>
            <w:r>
              <w:t xml:space="preserve">0</w:t>
            </w:r>
          </w:p>
        </w:tc>
      </w:tr>
      <w:tr>
        <w:tc>
          <w:tcPr/>
          <w:p>
            <w:pPr>
              <w:pStyle w:val="Compact"/>
              <w:jc w:val="left"/>
            </w:pPr>
            <w:r>
              <w:t xml:space="preserve">Lighthouse Clinic</w:t>
            </w:r>
          </w:p>
        </w:tc>
        <w:tc>
          <w:tcPr/>
          <w:p>
            <w:pPr>
              <w:pStyle w:val="Compact"/>
              <w:jc w:val="right"/>
            </w:pPr>
            <w:r>
              <w:t xml:space="preserve">11472</w:t>
            </w:r>
          </w:p>
        </w:tc>
        <w:tc>
          <w:tcPr/>
          <w:p>
            <w:pPr>
              <w:pStyle w:val="Compact"/>
              <w:jc w:val="right"/>
            </w:pPr>
            <w:r>
              <w:t xml:space="preserve">4365</w:t>
            </w:r>
          </w:p>
        </w:tc>
        <w:tc>
          <w:tcPr/>
          <w:p>
            <w:pPr>
              <w:pStyle w:val="Compact"/>
              <w:jc w:val="right"/>
            </w:pPr>
            <w:r>
              <w:t xml:space="preserve">0</w:t>
            </w:r>
          </w:p>
        </w:tc>
      </w:tr>
      <w:tr>
        <w:tc>
          <w:tcPr/>
          <w:p>
            <w:pPr>
              <w:pStyle w:val="Compact"/>
              <w:jc w:val="left"/>
            </w:pPr>
            <w:r>
              <w:t xml:space="preserve">Lions Sight</w:t>
            </w:r>
          </w:p>
        </w:tc>
        <w:tc>
          <w:tcPr/>
          <w:p>
            <w:pPr>
              <w:pStyle w:val="Compact"/>
              <w:jc w:val="right"/>
            </w:pPr>
            <w:r>
              <w:t xml:space="preserve">11749</w:t>
            </w:r>
          </w:p>
        </w:tc>
        <w:tc>
          <w:tcPr/>
          <w:p>
            <w:pPr>
              <w:pStyle w:val="Compact"/>
              <w:jc w:val="right"/>
            </w:pPr>
            <w:r>
              <w:t xml:space="preserve">91</w:t>
            </w:r>
          </w:p>
        </w:tc>
        <w:tc>
          <w:tcPr/>
          <w:p>
            <w:pPr>
              <w:pStyle w:val="Compact"/>
              <w:jc w:val="right"/>
            </w:pPr>
            <w:r>
              <w:t xml:space="preserve">0</w:t>
            </w:r>
          </w:p>
        </w:tc>
      </w:tr>
      <w:tr>
        <w:tc>
          <w:tcPr/>
          <w:p>
            <w:pPr>
              <w:pStyle w:val="Compact"/>
              <w:jc w:val="left"/>
            </w:pPr>
            <w:r>
              <w:t xml:space="preserve">Malaria</w:t>
            </w:r>
          </w:p>
        </w:tc>
        <w:tc>
          <w:tcPr/>
          <w:p>
            <w:pPr>
              <w:pStyle w:val="Compact"/>
              <w:jc w:val="right"/>
            </w:pPr>
            <w:r>
              <w:t xml:space="preserve">12031</w:t>
            </w:r>
          </w:p>
        </w:tc>
        <w:tc>
          <w:tcPr/>
          <w:p>
            <w:pPr>
              <w:pStyle w:val="Compact"/>
              <w:jc w:val="right"/>
            </w:pPr>
            <w:r>
              <w:t xml:space="preserve">617</w:t>
            </w:r>
          </w:p>
        </w:tc>
        <w:tc>
          <w:tcPr/>
          <w:p>
            <w:pPr>
              <w:pStyle w:val="Compact"/>
              <w:jc w:val="right"/>
            </w:pPr>
            <w:r>
              <w:t xml:space="preserve">0</w:t>
            </w:r>
          </w:p>
        </w:tc>
      </w:tr>
      <w:tr>
        <w:tc>
          <w:tcPr/>
          <w:p>
            <w:pPr>
              <w:pStyle w:val="Compact"/>
              <w:jc w:val="left"/>
            </w:pPr>
            <w:r>
              <w:t xml:space="preserve">Mercy James</w:t>
            </w:r>
          </w:p>
        </w:tc>
        <w:tc>
          <w:tcPr/>
          <w:p>
            <w:pPr>
              <w:pStyle w:val="Compact"/>
              <w:jc w:val="right"/>
            </w:pPr>
            <w:r>
              <w:t xml:space="preserve">12193</w:t>
            </w:r>
          </w:p>
        </w:tc>
        <w:tc>
          <w:tcPr/>
          <w:p>
            <w:pPr>
              <w:pStyle w:val="Compact"/>
              <w:jc w:val="right"/>
            </w:pPr>
            <w:r>
              <w:t xml:space="preserve">736</w:t>
            </w:r>
          </w:p>
        </w:tc>
        <w:tc>
          <w:tcPr/>
          <w:p>
            <w:pPr>
              <w:pStyle w:val="Compact"/>
              <w:jc w:val="right"/>
            </w:pPr>
            <w:r>
              <w:t xml:space="preserve">0</w:t>
            </w:r>
          </w:p>
        </w:tc>
      </w:tr>
      <w:tr>
        <w:tc>
          <w:tcPr/>
          <w:p>
            <w:pPr>
              <w:pStyle w:val="Compact"/>
              <w:jc w:val="left"/>
            </w:pPr>
            <w:r>
              <w:t xml:space="preserve">Ward 6B</w:t>
            </w:r>
          </w:p>
        </w:tc>
        <w:tc>
          <w:tcPr/>
          <w:p>
            <w:pPr>
              <w:pStyle w:val="Compact"/>
              <w:jc w:val="right"/>
            </w:pPr>
            <w:r>
              <w:t xml:space="preserve">11861</w:t>
            </w:r>
          </w:p>
        </w:tc>
        <w:tc>
          <w:tcPr/>
          <w:p>
            <w:pPr>
              <w:pStyle w:val="Compact"/>
              <w:jc w:val="right"/>
            </w:pPr>
            <w:r>
              <w:t xml:space="preserve">1113</w:t>
            </w:r>
          </w:p>
        </w:tc>
        <w:tc>
          <w:tcPr/>
          <w:p>
            <w:pPr>
              <w:pStyle w:val="Compact"/>
              <w:jc w:val="right"/>
            </w:pPr>
            <w:r>
              <w:t xml:space="preserve">0</w:t>
            </w:r>
          </w:p>
        </w:tc>
      </w:tr>
      <w:tr>
        <w:tc>
          <w:tcPr/>
          <w:p>
            <w:pPr>
              <w:pStyle w:val="Compact"/>
              <w:jc w:val="left"/>
            </w:pPr>
            <w:r>
              <w:t xml:space="preserve">uMoyo</w:t>
            </w:r>
          </w:p>
        </w:tc>
        <w:tc>
          <w:tcPr/>
          <w:p>
            <w:pPr>
              <w:pStyle w:val="Compact"/>
              <w:jc w:val="right"/>
            </w:pPr>
            <w:r>
              <w:t xml:space="preserve">10637</w:t>
            </w:r>
          </w:p>
        </w:tc>
        <w:tc>
          <w:tcPr/>
          <w:p>
            <w:pPr>
              <w:pStyle w:val="Compact"/>
              <w:jc w:val="right"/>
            </w:pPr>
            <w:r>
              <w:t xml:space="preserve">703</w:t>
            </w:r>
          </w:p>
        </w:tc>
        <w:tc>
          <w:tcPr/>
          <w:p>
            <w:pPr>
              <w:pStyle w:val="Compact"/>
              <w:jc w:val="right"/>
            </w:pPr>
            <w:r>
              <w:t xml:space="preserve">0</w:t>
            </w:r>
          </w:p>
        </w:tc>
      </w:tr>
    </w:tbl>
    <w:p>
      <w:pPr>
        <w:pStyle w:val="BodyText"/>
      </w:pPr>
      <w:r>
        <w:t xml:space="preserve">Over the course of the two-month study, the hazardous limits for both</w:t>
      </w:r>
      <w:r>
        <w:t xml:space="preserve"> </w:t>
      </w:r>
      <w:r>
        <w:t xml:space="preserve">parameters were exceeded at all locations except for the Lions Sight</w:t>
      </w:r>
      <w:r>
        <w:t xml:space="preserve"> </w:t>
      </w:r>
      <w:r>
        <w:t xml:space="preserve">hospital. The limits were exceeded fewer than 50 times at five of the</w:t>
      </w:r>
      <w:r>
        <w:t xml:space="preserve"> </w:t>
      </w:r>
      <w:r>
        <w:t xml:space="preserve">locations, and only the monitors at the Lighthouse Clinic and the</w:t>
      </w:r>
      <w:r>
        <w:t xml:space="preserve"> </w:t>
      </w:r>
      <w:r>
        <w:t xml:space="preserve">Guardian Shelter recorded more than 50 instances above the hazardous</w:t>
      </w:r>
      <w:r>
        <w:t xml:space="preserve"> </w:t>
      </w:r>
      <w:r>
        <w:t xml:space="preserve">limits. At the Lighthouse Clinic, the PM</w:t>
      </w:r>
      <w:r>
        <w:rPr>
          <w:vertAlign w:val="subscript"/>
        </w:rPr>
        <w:t xml:space="preserve">10</w:t>
      </w:r>
      <w:r>
        <w:t xml:space="preserve"> </w:t>
      </w:r>
      <w:r>
        <w:t xml:space="preserve">limit was exceeded almost</w:t>
      </w:r>
      <w:r>
        <w:t xml:space="preserve"> </w:t>
      </w:r>
      <w:r>
        <w:t xml:space="preserve">twice as often as the PM</w:t>
      </w:r>
      <w:r>
        <w:rPr>
          <w:vertAlign w:val="subscript"/>
        </w:rPr>
        <w:t xml:space="preserve">2.5</w:t>
      </w:r>
      <w:r>
        <w:t xml:space="preserve"> </w:t>
      </w:r>
      <w:r>
        <w:t xml:space="preserve">limit, while at the Guardian Shelter, the</w:t>
      </w:r>
      <w:r>
        <w:t xml:space="preserve"> </w:t>
      </w:r>
      <w:r>
        <w:t xml:space="preserve">reverse is true. Because the Lighthouse Clinic is within 50 m of the</w:t>
      </w:r>
      <w:r>
        <w:t xml:space="preserve"> </w:t>
      </w:r>
      <w:r>
        <w:t xml:space="preserve">incinerator, the number and predominance of PM</w:t>
      </w:r>
      <w:r>
        <w:rPr>
          <w:vertAlign w:val="subscript"/>
        </w:rPr>
        <w:t xml:space="preserve">10</w:t>
      </w:r>
      <w:r>
        <w:t xml:space="preserve"> </w:t>
      </w:r>
      <w:r>
        <w:t xml:space="preserve">peaks is</w:t>
      </w:r>
      <w:r>
        <w:t xml:space="preserve"> </w:t>
      </w:r>
      <w:r>
        <w:t xml:space="preserve">characteristic of incomplete combustion and dust that is typical for the</w:t>
      </w:r>
      <w:r>
        <w:t xml:space="preserve"> </w:t>
      </w:r>
      <w:r>
        <w:t xml:space="preserve">area and the open burning that occurs there. Although there is trash</w:t>
      </w:r>
      <w:r>
        <w:t xml:space="preserve"> </w:t>
      </w:r>
      <w:r>
        <w:t xml:space="preserve">burning at the Guardian Shelter, the main source of smoke is from the</w:t>
      </w:r>
      <w:r>
        <w:t xml:space="preserve"> </w:t>
      </w:r>
      <w:r>
        <w:t xml:space="preserve">constant cooking. The residents at the Guardian Shelter are mostly</w:t>
      </w:r>
      <w:r>
        <w:t xml:space="preserve"> </w:t>
      </w:r>
      <w:r>
        <w:t xml:space="preserve">cooking coal and wood that is burned within small</w:t>
      </w:r>
      <w:r>
        <w:t xml:space="preserve"> </w:t>
      </w:r>
      <w:r>
        <w:t xml:space="preserve">“</w:t>
      </w:r>
      <w:r>
        <w:t xml:space="preserve">improved</w:t>
      </w:r>
      <w:r>
        <w:t xml:space="preserve">”</w:t>
      </w:r>
      <w:r>
        <w:t xml:space="preserve"> </w:t>
      </w:r>
      <w:r>
        <w:t xml:space="preserve">cooking</w:t>
      </w:r>
      <w:r>
        <w:t xml:space="preserve"> </w:t>
      </w:r>
      <w:r>
        <w:t xml:space="preserve">stoves that are contained, in a row, within a dedicated cooking block.</w:t>
      </w:r>
      <w:r>
        <w:t xml:space="preserve"> </w:t>
      </w:r>
      <w:r>
        <w:t xml:space="preserve">The fewer number of PM10 peaks is a testament to this intervention,</w:t>
      </w:r>
      <w:r>
        <w:t xml:space="preserve"> </w:t>
      </w:r>
      <w:r>
        <w:t xml:space="preserve">though the frequency of PM2.5 peaks is still beyond acceptable.</w:t>
      </w:r>
    </w:p>
    <w:bookmarkEnd w:id="49"/>
    <w:bookmarkStart w:id="53" w:name="hour-averages"/>
    <w:p>
      <w:pPr>
        <w:pStyle w:val="Heading3"/>
      </w:pPr>
      <w:r>
        <w:t xml:space="preserve">24-hour averages</w:t>
      </w:r>
    </w:p>
    <w:p>
      <w:pPr>
        <w:pStyle w:val="FirstParagraph"/>
      </w:pPr>
      <w:r>
        <w:t xml:space="preserve">The 24-hour averaged values (logged every 5 minutes) are presented for</w:t>
      </w:r>
      <w:r>
        <w:t xml:space="preserve"> </w:t>
      </w:r>
      <w:r>
        <w:t xml:space="preserve">each location, for both PM</w:t>
      </w:r>
      <w:r>
        <w:rPr>
          <w:vertAlign w:val="subscript"/>
        </w:rPr>
        <w:t xml:space="preserve">10</w:t>
      </w:r>
      <w:r>
        <w:t xml:space="preserve"> </w:t>
      </w:r>
      <w:r>
        <w:t xml:space="preserve">and PM</w:t>
      </w:r>
      <w:r>
        <w:rPr>
          <w:vertAlign w:val="subscript"/>
        </w:rPr>
        <w:t xml:space="preserve">2.5</w:t>
      </w:r>
      <w:r>
        <w:t xml:space="preserve"> </w:t>
      </w:r>
      <w:r>
        <w:t xml:space="preserve">in fig-24-hour-average. As</w:t>
      </w:r>
      <w:r>
        <w:t xml:space="preserve"> </w:t>
      </w:r>
      <w:r>
        <w:t xml:space="preserve">well as dampening local variation and peaks, the WHO air quality</w:t>
      </w:r>
      <w:r>
        <w:t xml:space="preserve"> </w:t>
      </w:r>
      <w:r>
        <w:t xml:space="preserve">guidelines are also based on 24-hour averages which are the standard</w:t>
      </w:r>
      <w:r>
        <w:t xml:space="preserve"> </w:t>
      </w:r>
      <w:r>
        <w:t xml:space="preserve">against which the health risks can be judged.</w:t>
      </w:r>
    </w:p>
    <w:p>
      <w:pPr>
        <w:pStyle w:val="BodyText"/>
      </w:pPr>
      <w:r>
        <w:t xml:space="preserve">Overall, PM</w:t>
      </w:r>
      <w:r>
        <w:rPr>
          <w:vertAlign w:val="subscript"/>
        </w:rPr>
        <w:t xml:space="preserve">2.5</w:t>
      </w:r>
      <w:r>
        <w:t xml:space="preserve"> </w:t>
      </w:r>
      <w:r>
        <w:t xml:space="preserve">values remained below 100 µg/m</w:t>
      </w:r>
      <w:r>
        <w:rPr>
          <w:vertAlign w:val="superscript"/>
        </w:rPr>
        <w:t xml:space="preserve">3</w:t>
      </w:r>
      <w:r>
        <w:t xml:space="preserve"> </w:t>
      </w:r>
      <w:r>
        <w:t xml:space="preserve">at 6 of 8 locations</w:t>
      </w:r>
      <w:r>
        <w:t xml:space="preserve"> </w:t>
      </w:r>
      <w:r>
        <w:t xml:space="preserve">(Administration, Lions Sight, Malaria Project, uMoyo, Ward 6B, and Mercy</w:t>
      </w:r>
      <w:r>
        <w:t xml:space="preserve"> </w:t>
      </w:r>
      <w:r>
        <w:t xml:space="preserve">James); PM</w:t>
      </w:r>
      <w:r>
        <w:rPr>
          <w:vertAlign w:val="subscript"/>
        </w:rPr>
        <w:t xml:space="preserve">10</w:t>
      </w:r>
      <w:r>
        <w:t xml:space="preserve"> </w:t>
      </w:r>
      <w:r>
        <w:t xml:space="preserve">values were consistently below 100µg/m</w:t>
      </w:r>
      <w:r>
        <w:rPr>
          <w:vertAlign w:val="superscript"/>
        </w:rPr>
        <w:t xml:space="preserve">3</w:t>
      </w:r>
      <w:r>
        <w:t xml:space="preserve"> </w:t>
      </w:r>
      <w:r>
        <w:t xml:space="preserve">at the same</w:t>
      </w:r>
      <w:r>
        <w:t xml:space="preserve"> </w:t>
      </w:r>
      <w:r>
        <w:t xml:space="preserve">locations, but with several average values extending slightly above, and</w:t>
      </w:r>
      <w:r>
        <w:t xml:space="preserve"> </w:t>
      </w:r>
      <w:r>
        <w:t xml:space="preserve">then infrequently.</w:t>
      </w:r>
    </w:p>
    <w:p>
      <w:pPr>
        <w:pStyle w:val="BodyText"/>
      </w:pPr>
      <w:r>
        <w:t xml:space="preserve">The daily averages at both the Lighthouse Clinic and the Guardian</w:t>
      </w:r>
      <w:r>
        <w:t xml:space="preserve"> </w:t>
      </w:r>
      <w:r>
        <w:t xml:space="preserve">Shelter are both consistently higher for both parameters and the two</w:t>
      </w:r>
      <w:r>
        <w:t xml:space="preserve"> </w:t>
      </w:r>
      <w:r>
        <w:t xml:space="preserve">averages closely follow the same general trends. Though the peaks at the</w:t>
      </w:r>
      <w:r>
        <w:t xml:space="preserve"> </w:t>
      </w:r>
      <w:r>
        <w:t xml:space="preserve">Lighthouse Clinic were higher than the Guardian Shelter, the low values</w:t>
      </w:r>
      <w:r>
        <w:t xml:space="preserve"> </w:t>
      </w:r>
      <w:r>
        <w:t xml:space="preserve">were consistently lower, indicating more times of little or no burning,</w:t>
      </w:r>
      <w:r>
        <w:t xml:space="preserve"> </w:t>
      </w:r>
      <w:r>
        <w:t xml:space="preserve">unlike the Guardian Shelter emissions which were relatively constant.</w:t>
      </w:r>
      <w:r>
        <w:t xml:space="preserve"> </w:t>
      </w:r>
      <w:r>
        <w:t xml:space="preserve">However, further analysis of 12 hour averages (8:00-15:59 (working</w:t>
      </w:r>
      <w:r>
        <w:t xml:space="preserve"> </w:t>
      </w:r>
      <w:r>
        <w:t xml:space="preserve">hours) and 16:00-7:59 (evening)) did not indicate clear differences</w:t>
      </w:r>
      <w:r>
        <w:t xml:space="preserve"> </w:t>
      </w:r>
      <w:r>
        <w:t xml:space="preserve">between the time periods; stated differently, the data did not clearly</w:t>
      </w:r>
      <w:r>
        <w:t xml:space="preserve"> </w:t>
      </w:r>
      <w:r>
        <w:t xml:space="preserve">point to more or less burning in the day or at night.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51" name="Picture"/>
                  <a:graphic>
                    <a:graphicData uri="http://schemas.openxmlformats.org/drawingml/2006/picture">
                      <pic:pic>
                        <pic:nvPicPr>
                          <pic:cNvPr descr="manuscript_files/figure-docx/fig03-24-hour-average-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Average 24-hour PM</w:t>
            </w:r>
            <w:r>
              <w:rPr>
                <w:vertAlign w:val="subscript"/>
              </w:rPr>
              <w:t xml:space="preserve">10</w:t>
            </w:r>
            <w:r>
              <w:t xml:space="preserve"> </w:t>
            </w:r>
            <w:r>
              <w:t xml:space="preserve">and PM</w:t>
            </w:r>
            <w:r>
              <w:rPr>
                <w:vertAlign w:val="subscript"/>
              </w:rPr>
              <w:t xml:space="preserve">2.5</w:t>
            </w:r>
            <w:r>
              <w:t xml:space="preserve"> </w:t>
            </w:r>
            <w:r>
              <w:t xml:space="preserve">at 8 monitoring stations over 2 months</w:t>
            </w:r>
          </w:p>
        </w:tc>
      </w:tr>
    </w:tbl>
    <w:bookmarkEnd w:id="53"/>
    <w:bookmarkStart w:id="57" w:name="pm-ratios"/>
    <w:p>
      <w:pPr>
        <w:pStyle w:val="Heading3"/>
      </w:pPr>
      <w:r>
        <w:t xml:space="preserve">PM ratios</w:t>
      </w:r>
    </w:p>
    <w:p>
      <w:pPr>
        <w:pStyle w:val="FirstParagraph"/>
      </w:pPr>
      <w:r>
        <w:t xml:space="preserve">Given that the type of fuel and the type of burning (contained vs. open)</w:t>
      </w:r>
      <w:r>
        <w:t xml:space="preserve"> </w:t>
      </w:r>
      <w:r>
        <w:t xml:space="preserve">produce very different particulate</w:t>
      </w:r>
      <w:r>
        <w:t xml:space="preserve"> </w:t>
      </w:r>
      <w:r>
        <w:t xml:space="preserve">“</w:t>
      </w:r>
      <w:r>
        <w:t xml:space="preserve">fingerprints</w:t>
      </w:r>
      <w:r>
        <w:t xml:space="preserve">”</w:t>
      </w:r>
      <w:r>
        <w:t xml:space="preserve">, the ratio of PM</w:t>
      </w:r>
      <w:r>
        <w:rPr>
          <w:vertAlign w:val="subscript"/>
        </w:rPr>
        <w:t xml:space="preserve">10</w:t>
      </w:r>
      <w:r>
        <w:t xml:space="preserve"> </w:t>
      </w:r>
      <w:r>
        <w:t xml:space="preserve">to PM</w:t>
      </w:r>
      <w:r>
        <w:rPr>
          <w:vertAlign w:val="subscript"/>
        </w:rPr>
        <w:t xml:space="preserve">2.5</w:t>
      </w:r>
      <w:r>
        <w:t xml:space="preserve"> </w:t>
      </w:r>
      <w:r>
        <w:t xml:space="preserve">values were examined to determine if a clear difference</w:t>
      </w:r>
      <w:r>
        <w:t xml:space="preserve"> </w:t>
      </w:r>
      <w:r>
        <w:t xml:space="preserve">between locations, and therefore source, could be identified. The</w:t>
      </w:r>
      <w:r>
        <w:t xml:space="preserve"> </w:t>
      </w:r>
      <w:r>
        <w:t xml:space="preserve">results are presented in</w:t>
      </w:r>
      <w:r>
        <w:t xml:space="preserve"> </w:t>
      </w:r>
      <w:r>
        <w:rPr>
          <w:bCs/>
          <w:b/>
        </w:rPr>
        <w:t xml:space="preserve">?@fig-pm-ratios</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55" name="Picture"/>
                  <a:graphic>
                    <a:graphicData uri="http://schemas.openxmlformats.org/drawingml/2006/picture">
                      <pic:pic>
                        <pic:nvPicPr>
                          <pic:cNvPr descr="manuscript_files/figure-docx/fig04-pm-ratios-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PM</w:t>
            </w:r>
            <w:r>
              <w:rPr>
                <w:vertAlign w:val="subscript"/>
              </w:rPr>
              <w:t xml:space="preserve">10</w:t>
            </w:r>
            <w:r>
              <w:t xml:space="preserve">:PM</w:t>
            </w:r>
            <w:r>
              <w:rPr>
                <w:vertAlign w:val="subscript"/>
              </w:rPr>
              <w:t xml:space="preserve">2.5</w:t>
            </w:r>
            <w:r>
              <w:t xml:space="preserve"> </w:t>
            </w:r>
            <w:r>
              <w:t xml:space="preserve">values for each location. Each line shows the minimum and maximum ratio for the day based on ratios calculated hourly. Does not include 14th to 16th October at location uMoyo due to extreme outliers.</w:t>
            </w:r>
          </w:p>
        </w:tc>
      </w:tr>
    </w:tbl>
    <w:p>
      <w:pPr>
        <w:pStyle w:val="BodyText"/>
      </w:pPr>
      <w:r>
        <w:t xml:space="preserve">The results presented in Figure 5 illustrate both the presence of PM</w:t>
      </w:r>
      <w:r>
        <w:rPr>
          <w:vertAlign w:val="subscript"/>
        </w:rPr>
        <w:t xml:space="preserve">10</w:t>
      </w:r>
      <w:r>
        <w:t xml:space="preserve"> </w:t>
      </w:r>
      <w:r>
        <w:t xml:space="preserve">relative to PM</w:t>
      </w:r>
      <w:r>
        <w:rPr>
          <w:vertAlign w:val="subscript"/>
        </w:rPr>
        <w:t xml:space="preserve">2.5</w:t>
      </w:r>
      <w:r>
        <w:t xml:space="preserve"> </w:t>
      </w:r>
      <w:r>
        <w:t xml:space="preserve">as well as the range of values over which that ratio</w:t>
      </w:r>
      <w:r>
        <w:t xml:space="preserve"> </w:t>
      </w:r>
      <w:r>
        <w:t xml:space="preserve">is observed.</w:t>
      </w:r>
    </w:p>
    <w:p>
      <w:pPr>
        <w:pStyle w:val="BodyText"/>
      </w:pPr>
      <w:r>
        <w:t xml:space="preserve">Unlike the peak values presented in Table 2, the values presented in</w:t>
      </w:r>
      <w:r>
        <w:t xml:space="preserve"> </w:t>
      </w:r>
      <w:r>
        <w:t xml:space="preserve">Figure 5 indicate the relative presence of larger (PM</w:t>
      </w:r>
      <w:r>
        <w:rPr>
          <w:vertAlign w:val="subscript"/>
        </w:rPr>
        <w:t xml:space="preserve">10</w:t>
      </w:r>
      <w:r>
        <w:t xml:space="preserve">) particles to</w:t>
      </w:r>
      <w:r>
        <w:t xml:space="preserve"> </w:t>
      </w:r>
      <w:r>
        <w:t xml:space="preserve">smaller ones (PM</w:t>
      </w:r>
      <w:r>
        <w:rPr>
          <w:vertAlign w:val="subscript"/>
        </w:rPr>
        <w:t xml:space="preserve">2.5</w:t>
      </w:r>
      <w:r>
        <w:t xml:space="preserve">) regardless of their concentration: the ratio of</w:t>
      </w:r>
      <w:r>
        <w:t xml:space="preserve"> </w:t>
      </w:r>
      <w:r>
        <w:t xml:space="preserve">two low concentrations can be the same as the ratio of two high</w:t>
      </w:r>
      <w:r>
        <w:t xml:space="preserve"> </w:t>
      </w:r>
      <w:r>
        <w:t xml:space="preserve">concentrations and is therefore more indicative of source than of</w:t>
      </w:r>
      <w:r>
        <w:t xml:space="preserve"> </w:t>
      </w:r>
      <w:r>
        <w:t xml:space="preserve">proximity.</w:t>
      </w:r>
    </w:p>
    <w:p>
      <w:pPr>
        <w:pStyle w:val="BodyText"/>
      </w:pPr>
      <w:r>
        <w:t xml:space="preserve">In general, the calculated ratios are concentrated between 1.25 with few</w:t>
      </w:r>
      <w:r>
        <w:t xml:space="preserve"> </w:t>
      </w:r>
      <w:r>
        <w:t xml:space="preserve">values exceeding 7.5. Three from each the Guardian Shelter and the Ward</w:t>
      </w:r>
      <w:r>
        <w:t xml:space="preserve"> </w:t>
      </w:r>
      <w:r>
        <w:t xml:space="preserve">6B exceeded 7.5 though the most values exceeding 5 were at the Guardian</w:t>
      </w:r>
      <w:r>
        <w:t xml:space="preserve"> </w:t>
      </w:r>
      <w:r>
        <w:t xml:space="preserve">Shelter. It is interesting to note that despite the large daily</w:t>
      </w:r>
      <w:r>
        <w:t xml:space="preserve"> </w:t>
      </w:r>
      <w:r>
        <w:t xml:space="preserve">variations at the Lighthouse Clinic, the parameter ratios there were</w:t>
      </w:r>
      <w:r>
        <w:t xml:space="preserve"> </w:t>
      </w:r>
      <w:r>
        <w:t xml:space="preserve">fairly consistent with few spikes, and only 2 days with ratios above 5.</w:t>
      </w:r>
    </w:p>
    <w:p>
      <w:pPr>
        <w:pStyle w:val="BodyText"/>
      </w:pPr>
      <w:r>
        <w:t xml:space="preserve">An examination of the range of ratios is used to better understand the</w:t>
      </w:r>
      <w:r>
        <w:t xml:space="preserve"> </w:t>
      </w:r>
      <w:r>
        <w:t xml:space="preserve">variability within a single day. For example, several of the calculated</w:t>
      </w:r>
      <w:r>
        <w:t xml:space="preserve"> </w:t>
      </w:r>
      <w:r>
        <w:t xml:space="preserve">values at the Guardian Shelter have a range of more than 5, and one day</w:t>
      </w:r>
      <w:r>
        <w:t xml:space="preserve"> </w:t>
      </w:r>
      <w:r>
        <w:t xml:space="preserve">had a range of close to 10 i.e. the minimum ratio recorded for that day</w:t>
      </w:r>
      <w:r>
        <w:t xml:space="preserve"> </w:t>
      </w:r>
      <w:r>
        <w:t xml:space="preserve">was close to 1 and the maximum value was over 10. The composition of</w:t>
      </w:r>
      <w:r>
        <w:t xml:space="preserve"> </w:t>
      </w:r>
      <w:r>
        <w:t xml:space="preserve">emissions recorded at that location ranged significantly, and likely</w:t>
      </w:r>
      <w:r>
        <w:t xml:space="preserve"> </w:t>
      </w:r>
      <w:r>
        <w:t xml:space="preserve">reflects a range of burning styles and/or fuel type.</w:t>
      </w:r>
    </w:p>
    <w:bookmarkEnd w:id="57"/>
    <w:bookmarkEnd w:id="58"/>
    <w:bookmarkStart w:id="62" w:name="exposure-data"/>
    <w:p>
      <w:pPr>
        <w:pStyle w:val="Heading2"/>
      </w:pPr>
      <w:r>
        <w:t xml:space="preserve">Exposure Data</w:t>
      </w:r>
    </w:p>
    <w:p>
      <w:pPr>
        <w:pStyle w:val="FirstParagraph"/>
      </w:pPr>
      <w:r>
        <w:t xml:space="preserve">The relative amount of time exposed to a given category of air quality</w:t>
      </w:r>
      <w:r>
        <w:t xml:space="preserve"> </w:t>
      </w:r>
      <w:r>
        <w:t xml:space="preserve">is shown in</w:t>
      </w:r>
      <w:r>
        <w:t xml:space="preserve"> </w:t>
      </w:r>
      <w:r>
        <w:rPr>
          <w:bCs/>
          <w:b/>
        </w:rPr>
        <w:t xml:space="preserve">?@fig-percent-exposure</w:t>
      </w:r>
      <w:r>
        <w:t xml:space="preserve">. Each square represents 1% of the</w:t>
      </w:r>
      <w:r>
        <w:t xml:space="preserve"> </w:t>
      </w:r>
      <w:r>
        <w:t xml:space="preserve">measured time.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334000"/>
                  <wp:effectExtent b="0" l="0" r="0" t="0"/>
                  <wp:docPr descr="" title="" id="60" name="Picture"/>
                  <a:graphic>
                    <a:graphicData uri="http://schemas.openxmlformats.org/drawingml/2006/picture">
                      <pic:pic>
                        <pic:nvPicPr>
                          <pic:cNvPr descr="manuscript_files/figure-docx/fig05-percent-exposure-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Percentage of measured values categorised according to WHO 2021 targets</w:t>
            </w:r>
          </w:p>
        </w:tc>
      </w:tr>
    </w:tbl>
    <w:p>
      <w:pPr>
        <w:pStyle w:val="BodyText"/>
      </w:pPr>
      <w:r>
        <w:t xml:space="preserve">Unsurprisingly, a majority of the air quality at the Lighthouse Clinic</w:t>
      </w:r>
      <w:r>
        <w:t xml:space="preserve"> </w:t>
      </w:r>
      <w:r>
        <w:t xml:space="preserve">and the Guardian Shelter falls at, or above, interim target 1. What is</w:t>
      </w:r>
      <w:r>
        <w:t xml:space="preserve"> </w:t>
      </w:r>
      <w:r>
        <w:t xml:space="preserve">less expected is that even though there are fewer days of hazardous or</w:t>
      </w:r>
      <w:r>
        <w:t xml:space="preserve"> </w:t>
      </w:r>
      <w:r>
        <w:t xml:space="preserve">very bad air quality at the other locations, most locations do not have</w:t>
      </w:r>
      <w:r>
        <w:t xml:space="preserve"> </w:t>
      </w:r>
      <w:r>
        <w:t xml:space="preserve">target 4 values for even half of the time. Mercy James, the Malaria</w:t>
      </w:r>
      <w:r>
        <w:t xml:space="preserve"> </w:t>
      </w:r>
      <w:r>
        <w:t xml:space="preserve">Project and Lions Sight have the largest percentages of days with air</w:t>
      </w:r>
      <w:r>
        <w:t xml:space="preserve"> </w:t>
      </w:r>
      <w:r>
        <w:t xml:space="preserve">quality meeting the interim target 4, which is expected as these</w:t>
      </w:r>
      <w:r>
        <w:t xml:space="preserve"> </w:t>
      </w:r>
      <w:r>
        <w:t xml:space="preserve">locations are further away from the main burning site. Interim target 2</w:t>
      </w:r>
      <w:r>
        <w:t xml:space="preserve"> </w:t>
      </w:r>
      <w:r>
        <w:t xml:space="preserve">rated air occupies an unexpectedly large proportion of the days at all</w:t>
      </w:r>
      <w:r>
        <w:t xml:space="preserve"> </w:t>
      </w:r>
      <w:r>
        <w:t xml:space="preserve">locations, indicating that although there are a few very toxic, and a</w:t>
      </w:r>
      <w:r>
        <w:t xml:space="preserve"> </w:t>
      </w:r>
      <w:r>
        <w:t xml:space="preserve">few quite good days, the majority of the air is actually neither, but</w:t>
      </w:r>
      <w:r>
        <w:t xml:space="preserve"> </w:t>
      </w:r>
      <w:r>
        <w:t xml:space="preserve">still cause for concern.</w:t>
      </w:r>
    </w:p>
    <w:bookmarkEnd w:id="62"/>
    <w:bookmarkStart w:id="71" w:name="X477a0d52c0c92f40e8e46a567b7c785db875d6a"/>
    <w:p>
      <w:pPr>
        <w:pStyle w:val="Heading2"/>
      </w:pPr>
      <w:r>
        <w:t xml:space="preserve">“</w:t>
      </w:r>
      <w:r>
        <w:t xml:space="preserve">The Air We Breathe is Not Good</w:t>
      </w:r>
      <w:r>
        <w:t xml:space="preserve">”</w:t>
      </w:r>
      <w:r>
        <w:t xml:space="preserve">: Perspectives from QECH</w:t>
      </w:r>
    </w:p>
    <w:p>
      <w:pPr>
        <w:pStyle w:val="FirstParagraph"/>
      </w:pPr>
      <w:r>
        <w:t xml:space="preserve">As the previous section has described, the open incineration of waste at</w:t>
      </w:r>
      <w:r>
        <w:t xml:space="preserve"> </w:t>
      </w:r>
      <w:r>
        <w:t xml:space="preserve">QECH has created hazardous conditions for those occupying the space.</w:t>
      </w:r>
      <w:r>
        <w:t xml:space="preserve"> </w:t>
      </w:r>
      <w:r>
        <w:t xml:space="preserve">These risks were not lost on staff and caregivers, as interviews</w:t>
      </w:r>
      <w:r>
        <w:t xml:space="preserve"> </w:t>
      </w:r>
      <w:r>
        <w:t xml:space="preserve">demonstrated broad and near universal awareness of the poor air quality</w:t>
      </w:r>
      <w:r>
        <w:t xml:space="preserve"> </w:t>
      </w:r>
      <w:r>
        <w:t xml:space="preserve">within the hospital grounds. Overwhelmingly, within interviews, both</w:t>
      </w:r>
      <w:r>
        <w:t xml:space="preserve"> </w:t>
      </w:r>
      <w:r>
        <w:t xml:space="preserve">caregivers and staff were quick to decry the poor quality of the air,</w:t>
      </w:r>
      <w:r>
        <w:t xml:space="preserve"> </w:t>
      </w:r>
      <w:r>
        <w:t xml:space="preserve">generally without prompting. The few exceptions were those staff posted</w:t>
      </w:r>
      <w:r>
        <w:t xml:space="preserve"> </w:t>
      </w:r>
      <w:r>
        <w:t xml:space="preserve">on the peripheries of the hospital grounds, at a distance from the</w:t>
      </w:r>
      <w:r>
        <w:t xml:space="preserve"> </w:t>
      </w:r>
      <w:r>
        <w:t xml:space="preserve">spaces of incineration. However, even those who did not experience the</w:t>
      </w:r>
      <w:r>
        <w:t xml:space="preserve"> </w:t>
      </w:r>
      <w:r>
        <w:t xml:space="preserve">impacts of the burning, were aware of it, and considered themselves</w:t>
      </w:r>
      <w:r>
        <w:t xml:space="preserve"> </w:t>
      </w:r>
      <w:r>
        <w:t xml:space="preserve">fortunate to be posted in a section of the hospital where it was less of</w:t>
      </w:r>
      <w:r>
        <w:t xml:space="preserve"> </w:t>
      </w:r>
      <w:r>
        <w:t xml:space="preserve">a problem. Furthermore, according to caregivers and staff who work night</w:t>
      </w:r>
      <w:r>
        <w:t xml:space="preserve"> </w:t>
      </w:r>
      <w:r>
        <w:t xml:space="preserve">shifts, air quality can be particularly bad at night and in the early</w:t>
      </w:r>
      <w:r>
        <w:t xml:space="preserve"> </w:t>
      </w:r>
      <w:r>
        <w:t xml:space="preserve">morning, despite the smoke being less visible, due to the habit of</w:t>
      </w:r>
      <w:r>
        <w:t xml:space="preserve"> </w:t>
      </w:r>
      <w:r>
        <w:t xml:space="preserve">janitorial staff concentrating their burning during the late hours. The</w:t>
      </w:r>
      <w:r>
        <w:t xml:space="preserve"> </w:t>
      </w:r>
      <w:r>
        <w:t xml:space="preserve">poor air quality on hospital grounds is also a frequent cause for</w:t>
      </w:r>
      <w:r>
        <w:t xml:space="preserve"> </w:t>
      </w:r>
      <w:r>
        <w:t xml:space="preserve">complaint by patients and visitors, with nearly every staff member</w:t>
      </w:r>
      <w:r>
        <w:t xml:space="preserve"> </w:t>
      </w:r>
      <w:r>
        <w:t xml:space="preserve">interviewed being able to recall having received a complaint, and in</w:t>
      </w:r>
      <w:r>
        <w:t xml:space="preserve"> </w:t>
      </w:r>
      <w:r>
        <w:t xml:space="preserve">turn, complaining to administration. One of the staff</w:t>
      </w:r>
      <w:r>
        <w:rPr>
          <w:rStyle w:val="FootnoteReference"/>
        </w:rPr>
        <w:footnoteReference w:id="63"/>
      </w:r>
      <w:r>
        <w:t xml:space="preserve"> </w:t>
      </w:r>
      <w:r>
        <w:t xml:space="preserve">members</w:t>
      </w:r>
      <w:r>
        <w:t xml:space="preserve"> </w:t>
      </w:r>
      <w:r>
        <w:t xml:space="preserve">responsible for the burning said that he personally, had received</w:t>
      </w:r>
      <w:r>
        <w:t xml:space="preserve"> </w:t>
      </w:r>
      <w:r>
        <w:t xml:space="preserve">hundreds of complaints, but was powerless to affect meaningful change,</w:t>
      </w:r>
      <w:r>
        <w:t xml:space="preserve"> </w:t>
      </w:r>
      <w:r>
        <w:t xml:space="preserve">aside from burning at different hours, until the incinerator could be</w:t>
      </w:r>
      <w:r>
        <w:t xml:space="preserve"> </w:t>
      </w:r>
      <w:r>
        <w:t xml:space="preserve">repaired.</w:t>
      </w:r>
    </w:p>
    <w:p>
      <w:pPr>
        <w:pStyle w:val="BodyText"/>
      </w:pPr>
      <w:r>
        <w:t xml:space="preserve">Nonetheless, despite this consensus that air quality caused by the</w:t>
      </w:r>
      <w:r>
        <w:t xml:space="preserve"> </w:t>
      </w:r>
      <w:r>
        <w:t xml:space="preserve">burning of waste within the hospital was a problem, significant</w:t>
      </w:r>
      <w:r>
        <w:t xml:space="preserve"> </w:t>
      </w:r>
      <w:r>
        <w:t xml:space="preserve">differences emerged between respondents over their understandings of</w:t>
      </w:r>
      <w:r>
        <w:t xml:space="preserve"> </w:t>
      </w:r>
      <w:r>
        <w:t xml:space="preserve">potential impacts, the effectiveness of various coping mechanisms, and</w:t>
      </w:r>
      <w:r>
        <w:t xml:space="preserve"> </w:t>
      </w:r>
      <w:r>
        <w:t xml:space="preserve">their problematisations linked to the burning of specific waste</w:t>
      </w:r>
      <w:r>
        <w:t xml:space="preserve"> </w:t>
      </w:r>
      <w:r>
        <w:t xml:space="preserve">materials. In addition, interviews revealed that these understandings</w:t>
      </w:r>
      <w:r>
        <w:t xml:space="preserve"> </w:t>
      </w:r>
      <w:r>
        <w:t xml:space="preserve">were informed by a significant amount of misinformation, even amongst</w:t>
      </w:r>
      <w:r>
        <w:t xml:space="preserve"> </w:t>
      </w:r>
      <w:r>
        <w:t xml:space="preserve">trained medical staff, which may contribute to them being less able to</w:t>
      </w:r>
      <w:r>
        <w:t xml:space="preserve"> </w:t>
      </w:r>
      <w:r>
        <w:t xml:space="preserve">mitigate potential risks for themselves and those who rely on their</w:t>
      </w:r>
      <w:r>
        <w:t xml:space="preserve"> </w:t>
      </w:r>
      <w:r>
        <w:t xml:space="preserve">care.</w:t>
      </w:r>
    </w:p>
    <w:bookmarkStart w:id="67" w:name="X61406530a31513cee24a271acb123c26bdacad7"/>
    <w:p>
      <w:pPr>
        <w:pStyle w:val="Heading3"/>
      </w:pPr>
      <w:r>
        <w:t xml:space="preserve">Impacts, Problematisations, and Misinformation</w:t>
      </w:r>
    </w:p>
    <w:p>
      <w:pPr>
        <w:pStyle w:val="FirstParagraph"/>
      </w:pPr>
      <w:r>
        <w:t xml:space="preserve">The poor air quality within QECH was responsible, according to</w:t>
      </w:r>
      <w:r>
        <w:t xml:space="preserve"> </w:t>
      </w:r>
      <w:r>
        <w:t xml:space="preserve">respondents, for a wide array of health impacts. The most common ones</w:t>
      </w:r>
      <w:r>
        <w:t xml:space="preserve"> </w:t>
      </w:r>
      <w:r>
        <w:t xml:space="preserve">cited included: coughing and sneezing, sore throat, stinging eyes,</w:t>
      </w:r>
      <w:r>
        <w:t xml:space="preserve"> </w:t>
      </w:r>
      <w:r>
        <w:t xml:space="preserve">breathing difficulties, and persistent cold and flu. Nausea was also</w:t>
      </w:r>
      <w:r>
        <w:t xml:space="preserve"> </w:t>
      </w:r>
      <w:r>
        <w:t xml:space="preserve">mentioned, but was not a commonly described impact. Only one</w:t>
      </w:r>
      <w:r>
        <w:t xml:space="preserve"> </w:t>
      </w:r>
      <w:r>
        <w:t xml:space="preserve">respondent</w:t>
      </w:r>
      <w:r>
        <w:rPr>
          <w:rStyle w:val="FootnoteReference"/>
        </w:rPr>
        <w:footnoteReference w:id="64"/>
      </w:r>
      <w:r>
        <w:t xml:space="preserve">, of the 26 total interviewed, did not describe lingering</w:t>
      </w:r>
      <w:r>
        <w:t xml:space="preserve"> </w:t>
      </w:r>
      <w:r>
        <w:t xml:space="preserve">health impacts which they could ascribe to the smoke, however, they also</w:t>
      </w:r>
      <w:r>
        <w:t xml:space="preserve"> </w:t>
      </w:r>
      <w:r>
        <w:t xml:space="preserve">described having chronic eye irritation, but did not believe the smoke</w:t>
      </w:r>
      <w:r>
        <w:t xml:space="preserve"> </w:t>
      </w:r>
      <w:r>
        <w:t xml:space="preserve">was a contributing factor.</w:t>
      </w:r>
    </w:p>
    <w:p>
      <w:pPr>
        <w:pStyle w:val="BodyText"/>
      </w:pPr>
      <w:r>
        <w:t xml:space="preserve">In addition to these impacts, which respondents bear on a daily basis,</w:t>
      </w:r>
      <w:r>
        <w:t xml:space="preserve"> </w:t>
      </w:r>
      <w:r>
        <w:t xml:space="preserve">many also believed that the smoke could contribute to a number of more</w:t>
      </w:r>
      <w:r>
        <w:t xml:space="preserve"> </w:t>
      </w:r>
      <w:r>
        <w:t xml:space="preserve">serious, long-term health complications. For instance, nearly a quarter</w:t>
      </w:r>
      <w:r>
        <w:t xml:space="preserve"> </w:t>
      </w:r>
      <w:r>
        <w:t xml:space="preserve">of respondents raised concerns of the potential impact that the smoke</w:t>
      </w:r>
      <w:r>
        <w:t xml:space="preserve"> </w:t>
      </w:r>
      <w:r>
        <w:t xml:space="preserve">could have on patients or staff with asthma. Others flagged poor air</w:t>
      </w:r>
      <w:r>
        <w:t xml:space="preserve"> </w:t>
      </w:r>
      <w:r>
        <w:t xml:space="preserve">quality as a potential risk factor for certain cancers, lung disease, or</w:t>
      </w:r>
      <w:r>
        <w:t xml:space="preserve"> </w:t>
      </w:r>
      <w:r>
        <w:t xml:space="preserve">heart problems. For a few, the smoke posed an unknown danger, they were</w:t>
      </w:r>
      <w:r>
        <w:t xml:space="preserve"> </w:t>
      </w:r>
      <w:r>
        <w:t xml:space="preserve">not sure what types of impacts it could have, but they were sure it was</w:t>
      </w:r>
      <w:r>
        <w:t xml:space="preserve"> </w:t>
      </w:r>
      <w:r>
        <w:t xml:space="preserve">harmful in some way.</w:t>
      </w:r>
    </w:p>
    <w:p>
      <w:pPr>
        <w:pStyle w:val="BodyText"/>
      </w:pPr>
      <w:r>
        <w:t xml:space="preserve">Also, understandably, given the large tuberculosis ward present within</w:t>
      </w:r>
      <w:r>
        <w:t xml:space="preserve"> </w:t>
      </w:r>
      <w:r>
        <w:t xml:space="preserve">the hospital grounds, and the high prevalence of the disease within</w:t>
      </w:r>
      <w:r>
        <w:t xml:space="preserve"> </w:t>
      </w:r>
      <w:r>
        <w:t xml:space="preserve">Malawi</w:t>
      </w:r>
      <w:r>
        <w:t xml:space="preserve"> </w:t>
      </w:r>
      <w:r>
        <w:t xml:space="preserve">(World Health Organization 2019)</w:t>
      </w:r>
      <w:r>
        <w:t xml:space="preserve"> </w:t>
      </w:r>
      <w:r>
        <w:t xml:space="preserve">there was significant</w:t>
      </w:r>
      <w:r>
        <w:t xml:space="preserve"> </w:t>
      </w:r>
      <w:r>
        <w:t xml:space="preserve">concern (more than half of respondents) about the impact the poor air</w:t>
      </w:r>
      <w:r>
        <w:t xml:space="preserve"> </w:t>
      </w:r>
      <w:r>
        <w:t xml:space="preserve">quality could have on the infected. However, there also persisted a</w:t>
      </w:r>
      <w:r>
        <w:t xml:space="preserve"> </w:t>
      </w:r>
      <w:r>
        <w:t xml:space="preserve">belief among several respondents, including several nurses, that the</w:t>
      </w:r>
      <w:r>
        <w:t xml:space="preserve"> </w:t>
      </w:r>
      <w:r>
        <w:t xml:space="preserve">smoke could be a cause of the disease itself. As one staff member</w:t>
      </w:r>
      <w:r>
        <w:rPr>
          <w:rStyle w:val="FootnoteReference"/>
        </w:rPr>
        <w:footnoteReference w:id="65"/>
      </w:r>
      <w:r>
        <w:t xml:space="preserve"> </w:t>
      </w:r>
      <w:r>
        <w:t xml:space="preserve">stated,</w:t>
      </w:r>
      <w:r>
        <w:t xml:space="preserve"> </w:t>
      </w:r>
      <w:r>
        <w:t xml:space="preserve">“</w:t>
      </w:r>
      <w:r>
        <w:t xml:space="preserve">I believe breathing this air for a long time can cause</w:t>
      </w:r>
      <w:r>
        <w:t xml:space="preserve"> </w:t>
      </w:r>
      <w:r>
        <w:t xml:space="preserve">Tuberculosis.</w:t>
      </w:r>
      <w:r>
        <w:t xml:space="preserve">”</w:t>
      </w:r>
      <w:r>
        <w:t xml:space="preserve"> </w:t>
      </w:r>
      <w:r>
        <w:t xml:space="preserve">This, however, was only one of the few instances of</w:t>
      </w:r>
      <w:r>
        <w:t xml:space="preserve"> </w:t>
      </w:r>
      <w:r>
        <w:t xml:space="preserve">misinformation which staff members held regarding air quality and</w:t>
      </w:r>
      <w:r>
        <w:t xml:space="preserve"> </w:t>
      </w:r>
      <w:r>
        <w:t xml:space="preserve">health. Another example, voiced by several respondents, included a</w:t>
      </w:r>
      <w:r>
        <w:t xml:space="preserve"> </w:t>
      </w:r>
      <w:r>
        <w:t xml:space="preserve">belief that some staff members were immune to ill-health impacts of the</w:t>
      </w:r>
      <w:r>
        <w:t xml:space="preserve"> </w:t>
      </w:r>
      <w:r>
        <w:t xml:space="preserve">smoke, because they had received vaccinations from the hospital.</w:t>
      </w:r>
      <w:r>
        <w:t xml:space="preserve"> </w:t>
      </w:r>
      <w:r>
        <w:t xml:space="preserve">Nonetheless, they were concerned about the impacts of the smoke on</w:t>
      </w:r>
      <w:r>
        <w:t xml:space="preserve"> </w:t>
      </w:r>
      <w:r>
        <w:t xml:space="preserve">patients and visitors, as one staff member</w:t>
      </w:r>
      <w:r>
        <w:rPr>
          <w:rStyle w:val="FootnoteReference"/>
        </w:rPr>
        <w:footnoteReference w:id="66"/>
      </w:r>
      <w:r>
        <w:t xml:space="preserve"> </w:t>
      </w:r>
      <w:r>
        <w:t xml:space="preserve">expressed:</w:t>
      </w:r>
    </w:p>
    <w:p>
      <w:pPr>
        <w:pStyle w:val="BlockText"/>
      </w:pPr>
      <w:r>
        <w:t xml:space="preserve">Personally, I have never experienced [eye discomfort] because I get</w:t>
      </w:r>
      <w:r>
        <w:t xml:space="preserve"> </w:t>
      </w:r>
      <w:r>
        <w:t xml:space="preserve">vaccinated and I am protected including other staff. However, we</w:t>
      </w:r>
      <w:r>
        <w:t xml:space="preserve"> </w:t>
      </w:r>
      <w:r>
        <w:t xml:space="preserve">realise that the air can badly affect other people and patients who</w:t>
      </w:r>
      <w:r>
        <w:t xml:space="preserve"> </w:t>
      </w:r>
      <w:r>
        <w:t xml:space="preserve">come to this place.</w:t>
      </w:r>
    </w:p>
    <w:p>
      <w:pPr>
        <w:pStyle w:val="FirstParagraph"/>
      </w:pPr>
      <w:r>
        <w:t xml:space="preserve">Another interesting misconception that emerged, which may be tied partly</w:t>
      </w:r>
      <w:r>
        <w:t xml:space="preserve"> </w:t>
      </w:r>
      <w:r>
        <w:t xml:space="preserve">to translation and transcription, was a different cultural understanding</w:t>
      </w:r>
      <w:r>
        <w:t xml:space="preserve"> </w:t>
      </w:r>
      <w:r>
        <w:t xml:space="preserve">of smoke versus smells. More than half of the respondents appeared to</w:t>
      </w:r>
      <w:r>
        <w:t xml:space="preserve"> </w:t>
      </w:r>
      <w:r>
        <w:t xml:space="preserve">conflate the two, with some expressing a belief that it was the odour of</w:t>
      </w:r>
      <w:r>
        <w:t xml:space="preserve"> </w:t>
      </w:r>
      <w:r>
        <w:t xml:space="preserve">what was being burnt that was harmful, rather than the smoke being given</w:t>
      </w:r>
      <w:r>
        <w:t xml:space="preserve"> </w:t>
      </w:r>
      <w:r>
        <w:t xml:space="preserve">off. This has led many to specifically problematise the burning of</w:t>
      </w:r>
      <w:r>
        <w:t xml:space="preserve"> </w:t>
      </w:r>
      <w:r>
        <w:t xml:space="preserve">certain wastes, such as plastics, medicines, and other medical wastes,</w:t>
      </w:r>
      <w:r>
        <w:t xml:space="preserve"> </w:t>
      </w:r>
      <w:r>
        <w:t xml:space="preserve">which give off distinctive or less pleasant odours, as opposed to the</w:t>
      </w:r>
      <w:r>
        <w:t xml:space="preserve"> </w:t>
      </w:r>
      <w:r>
        <w:t xml:space="preserve">burning of other items, such as garden refuse, which may produce</w:t>
      </w:r>
      <w:r>
        <w:t xml:space="preserve"> </w:t>
      </w:r>
      <w:r>
        <w:t xml:space="preserve">significant smoke, and contribute to higher recorded values of</w:t>
      </w:r>
      <w:r>
        <w:t xml:space="preserve"> </w:t>
      </w:r>
      <w:r>
        <w:t xml:space="preserve">particulate matter, but produce a less pungent, or more normalised,</w:t>
      </w:r>
      <w:r>
        <w:t xml:space="preserve"> </w:t>
      </w:r>
      <w:r>
        <w:t xml:space="preserve">odour.</w:t>
      </w:r>
    </w:p>
    <w:bookmarkEnd w:id="67"/>
    <w:bookmarkStart w:id="70" w:name="coping-mechanisms"/>
    <w:p>
      <w:pPr>
        <w:pStyle w:val="Heading3"/>
      </w:pPr>
      <w:r>
        <w:t xml:space="preserve">Coping Mechanisms</w:t>
      </w:r>
    </w:p>
    <w:p>
      <w:pPr>
        <w:pStyle w:val="FirstParagraph"/>
      </w:pPr>
      <w:r>
        <w:t xml:space="preserve">Finally, in order to manage the impacts of QECH’s persistently poor air</w:t>
      </w:r>
      <w:r>
        <w:t xml:space="preserve"> </w:t>
      </w:r>
      <w:r>
        <w:t xml:space="preserve">quality, staff and visitors reported having developed a number of coping</w:t>
      </w:r>
      <w:r>
        <w:t xml:space="preserve"> </w:t>
      </w:r>
      <w:r>
        <w:t xml:space="preserve">mechanisms, designed to help them get through their daily routines.</w:t>
      </w:r>
      <w:r>
        <w:t xml:space="preserve"> </w:t>
      </w:r>
      <w:r>
        <w:t xml:space="preserve">These included staying indoors, blocking doors and windows, and taking</w:t>
      </w:r>
      <w:r>
        <w:t xml:space="preserve"> </w:t>
      </w:r>
      <w:r>
        <w:t xml:space="preserve">breaks away from hospital grounds in order to catch some breaths of</w:t>
      </w:r>
      <w:r>
        <w:t xml:space="preserve"> </w:t>
      </w:r>
      <w:r>
        <w:t xml:space="preserve">fresher air. However, for janitorial staff</w:t>
      </w:r>
      <w:r>
        <w:rPr>
          <w:rStyle w:val="FootnoteReference"/>
        </w:rPr>
        <w:footnoteReference w:id="68"/>
      </w:r>
      <w:r>
        <w:t xml:space="preserve">, inside was not</w:t>
      </w:r>
      <w:r>
        <w:t xml:space="preserve"> </w:t>
      </w:r>
      <w:r>
        <w:t xml:space="preserve">necessarily better, as several reported their indoor workspaces as being</w:t>
      </w:r>
      <w:r>
        <w:t xml:space="preserve"> </w:t>
      </w:r>
      <w:r>
        <w:t xml:space="preserve">also insufferable for long periods of time from the smell of cleaning</w:t>
      </w:r>
      <w:r>
        <w:t xml:space="preserve"> </w:t>
      </w:r>
      <w:r>
        <w:t xml:space="preserve">agents and other chemicals. Furthermore, amongst respondents there was a</w:t>
      </w:r>
      <w:r>
        <w:t xml:space="preserve"> </w:t>
      </w:r>
      <w:r>
        <w:t xml:space="preserve">general disagreement over the effectiveness of personal protective</w:t>
      </w:r>
      <w:r>
        <w:t xml:space="preserve"> </w:t>
      </w:r>
      <w:r>
        <w:t xml:space="preserve">equipment (PPE), such as face masks, towards mitigating the impacts of</w:t>
      </w:r>
      <w:r>
        <w:t xml:space="preserve"> </w:t>
      </w:r>
      <w:r>
        <w:t xml:space="preserve">the smoke. A few staff described pleading to hospital administration for</w:t>
      </w:r>
      <w:r>
        <w:t xml:space="preserve"> </w:t>
      </w:r>
      <w:r>
        <w:t xml:space="preserve">such equipment, to no avail. However, other staff members, who do have</w:t>
      </w:r>
      <w:r>
        <w:t xml:space="preserve"> </w:t>
      </w:r>
      <w:r>
        <w:t xml:space="preserve">access to PPE, noted that even face masks do little to mitigate the</w:t>
      </w:r>
      <w:r>
        <w:t xml:space="preserve"> </w:t>
      </w:r>
      <w:r>
        <w:t xml:space="preserve">impacts of the smoke, describing them as ineffective.</w:t>
      </w:r>
    </w:p>
    <w:p>
      <w:pPr>
        <w:pStyle w:val="BodyText"/>
      </w:pPr>
      <w:r>
        <w:t xml:space="preserve">Most staff, however, have been unable to find any way to mitigate the</w:t>
      </w:r>
      <w:r>
        <w:t xml:space="preserve"> </w:t>
      </w:r>
      <w:r>
        <w:t xml:space="preserve">impacts of the smoke, and only found relief once they reached home at</w:t>
      </w:r>
      <w:r>
        <w:t xml:space="preserve"> </w:t>
      </w:r>
      <w:r>
        <w:t xml:space="preserve">the end of their shift, as one of the janitorial staff described,</w:t>
      </w:r>
      <w:r>
        <w:t xml:space="preserve"> </w:t>
      </w:r>
      <w:r>
        <w:t xml:space="preserve">“</w:t>
      </w:r>
      <w:r>
        <w:t xml:space="preserve">we</w:t>
      </w:r>
      <w:r>
        <w:t xml:space="preserve"> </w:t>
      </w:r>
      <w:r>
        <w:t xml:space="preserve">only feel safe when we are home</w:t>
      </w:r>
      <w:r>
        <w:t xml:space="preserve">”</w:t>
      </w:r>
      <w:r>
        <w:t xml:space="preserve">. Of course, this relief is not</w:t>
      </w:r>
      <w:r>
        <w:t xml:space="preserve"> </w:t>
      </w:r>
      <w:r>
        <w:t xml:space="preserve">available for the hundreds of patients and caregivers who sleep at QECH</w:t>
      </w:r>
      <w:r>
        <w:t xml:space="preserve"> </w:t>
      </w:r>
      <w:r>
        <w:t xml:space="preserve">or are unable to leave. Ultimately, most place their hope in the</w:t>
      </w:r>
      <w:r>
        <w:t xml:space="preserve"> </w:t>
      </w:r>
      <w:r>
        <w:t xml:space="preserve">construction of the new incinerator (which had not yet been activated at</w:t>
      </w:r>
      <w:r>
        <w:t xml:space="preserve"> </w:t>
      </w:r>
      <w:r>
        <w:t xml:space="preserve">the time of the interviews), and biding their time as construction drags</w:t>
      </w:r>
      <w:r>
        <w:t xml:space="preserve"> </w:t>
      </w:r>
      <w:r>
        <w:t xml:space="preserve">on; coping as best they can. As the same member of the janitorial</w:t>
      </w:r>
      <w:r>
        <w:t xml:space="preserve"> </w:t>
      </w:r>
      <w:r>
        <w:t xml:space="preserve">staff</w:t>
      </w:r>
      <w:r>
        <w:rPr>
          <w:rStyle w:val="FootnoteReference"/>
        </w:rPr>
        <w:footnoteReference w:id="69"/>
      </w:r>
      <w:r>
        <w:t xml:space="preserve"> </w:t>
      </w:r>
      <w:r>
        <w:t xml:space="preserve">described,</w:t>
      </w:r>
      <w:r>
        <w:t xml:space="preserve"> </w:t>
      </w:r>
      <w:r>
        <w:t xml:space="preserve">“</w:t>
      </w:r>
      <w:r>
        <w:t xml:space="preserve">we are just hoping we will start breathing good</w:t>
      </w:r>
      <w:r>
        <w:t xml:space="preserve"> </w:t>
      </w:r>
      <w:r>
        <w:t xml:space="preserve">air soon, when the new incinerator is opened.</w:t>
      </w:r>
      <w:r>
        <w:t xml:space="preserve">”</w:t>
      </w:r>
    </w:p>
    <w:bookmarkEnd w:id="70"/>
    <w:bookmarkEnd w:id="71"/>
    <w:bookmarkEnd w:id="72"/>
    <w:bookmarkStart w:id="73" w:name="conclusions"/>
    <w:p>
      <w:pPr>
        <w:pStyle w:val="Heading1"/>
      </w:pPr>
      <w:r>
        <w:t xml:space="preserve">Conclusions</w:t>
      </w:r>
    </w:p>
    <w:p>
      <w:pPr>
        <w:pStyle w:val="FirstParagraph"/>
      </w:pPr>
      <w:r>
        <w:t xml:space="preserve">The air quality, as a result of open waste burning at Queen’s is poor</w:t>
      </w:r>
      <w:r>
        <w:t xml:space="preserve"> </w:t>
      </w:r>
      <w:r>
        <w:t xml:space="preserve">and not suitable for a city, let alone a hospital. Over the course of</w:t>
      </w:r>
      <w:r>
        <w:t xml:space="preserve"> </w:t>
      </w:r>
      <w:r>
        <w:t xml:space="preserve">this two-month study, the hazardous limits for both PM parameters were</w:t>
      </w:r>
      <w:r>
        <w:t xml:space="preserve"> </w:t>
      </w:r>
      <w:r>
        <w:t xml:space="preserve">exceeded at all locations except for the Lions Sight hospital. The WHO</w:t>
      </w:r>
      <w:r>
        <w:t xml:space="preserve"> </w:t>
      </w:r>
      <w:r>
        <w:t xml:space="preserve">limits were exceeded fewer than 50 times at five of the locations, and</w:t>
      </w:r>
      <w:r>
        <w:t xml:space="preserve"> </w:t>
      </w:r>
      <w:r>
        <w:t xml:space="preserve">only the monitors at the Lighthouse Clinic and the Guardian Shelter</w:t>
      </w:r>
      <w:r>
        <w:t xml:space="preserve"> </w:t>
      </w:r>
      <w:r>
        <w:t xml:space="preserve">recorded more than 50 instances above the most hazardous limit. The</w:t>
      </w:r>
      <w:r>
        <w:t xml:space="preserve"> </w:t>
      </w:r>
      <w:r>
        <w:t xml:space="preserve">results for the Lighthouse Clinic are directly related to the main trash</w:t>
      </w:r>
      <w:r>
        <w:t xml:space="preserve"> </w:t>
      </w:r>
      <w:r>
        <w:t xml:space="preserve">burning site, while the worrisome air quality at the Guardian Shelter is</w:t>
      </w:r>
      <w:r>
        <w:t xml:space="preserve"> </w:t>
      </w:r>
      <w:r>
        <w:t xml:space="preserve">primarily from near constant cooking with coal. Simple improvements to</w:t>
      </w:r>
      <w:r>
        <w:t xml:space="preserve"> </w:t>
      </w:r>
      <w:r>
        <w:t xml:space="preserve">the cooking block (e.g. Whirlybird vents) could at least vent the smoke</w:t>
      </w:r>
      <w:r>
        <w:t xml:space="preserve"> </w:t>
      </w:r>
      <w:r>
        <w:t xml:space="preserve">above the roof and improve the air quality at human level. The</w:t>
      </w:r>
      <w:r>
        <w:t xml:space="preserve"> </w:t>
      </w:r>
      <w:r>
        <w:t xml:space="preserve">composition of emissions recorded ranged significantly, analysed as the</w:t>
      </w:r>
      <w:r>
        <w:t xml:space="preserve"> </w:t>
      </w:r>
      <w:r>
        <w:t xml:space="preserve">ratio PM</w:t>
      </w:r>
      <w:r>
        <w:rPr>
          <w:vertAlign w:val="subscript"/>
        </w:rPr>
        <w:t xml:space="preserve">10</w:t>
      </w:r>
      <w:r>
        <w:t xml:space="preserve">:PM</w:t>
      </w:r>
      <w:r>
        <w:rPr>
          <w:vertAlign w:val="subscript"/>
        </w:rPr>
        <w:t xml:space="preserve">2.5</w:t>
      </w:r>
      <w:r>
        <w:t xml:space="preserve"> </w:t>
      </w:r>
      <w:r>
        <w:t xml:space="preserve">likely reflects a range of burning styles and/or</w:t>
      </w:r>
      <w:r>
        <w:t xml:space="preserve"> </w:t>
      </w:r>
      <w:r>
        <w:t xml:space="preserve">fuel (waste) type, and no discernible trend was observed. Among</w:t>
      </w:r>
      <w:r>
        <w:t xml:space="preserve"> </w:t>
      </w:r>
      <w:r>
        <w:t xml:space="preserve">interview respondents, there was a general consensus that air quality</w:t>
      </w:r>
      <w:r>
        <w:t xml:space="preserve"> </w:t>
      </w:r>
      <w:r>
        <w:t xml:space="preserve">caused by the burning of waste within the hospital was a problem,</w:t>
      </w:r>
      <w:r>
        <w:t xml:space="preserve"> </w:t>
      </w:r>
      <w:r>
        <w:t xml:space="preserve">although there were significant differences between respondents over</w:t>
      </w:r>
      <w:r>
        <w:t xml:space="preserve"> </w:t>
      </w:r>
      <w:r>
        <w:t xml:space="preserve">their understandings of potential impacts, the effectiveness of various</w:t>
      </w:r>
      <w:r>
        <w:t xml:space="preserve"> </w:t>
      </w:r>
      <w:r>
        <w:t xml:space="preserve">coping mechanisms, and their problematisations linked to the burning of</w:t>
      </w:r>
      <w:r>
        <w:t xml:space="preserve"> </w:t>
      </w:r>
      <w:r>
        <w:t xml:space="preserve">specific waste materials. For most, going home or leaving the Queen’s</w:t>
      </w:r>
      <w:r>
        <w:t xml:space="preserve"> </w:t>
      </w:r>
      <w:r>
        <w:t xml:space="preserve">campus was the only pathway to relief, though for patients who can not</w:t>
      </w:r>
      <w:r>
        <w:t xml:space="preserve"> </w:t>
      </w:r>
      <w:r>
        <w:t xml:space="preserve">leave, endurance was the only option. This work was originally planned</w:t>
      </w:r>
      <w:r>
        <w:t xml:space="preserve"> </w:t>
      </w:r>
      <w:r>
        <w:t xml:space="preserve">as a before-and-after study: we envisioned reporting these baseline</w:t>
      </w:r>
      <w:r>
        <w:t xml:space="preserve"> </w:t>
      </w:r>
      <w:r>
        <w:t xml:space="preserve">results compared to follow-up measurements once the long-promised</w:t>
      </w:r>
      <w:r>
        <w:t xml:space="preserve"> </w:t>
      </w:r>
      <w:r>
        <w:t xml:space="preserve">incinerator was commissioned. However, nearly 4 years later, the</w:t>
      </w:r>
      <w:r>
        <w:t xml:space="preserve"> </w:t>
      </w:r>
      <w:r>
        <w:t xml:space="preserve">incinerator is rarely functional (partly for technical reasons, partly</w:t>
      </w:r>
      <w:r>
        <w:t xml:space="preserve"> </w:t>
      </w:r>
      <w:r>
        <w:t xml:space="preserve">for financial ones) and the smoke hovering over Queen’s is still thick.</w:t>
      </w:r>
      <w:r>
        <w:t xml:space="preserve"> </w:t>
      </w:r>
      <w:r>
        <w:t xml:space="preserve">Waste management has long been known as an environmental health issue,</w:t>
      </w:r>
      <w:r>
        <w:t xml:space="preserve"> </w:t>
      </w:r>
      <w:r>
        <w:t xml:space="preserve">but in the case of open trash burning at a medical facility, it becomes</w:t>
      </w:r>
      <w:r>
        <w:t xml:space="preserve"> </w:t>
      </w:r>
      <w:r>
        <w:t xml:space="preserve">more: for some of the most vulnerable, especially those with TB, asthma</w:t>
      </w:r>
      <w:r>
        <w:t xml:space="preserve"> </w:t>
      </w:r>
      <w:r>
        <w:t xml:space="preserve">or other chronic disease, it could be a matter of life or death.</w:t>
      </w:r>
    </w:p>
    <w:bookmarkEnd w:id="73"/>
    <w:bookmarkStart w:id="74" w:name="acknowledgements"/>
    <w:p>
      <w:pPr>
        <w:pStyle w:val="Heading1"/>
      </w:pPr>
      <w:r>
        <w:t xml:space="preserve">Acknowledgements</w:t>
      </w:r>
    </w:p>
    <w:p>
      <w:pPr>
        <w:pStyle w:val="FirstParagraph"/>
      </w:pPr>
      <w:r>
        <w:t xml:space="preserve">The authors are grateful to the staff, patients and caregivers at QECH</w:t>
      </w:r>
      <w:r>
        <w:t xml:space="preserve"> </w:t>
      </w:r>
      <w:r>
        <w:t xml:space="preserve">for their assistance, willingness to share their views, and importantly,</w:t>
      </w:r>
      <w:r>
        <w:t xml:space="preserve"> </w:t>
      </w:r>
      <w:r>
        <w:t xml:space="preserve">perseverance in delivering the best care possible under difficult</w:t>
      </w:r>
      <w:r>
        <w:t xml:space="preserve"> </w:t>
      </w:r>
      <w:r>
        <w:t xml:space="preserve">circumstances. Moreover, we would like to acknowledge the assistance and</w:t>
      </w:r>
      <w:r>
        <w:t xml:space="preserve"> </w:t>
      </w:r>
      <w:r>
        <w:t xml:space="preserve">effort of the Open Cities Lab (formerly Open Data Durban), for their</w:t>
      </w:r>
      <w:r>
        <w:t xml:space="preserve"> </w:t>
      </w:r>
      <w:r>
        <w:t xml:space="preserve">assistance in constructing and programming the sensors.</w:t>
      </w:r>
    </w:p>
    <w:bookmarkEnd w:id="74"/>
    <w:bookmarkStart w:id="87" w:name="appendix"/>
    <w:p>
      <w:pPr>
        <w:pStyle w:val="Heading1"/>
      </w:pPr>
      <w:r>
        <w:t xml:space="preserve">Appendix</w:t>
      </w:r>
    </w:p>
    <w:p>
      <w:pPr>
        <w:pStyle w:val="FirstParagraph"/>
      </w:pPr>
      <w:r>
        <w:t xml:space="preserve">If there is more than one appendix, they should be identified as A, B,</w:t>
      </w:r>
      <w:r>
        <w:t xml:space="preserve"> </w:t>
      </w:r>
      <w:r>
        <w:t xml:space="preserve">etc. Formulae and equations in appendices should be given separate</w:t>
      </w:r>
      <w:r>
        <w:t xml:space="preserve"> </w:t>
      </w:r>
      <w:r>
        <w:t xml:space="preserve">numbering: Eq. (A.1), Eq. (A.2), etc.; in a subsequent appendix, Eq.</w:t>
      </w:r>
      <w:r>
        <w:t xml:space="preserve"> </w:t>
      </w:r>
      <w:r>
        <w:t xml:space="preserve">(B.1) and so on. Similarly for tables and figures: Table A.1; Fig. A.1,</w:t>
      </w:r>
      <w:r>
        <w:t xml:space="preserve"> </w:t>
      </w:r>
      <w:r>
        <w:t xml:space="preserve">etc.</w:t>
      </w:r>
    </w:p>
    <w:bookmarkStart w:id="78" w:name="appendix-a"/>
    <w:p>
      <w:pPr>
        <w:pStyle w:val="Heading2"/>
      </w:pPr>
      <w:r>
        <w:t xml:space="preserve">Appendix A</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67200"/>
                  <wp:effectExtent b="0" l="0" r="0" t="0"/>
                  <wp:docPr descr="" title="" id="76" name="Picture"/>
                  <a:graphic>
                    <a:graphicData uri="http://schemas.openxmlformats.org/drawingml/2006/picture">
                      <pic:pic>
                        <pic:nvPicPr>
                          <pic:cNvPr descr="manuscript_files/figure-docx/figA1-five-minute-intervals-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PM</w:t>
            </w:r>
            <w:r>
              <w:rPr>
                <w:vertAlign w:val="subscript"/>
              </w:rPr>
              <w:t xml:space="preserve">2.5</w:t>
            </w:r>
            <w:r>
              <w:t xml:space="preserve"> </w:t>
            </w:r>
            <w:r>
              <w:t xml:space="preserve">and PM</w:t>
            </w:r>
            <w:r>
              <w:rPr>
                <w:vertAlign w:val="subscript"/>
              </w:rPr>
              <w:t xml:space="preserve">10</w:t>
            </w:r>
            <w:r>
              <w:t xml:space="preserve"> </w:t>
            </w:r>
            <w:r>
              <w:t xml:space="preserve">values collected every 5 minutes over 10 months at 8 locations.</w:t>
            </w:r>
          </w:p>
        </w:tc>
      </w:tr>
    </w:tbl>
    <w:bookmarkEnd w:id="78"/>
    <w:bookmarkStart w:id="86" w:name="appendix-b"/>
    <w:p>
      <w:pPr>
        <w:pStyle w:val="Heading2"/>
      </w:pPr>
      <w:r>
        <w:t xml:space="preserve">Appendix B</w:t>
      </w:r>
    </w:p>
    <w:bookmarkStart w:id="79" w:name="hardware-components"/>
    <w:p>
      <w:pPr>
        <w:pStyle w:val="Heading3"/>
      </w:pPr>
      <w:r>
        <w:t xml:space="preserve">Hardware Components</w:t>
      </w:r>
    </w:p>
    <w:p>
      <w:pPr>
        <w:numPr>
          <w:ilvl w:val="0"/>
          <w:numId w:val="1002"/>
        </w:numPr>
        <w:pStyle w:val="Compact"/>
      </w:pPr>
      <w:r>
        <w:t xml:space="preserve">Raspberry Pi 3 Model B single-board computer technical</w:t>
      </w:r>
      <w:r>
        <w:t xml:space="preserve"> </w:t>
      </w:r>
      <w:r>
        <w:t xml:space="preserve">specifications:</w:t>
      </w:r>
    </w:p>
    <w:p>
      <w:pPr>
        <w:numPr>
          <w:ilvl w:val="0"/>
          <w:numId w:val="1003"/>
        </w:numPr>
        <w:pStyle w:val="Compact"/>
      </w:pPr>
      <w:r>
        <w:t xml:space="preserve">Broadcom BCM2837 64bit Quad Core Processor powered Single Board</w:t>
      </w:r>
      <w:r>
        <w:t xml:space="preserve"> </w:t>
      </w:r>
      <w:r>
        <w:t xml:space="preserve">Computer running at 1.2GHz 1GB RAM</w:t>
      </w:r>
    </w:p>
    <w:p>
      <w:pPr>
        <w:numPr>
          <w:ilvl w:val="0"/>
          <w:numId w:val="1003"/>
        </w:numPr>
        <w:pStyle w:val="Compact"/>
      </w:pPr>
      <w:r>
        <w:t xml:space="preserve">BCM43438 WiFi on board</w:t>
      </w:r>
    </w:p>
    <w:p>
      <w:pPr>
        <w:numPr>
          <w:ilvl w:val="0"/>
          <w:numId w:val="1003"/>
        </w:numPr>
        <w:pStyle w:val="Compact"/>
      </w:pPr>
      <w:r>
        <w:t xml:space="preserve">Bluetooth Low Energy (BLE) on board</w:t>
      </w:r>
    </w:p>
    <w:p>
      <w:pPr>
        <w:numPr>
          <w:ilvl w:val="0"/>
          <w:numId w:val="1003"/>
        </w:numPr>
        <w:pStyle w:val="Compact"/>
      </w:pPr>
      <w:r>
        <w:t xml:space="preserve">40pin extended GPIO</w:t>
      </w:r>
    </w:p>
    <w:p>
      <w:pPr>
        <w:numPr>
          <w:ilvl w:val="0"/>
          <w:numId w:val="1003"/>
        </w:numPr>
        <w:pStyle w:val="Compact"/>
      </w:pPr>
      <w:r>
        <w:t xml:space="preserve">4 x USB 2 ports 4 pole Stereo output and Composite video port</w:t>
      </w:r>
    </w:p>
    <w:p>
      <w:pPr>
        <w:numPr>
          <w:ilvl w:val="0"/>
          <w:numId w:val="1003"/>
        </w:numPr>
        <w:pStyle w:val="Compact"/>
      </w:pPr>
      <w:r>
        <w:t xml:space="preserve">Full size HDMI CSI camera port for connecting the Raspberry Pi</w:t>
      </w:r>
      <w:r>
        <w:t xml:space="preserve"> </w:t>
      </w:r>
      <w:r>
        <w:t xml:space="preserve">camera</w:t>
      </w:r>
    </w:p>
    <w:p>
      <w:pPr>
        <w:numPr>
          <w:ilvl w:val="0"/>
          <w:numId w:val="1003"/>
        </w:numPr>
        <w:pStyle w:val="Compact"/>
      </w:pPr>
      <w:r>
        <w:t xml:space="preserve">DSI display port for connecting the Raspberry Pi touch screen</w:t>
      </w:r>
      <w:r>
        <w:t xml:space="preserve"> </w:t>
      </w:r>
      <w:r>
        <w:t xml:space="preserve">display</w:t>
      </w:r>
    </w:p>
    <w:p>
      <w:pPr>
        <w:numPr>
          <w:ilvl w:val="0"/>
          <w:numId w:val="1003"/>
        </w:numPr>
        <w:pStyle w:val="Compact"/>
      </w:pPr>
      <w:r>
        <w:t xml:space="preserve">Micro SD port for loading your operating system and storing data</w:t>
      </w:r>
    </w:p>
    <w:p>
      <w:pPr>
        <w:numPr>
          <w:ilvl w:val="0"/>
          <w:numId w:val="1003"/>
        </w:numPr>
        <w:pStyle w:val="Compact"/>
      </w:pPr>
      <w:r>
        <w:t xml:space="preserve">Upgraded switched Micro USB power source (now supports up to 2.4</w:t>
      </w:r>
      <w:r>
        <w:t xml:space="preserve"> </w:t>
      </w:r>
      <w:r>
        <w:t xml:space="preserve">Amps)</w:t>
      </w:r>
    </w:p>
    <w:p>
      <w:pPr>
        <w:numPr>
          <w:ilvl w:val="0"/>
          <w:numId w:val="1003"/>
        </w:numPr>
        <w:pStyle w:val="Compact"/>
      </w:pPr>
      <w:r>
        <w:t xml:space="preserve">Same form factor as the Pi 2 Model B, however the LEDs have changed</w:t>
      </w:r>
      <w:r>
        <w:t xml:space="preserve"> </w:t>
      </w:r>
      <w:r>
        <w:t xml:space="preserve">position</w:t>
      </w:r>
    </w:p>
    <w:p>
      <w:pPr>
        <w:numPr>
          <w:ilvl w:val="0"/>
          <w:numId w:val="1003"/>
        </w:numPr>
        <w:pStyle w:val="Compact"/>
      </w:pPr>
      <w:r>
        <w:t xml:space="preserve">RPI3-MODB-16GB-NOOBS</w:t>
      </w:r>
    </w:p>
    <w:p>
      <w:pPr>
        <w:numPr>
          <w:ilvl w:val="0"/>
          <w:numId w:val="1004"/>
        </w:numPr>
        <w:pStyle w:val="Compact"/>
      </w:pPr>
      <w:r>
        <w:t xml:space="preserve">Nova PM SDS011 Sensor</w:t>
      </w:r>
    </w:p>
    <w:p>
      <w:pPr>
        <w:numPr>
          <w:ilvl w:val="0"/>
          <w:numId w:val="1005"/>
        </w:numPr>
        <w:pStyle w:val="Compact"/>
      </w:pPr>
      <w:r>
        <w:t xml:space="preserve">See Data Sheet attachment for technical specifications</w:t>
      </w:r>
    </w:p>
    <w:p>
      <w:pPr>
        <w:numPr>
          <w:ilvl w:val="0"/>
          <w:numId w:val="1006"/>
        </w:numPr>
        <w:pStyle w:val="Compact"/>
      </w:pPr>
      <w:r>
        <w:t xml:space="preserve">MCP3008 microchip</w:t>
      </w:r>
    </w:p>
    <w:p>
      <w:pPr>
        <w:numPr>
          <w:ilvl w:val="0"/>
          <w:numId w:val="1007"/>
        </w:numPr>
        <w:pStyle w:val="Compact"/>
      </w:pPr>
      <w:r>
        <w:t xml:space="preserve">analogue-to-digital converter (ADC)</w:t>
      </w:r>
    </w:p>
    <w:p>
      <w:pPr>
        <w:numPr>
          <w:ilvl w:val="0"/>
          <w:numId w:val="1008"/>
        </w:numPr>
        <w:pStyle w:val="Compact"/>
      </w:pPr>
      <w:r>
        <w:t xml:space="preserve">Romoss Sense8+ 30000mAh QC Type-C</w:t>
      </w:r>
    </w:p>
    <w:p>
      <w:pPr>
        <w:numPr>
          <w:ilvl w:val="0"/>
          <w:numId w:val="1009"/>
        </w:numPr>
        <w:pStyle w:val="Compact"/>
      </w:pPr>
      <w:r>
        <w:t xml:space="preserve">Power bank battery</w:t>
      </w:r>
    </w:p>
    <w:p>
      <w:pPr>
        <w:numPr>
          <w:ilvl w:val="0"/>
          <w:numId w:val="1010"/>
        </w:numPr>
        <w:pStyle w:val="Compact"/>
      </w:pPr>
      <w:r>
        <w:t xml:space="preserve">Pipe</w:t>
      </w:r>
    </w:p>
    <w:p>
      <w:pPr>
        <w:numPr>
          <w:ilvl w:val="0"/>
          <w:numId w:val="1011"/>
        </w:numPr>
        <w:pStyle w:val="Compact"/>
      </w:pPr>
      <w:r>
        <w:t xml:space="preserve">clear rubber pipe attainable from any local hardware store</w:t>
      </w:r>
    </w:p>
    <w:p>
      <w:pPr>
        <w:numPr>
          <w:ilvl w:val="0"/>
          <w:numId w:val="1012"/>
        </w:numPr>
        <w:pStyle w:val="Compact"/>
      </w:pPr>
      <w:r>
        <w:t xml:space="preserve">Box</w:t>
      </w:r>
    </w:p>
    <w:p>
      <w:pPr>
        <w:numPr>
          <w:ilvl w:val="0"/>
          <w:numId w:val="1013"/>
        </w:numPr>
        <w:pStyle w:val="Compact"/>
      </w:pPr>
      <w:r>
        <w:t xml:space="preserve">any box that can fit all the components comfortably can be used. The</w:t>
      </w:r>
      <w:r>
        <w:t xml:space="preserve"> </w:t>
      </w:r>
      <w:r>
        <w:t xml:space="preserve">box will need to have a whole drilled in it for the pipe.</w:t>
      </w:r>
    </w:p>
    <w:bookmarkEnd w:id="79"/>
    <w:bookmarkStart w:id="84" w:name="software-components-and-data-management"/>
    <w:p>
      <w:pPr>
        <w:pStyle w:val="Heading3"/>
      </w:pPr>
      <w:r>
        <w:t xml:space="preserve">Software</w:t>
      </w:r>
      <w:r>
        <w:t xml:space="preserve"> </w:t>
      </w:r>
      <w:r>
        <w:t xml:space="preserve">‘</w:t>
      </w:r>
      <w:r>
        <w:t xml:space="preserve">components</w:t>
      </w:r>
      <w:r>
        <w:t xml:space="preserve">’</w:t>
      </w:r>
      <w:r>
        <w:t xml:space="preserve"> </w:t>
      </w:r>
      <w:r>
        <w:t xml:space="preserve">and data management</w:t>
      </w:r>
    </w:p>
    <w:p>
      <w:pPr>
        <w:numPr>
          <w:ilvl w:val="0"/>
          <w:numId w:val="1014"/>
        </w:numPr>
        <w:pStyle w:val="Compact"/>
      </w:pPr>
      <w:r>
        <w:t xml:space="preserve">The Raspberry Pi operating system runs off of Rasbian software on a</w:t>
      </w:r>
      <w:r>
        <w:t xml:space="preserve"> </w:t>
      </w:r>
      <w:r>
        <w:t xml:space="preserve">NOOBS scandisk.</w:t>
      </w:r>
    </w:p>
    <w:p>
      <w:pPr>
        <w:numPr>
          <w:ilvl w:val="0"/>
          <w:numId w:val="1014"/>
        </w:numPr>
        <w:pStyle w:val="Compact"/>
      </w:pPr>
      <w:r>
        <w:t xml:space="preserve">Air quality monitoring code is written in Python using the</w:t>
      </w:r>
      <w:r>
        <w:t xml:space="preserve"> </w:t>
      </w:r>
      <w:hyperlink r:id="rId80">
        <w:r>
          <w:rPr>
            <w:rStyle w:val="Hyperlink"/>
          </w:rPr>
          <w:t xml:space="preserve">aqi</w:t>
        </w:r>
        <w:r>
          <w:rPr>
            <w:rStyle w:val="Hyperlink"/>
          </w:rPr>
          <w:t xml:space="preserve"> </w:t>
        </w:r>
        <w:r>
          <w:rPr>
            <w:rStyle w:val="Hyperlink"/>
          </w:rPr>
          <w:t xml:space="preserve">library</w:t>
        </w:r>
      </w:hyperlink>
      <w:r>
        <w:t xml:space="preserve"> </w:t>
      </w:r>
      <w:r>
        <w:t xml:space="preserve">(A library of</w:t>
      </w:r>
      <w:r>
        <w:t xml:space="preserve"> </w:t>
      </w:r>
      <w:r>
        <w:t xml:space="preserve">algorithms to convert between AQI value and pollutant</w:t>
      </w:r>
      <w:r>
        <w:t xml:space="preserve"> </w:t>
      </w:r>
      <w:r>
        <w:t xml:space="preserve">concentration). To be able to collect data, the device needs</w:t>
      </w:r>
      <w:r>
        <w:t xml:space="preserve"> </w:t>
      </w:r>
      <w:r>
        <w:t xml:space="preserve">to be connected to a reliable wifi network, the SSID and password</w:t>
      </w:r>
      <w:r>
        <w:t xml:space="preserve"> </w:t>
      </w:r>
      <w:r>
        <w:t xml:space="preserve">need to be coded onto the device during step 2 in the building</w:t>
      </w:r>
      <w:r>
        <w:t xml:space="preserve"> </w:t>
      </w:r>
      <w:r>
        <w:t xml:space="preserve">method.</w:t>
      </w:r>
    </w:p>
    <w:p>
      <w:pPr>
        <w:numPr>
          <w:ilvl w:val="0"/>
          <w:numId w:val="1014"/>
        </w:numPr>
        <w:pStyle w:val="Compact"/>
      </w:pPr>
      <w:r>
        <w:t xml:space="preserve">Once the whole device has been put together and placed on site, to</w:t>
      </w:r>
      <w:r>
        <w:t xml:space="preserve"> </w:t>
      </w:r>
      <w:r>
        <w:t xml:space="preserve">access that data we use a combination of programs:</w:t>
      </w:r>
    </w:p>
    <w:p>
      <w:pPr>
        <w:numPr>
          <w:ilvl w:val="0"/>
          <w:numId w:val="1015"/>
        </w:numPr>
        <w:pStyle w:val="Compact"/>
      </w:pPr>
      <w:hyperlink r:id="rId81">
        <w:r>
          <w:rPr>
            <w:rStyle w:val="Hyperlink"/>
          </w:rPr>
          <w:t xml:space="preserve">Putty</w:t>
        </w:r>
      </w:hyperlink>
      <w:r>
        <w:t xml:space="preserve"> </w:t>
      </w:r>
      <w:r>
        <w:t xml:space="preserve">- this is an SSH client that we use</w:t>
      </w:r>
      <w:r>
        <w:t xml:space="preserve"> </w:t>
      </w:r>
      <w:r>
        <w:t xml:space="preserve">to gain access to the Raspberry Pi from another computer. To be able</w:t>
      </w:r>
      <w:r>
        <w:t xml:space="preserve"> </w:t>
      </w:r>
      <w:r>
        <w:t xml:space="preserve">to access the Raspberry Pi in question, the computer in use and the</w:t>
      </w:r>
      <w:r>
        <w:t xml:space="preserve"> </w:t>
      </w:r>
      <w:r>
        <w:t xml:space="preserve">air quality monitoring device need to be on the same network for the</w:t>
      </w:r>
      <w:r>
        <w:t xml:space="preserve"> </w:t>
      </w:r>
      <w:r>
        <w:t xml:space="preserve">connection to be successful.</w:t>
      </w:r>
    </w:p>
    <w:p>
      <w:pPr>
        <w:numPr>
          <w:ilvl w:val="0"/>
          <w:numId w:val="1015"/>
        </w:numPr>
        <w:pStyle w:val="Compact"/>
      </w:pPr>
      <w:hyperlink r:id="rId82">
        <w:r>
          <w:rPr>
            <w:rStyle w:val="Hyperlink"/>
          </w:rPr>
          <w:t xml:space="preserve">Winscp</w:t>
        </w:r>
      </w:hyperlink>
      <w:r>
        <w:t xml:space="preserve"> </w:t>
      </w:r>
      <w:r>
        <w:t xml:space="preserve">- this is an FTP</w:t>
      </w:r>
      <w:r>
        <w:t xml:space="preserve"> </w:t>
      </w:r>
      <w:r>
        <w:t xml:space="preserve">client that we use, in conjunction with Putty, to be able to</w:t>
      </w:r>
      <w:r>
        <w:t xml:space="preserve"> </w:t>
      </w:r>
      <w:r>
        <w:t xml:space="preserve">transfer data files from the air quality monitoring device to one’s</w:t>
      </w:r>
      <w:r>
        <w:t xml:space="preserve"> </w:t>
      </w:r>
      <w:r>
        <w:t xml:space="preserve">computer.</w:t>
      </w:r>
    </w:p>
    <w:p>
      <w:pPr>
        <w:numPr>
          <w:ilvl w:val="0"/>
          <w:numId w:val="1015"/>
        </w:numPr>
        <w:pStyle w:val="Compact"/>
      </w:pPr>
      <w:hyperlink r:id="rId83">
        <w:r>
          <w:rPr>
            <w:rStyle w:val="Hyperlink"/>
          </w:rPr>
          <w:t xml:space="preserve">Remote.it</w:t>
        </w:r>
      </w:hyperlink>
      <w:r>
        <w:t xml:space="preserve"> </w:t>
      </w:r>
      <w:r>
        <w:t xml:space="preserve">- this is an application that</w:t>
      </w:r>
      <w:r>
        <w:t xml:space="preserve"> </w:t>
      </w:r>
      <w:r>
        <w:t xml:space="preserve">supports remote SSH, so this is used when wanting to access data</w:t>
      </w:r>
      <w:r>
        <w:t xml:space="preserve"> </w:t>
      </w:r>
      <w:r>
        <w:t xml:space="preserve">from a device that is not connected to the same network as the</w:t>
      </w:r>
      <w:r>
        <w:t xml:space="preserve"> </w:t>
      </w:r>
      <w:r>
        <w:t xml:space="preserve">computer in use. Remote.it is used together with Putty and Winscp to</w:t>
      </w:r>
      <w:r>
        <w:t xml:space="preserve"> </w:t>
      </w:r>
      <w:r>
        <w:t xml:space="preserve">access the air quality data remotely.</w:t>
      </w:r>
    </w:p>
    <w:bookmarkEnd w:id="84"/>
    <w:bookmarkStart w:id="85" w:name="connectionbuilding-method"/>
    <w:p>
      <w:pPr>
        <w:pStyle w:val="Heading3"/>
      </w:pPr>
      <w:r>
        <w:t xml:space="preserve">Connection/building method</w:t>
      </w:r>
    </w:p>
    <w:p>
      <w:pPr>
        <w:pStyle w:val="FirstParagraph"/>
      </w:pPr>
      <w:r>
        <w:t xml:space="preserve">To build the sensor, we followed these steps:</w:t>
      </w:r>
    </w:p>
    <w:p>
      <w:pPr>
        <w:numPr>
          <w:ilvl w:val="0"/>
          <w:numId w:val="1016"/>
        </w:numPr>
        <w:pStyle w:val="Compact"/>
      </w:pPr>
      <w:r>
        <w:t xml:space="preserve">Set up the Raspberry Pi with the Rasbian software using the NOOBS</w:t>
      </w:r>
      <w:r>
        <w:t xml:space="preserve"> </w:t>
      </w:r>
      <w:r>
        <w:t xml:space="preserve">scandisk. (insert the scandisk into the Raspberry Pi) A</w:t>
      </w:r>
      <w:r>
        <w:t xml:space="preserve"> </w:t>
      </w:r>
      <w:r>
        <w:t xml:space="preserve">comprehensive start up guide can be found here.</w:t>
      </w:r>
    </w:p>
    <w:p>
      <w:pPr>
        <w:numPr>
          <w:ilvl w:val="0"/>
          <w:numId w:val="1016"/>
        </w:numPr>
        <w:pStyle w:val="Compact"/>
      </w:pPr>
      <w:r>
        <w:t xml:space="preserve">Next we load the code onto the Raspberry Pi. The code can be found</w:t>
      </w:r>
      <w:r>
        <w:t xml:space="preserve"> </w:t>
      </w:r>
      <w:r>
        <w:t xml:space="preserve">on the Open Data Durban Hospital Stations Repository Github. To use</w:t>
      </w:r>
      <w:r>
        <w:t xml:space="preserve"> </w:t>
      </w:r>
      <w:r>
        <w:t xml:space="preserve">it you can follow the steps in the file called Initiate_WS.txt. Once</w:t>
      </w:r>
      <w:r>
        <w:t xml:space="preserve"> </w:t>
      </w:r>
      <w:r>
        <w:t xml:space="preserve">all the steps have been completed, the Raspberry Pi is now a device</w:t>
      </w:r>
      <w:r>
        <w:t xml:space="preserve"> </w:t>
      </w:r>
      <w:r>
        <w:t xml:space="preserve">that can be connected to a particulate matter monitoring sensor.</w:t>
      </w:r>
      <w:r>
        <w:br/>
      </w:r>
    </w:p>
    <w:p>
      <w:pPr>
        <w:numPr>
          <w:ilvl w:val="0"/>
          <w:numId w:val="1016"/>
        </w:numPr>
        <w:pStyle w:val="Compact"/>
      </w:pPr>
      <w:r>
        <w:t xml:space="preserve">Connect the hardware components</w:t>
      </w:r>
    </w:p>
    <w:p>
      <w:pPr>
        <w:numPr>
          <w:ilvl w:val="0"/>
          <w:numId w:val="1017"/>
        </w:numPr>
        <w:pStyle w:val="Compact"/>
      </w:pPr>
      <w:r>
        <w:t xml:space="preserve">Connect the Raspberry Pi to the Nova PM Sensor using the break out</w:t>
      </w:r>
      <w:r>
        <w:t xml:space="preserve"> </w:t>
      </w:r>
      <w:r>
        <w:t xml:space="preserve">board that comes with the Sensor.</w:t>
      </w:r>
    </w:p>
    <w:p>
      <w:pPr>
        <w:numPr>
          <w:ilvl w:val="0"/>
          <w:numId w:val="1017"/>
        </w:numPr>
        <w:pStyle w:val="Compact"/>
      </w:pPr>
      <w:r>
        <w:t xml:space="preserve">Connect the battery to the Raspberry Pi via the micro port</w:t>
      </w:r>
    </w:p>
    <w:p>
      <w:pPr>
        <w:numPr>
          <w:ilvl w:val="0"/>
          <w:numId w:val="1017"/>
        </w:numPr>
        <w:pStyle w:val="Compact"/>
      </w:pPr>
      <w:r>
        <w:t xml:space="preserve">Attach the rubber pipe to the sensor</w:t>
      </w:r>
    </w:p>
    <w:p>
      <w:pPr>
        <w:numPr>
          <w:ilvl w:val="0"/>
          <w:numId w:val="1017"/>
        </w:numPr>
        <w:pStyle w:val="Compact"/>
      </w:pPr>
      <w:r>
        <w:t xml:space="preserve">Assemble all components inside the box, with the pipe coming out of</w:t>
      </w:r>
      <w:r>
        <w:t xml:space="preserve"> </w:t>
      </w:r>
      <w:r>
        <w:t xml:space="preserve">the drilled hole</w:t>
      </w:r>
    </w:p>
    <w:p>
      <w:pPr>
        <w:numPr>
          <w:ilvl w:val="0"/>
          <w:numId w:val="1017"/>
        </w:numPr>
        <w:pStyle w:val="Compact"/>
      </w:pPr>
      <w:r>
        <w:t xml:space="preserve">To prevent dirt entering the system, close off all openings between</w:t>
      </w:r>
      <w:r>
        <w:t xml:space="preserve"> </w:t>
      </w:r>
      <w:r>
        <w:t xml:space="preserve">the pipe and the box with silicone putty</w:t>
      </w:r>
    </w:p>
    <w:p>
      <w:pPr>
        <w:numPr>
          <w:ilvl w:val="0"/>
          <w:numId w:val="1017"/>
        </w:numPr>
        <w:pStyle w:val="Compact"/>
      </w:pPr>
      <w:r>
        <w:t xml:space="preserve">Secure box in an elevated position (not too close to the ground) and</w:t>
      </w:r>
      <w:r>
        <w:t xml:space="preserve"> </w:t>
      </w:r>
      <w:r>
        <w:t xml:space="preserve">with the pipe facing the direction of the inflow of the air under</w:t>
      </w:r>
      <w:r>
        <w:t xml:space="preserve"> </w:t>
      </w:r>
      <w:r>
        <w:t xml:space="preserve">investigation.</w:t>
      </w:r>
    </w:p>
    <w:bookmarkEnd w:id="85"/>
    <w:bookmarkEnd w:id="86"/>
    <w:bookmarkEnd w:id="87"/>
    <w:bookmarkStart w:id="180" w:name="references"/>
    <w:p>
      <w:pPr>
        <w:pStyle w:val="Heading1"/>
      </w:pPr>
      <w:r>
        <w:t xml:space="preserve">References</w:t>
      </w:r>
    </w:p>
    <w:bookmarkStart w:id="179" w:name="refs"/>
    <w:bookmarkStart w:id="89" w:name="ref-allaire2022quartoa"/>
    <w:p>
      <w:pPr>
        <w:pStyle w:val="Bibliography"/>
      </w:pPr>
      <w:r>
        <w:t xml:space="preserve">Allaire, J. J., Charles Teague, Carlos Scheidegger, Yihui Xie, and Christophe Dervieux. 2022.</w:t>
      </w:r>
      <w:r>
        <w:t xml:space="preserve"> </w:t>
      </w:r>
      <w:r>
        <w:t xml:space="preserve">“Quarto.”</w:t>
      </w:r>
      <w:r>
        <w:t xml:space="preserve"> </w:t>
      </w:r>
      <w:hyperlink r:id="rId88">
        <w:r>
          <w:rPr>
            <w:rStyle w:val="Hyperlink"/>
          </w:rPr>
          <w:t xml:space="preserve">https://doi.org/10.5281/zenodo.5960048</w:t>
        </w:r>
      </w:hyperlink>
      <w:r>
        <w:t xml:space="preserve">.</w:t>
      </w:r>
    </w:p>
    <w:bookmarkEnd w:id="89"/>
    <w:bookmarkStart w:id="91" w:name="ref-amegah2018proliferation"/>
    <w:p>
      <w:pPr>
        <w:pStyle w:val="Bibliography"/>
      </w:pPr>
      <w:r>
        <w:t xml:space="preserve">Amegah, A. Kofi. 2018.</w:t>
      </w:r>
      <w:r>
        <w:t xml:space="preserve"> </w:t>
      </w:r>
      <w:r>
        <w:t xml:space="preserve">“Proliferation of Low-Cost Sensors.</w:t>
      </w:r>
      <w:r>
        <w:t xml:space="preserve"> </w:t>
      </w:r>
      <w:r>
        <w:t xml:space="preserve">What</w:t>
      </w:r>
      <w:r>
        <w:t xml:space="preserve"> </w:t>
      </w:r>
      <w:r>
        <w:t xml:space="preserve">Prospects for Air Pollution Epidemiologic Research in</w:t>
      </w:r>
      <w:r>
        <w:t xml:space="preserve"> </w:t>
      </w:r>
      <w:r>
        <w:t xml:space="preserve">Sub-Saharan Africa</w:t>
      </w:r>
      <w:r>
        <w:t xml:space="preserve">?”</w:t>
      </w:r>
      <w:r>
        <w:t xml:space="preserve"> </w:t>
      </w:r>
      <w:r>
        <w:rPr>
          <w:iCs/>
          <w:i/>
        </w:rPr>
        <w:t xml:space="preserve">Environmental Pollution</w:t>
      </w:r>
      <w:r>
        <w:t xml:space="preserve"> </w:t>
      </w:r>
      <w:r>
        <w:t xml:space="preserve">241 (October): 1132–37.</w:t>
      </w:r>
      <w:r>
        <w:t xml:space="preserve"> </w:t>
      </w:r>
      <w:hyperlink r:id="rId90">
        <w:r>
          <w:rPr>
            <w:rStyle w:val="Hyperlink"/>
          </w:rPr>
          <w:t xml:space="preserve">https://doi.org/10.1016/j.envpol.2018.06.044</w:t>
        </w:r>
      </w:hyperlink>
      <w:r>
        <w:t xml:space="preserve">.</w:t>
      </w:r>
    </w:p>
    <w:bookmarkEnd w:id="91"/>
    <w:bookmarkStart w:id="93" w:name="ref-anderson2012clearing"/>
    <w:p>
      <w:pPr>
        <w:pStyle w:val="Bibliography"/>
      </w:pPr>
      <w:r>
        <w:t xml:space="preserve">Anderson, Jonathan O., Josef G. Thundiyil, and Andrew Stolbach. 2012.</w:t>
      </w:r>
      <w:r>
        <w:t xml:space="preserve"> </w:t>
      </w:r>
      <w:r>
        <w:t xml:space="preserve">“Clearing the</w:t>
      </w:r>
      <w:r>
        <w:t xml:space="preserve"> </w:t>
      </w:r>
      <w:r>
        <w:t xml:space="preserve">Air</w:t>
      </w:r>
      <w:r>
        <w:t xml:space="preserve">:</w:t>
      </w:r>
      <w:r>
        <w:t xml:space="preserve"> </w:t>
      </w:r>
      <w:r>
        <w:t xml:space="preserve">A Review</w:t>
      </w:r>
      <w:r>
        <w:t xml:space="preserve"> </w:t>
      </w:r>
      <w:r>
        <w:t xml:space="preserve">of the</w:t>
      </w:r>
      <w:r>
        <w:t xml:space="preserve"> </w:t>
      </w:r>
      <w:r>
        <w:t xml:space="preserve">Effects</w:t>
      </w:r>
      <w:r>
        <w:t xml:space="preserve"> </w:t>
      </w:r>
      <w:r>
        <w:t xml:space="preserve">of</w:t>
      </w:r>
      <w:r>
        <w:t xml:space="preserve"> </w:t>
      </w:r>
      <w:r>
        <w:t xml:space="preserve">Particulate Matter Air Pollution</w:t>
      </w:r>
      <w:r>
        <w:t xml:space="preserve"> </w:t>
      </w:r>
      <w:r>
        <w:t xml:space="preserve">on</w:t>
      </w:r>
      <w:r>
        <w:t xml:space="preserve"> </w:t>
      </w:r>
      <w:r>
        <w:t xml:space="preserve">Human Health</w:t>
      </w:r>
      <w:r>
        <w:t xml:space="preserve">.”</w:t>
      </w:r>
      <w:r>
        <w:t xml:space="preserve"> </w:t>
      </w:r>
      <w:r>
        <w:rPr>
          <w:iCs/>
          <w:i/>
        </w:rPr>
        <w:t xml:space="preserve">Journal of Medical Toxicology</w:t>
      </w:r>
      <w:r>
        <w:t xml:space="preserve"> </w:t>
      </w:r>
      <w:r>
        <w:t xml:space="preserve">8 (2): 166–75.</w:t>
      </w:r>
      <w:r>
        <w:t xml:space="preserve"> </w:t>
      </w:r>
      <w:hyperlink r:id="rId92">
        <w:r>
          <w:rPr>
            <w:rStyle w:val="Hyperlink"/>
          </w:rPr>
          <w:t xml:space="preserve">https://doi.org/10.1007/s13181-011-0203-1</w:t>
        </w:r>
      </w:hyperlink>
      <w:r>
        <w:t xml:space="preserve">.</w:t>
      </w:r>
    </w:p>
    <w:bookmarkEnd w:id="93"/>
    <w:bookmarkStart w:id="95" w:name="ref-R-mapview"/>
    <w:p>
      <w:pPr>
        <w:pStyle w:val="Bibliography"/>
      </w:pPr>
      <w:r>
        <w:t xml:space="preserve">Appelhans, Tim, Florian Detsch, Christoph Reudenbach, and Stefan Woellauer. 2022.</w:t>
      </w:r>
      <w:r>
        <w:t xml:space="preserve"> </w:t>
      </w:r>
      <w:r>
        <w:rPr>
          <w:iCs/>
          <w:i/>
        </w:rPr>
        <w:t xml:space="preserve">Mapview: Interactive Viewing of Spatial Data in r</w:t>
      </w:r>
      <w:r>
        <w:t xml:space="preserve">.</w:t>
      </w:r>
      <w:r>
        <w:t xml:space="preserve"> </w:t>
      </w:r>
      <w:hyperlink r:id="rId94">
        <w:r>
          <w:rPr>
            <w:rStyle w:val="Hyperlink"/>
          </w:rPr>
          <w:t xml:space="preserve">https://github.com/r-spatial/mapview</w:t>
        </w:r>
      </w:hyperlink>
      <w:r>
        <w:t xml:space="preserve">.</w:t>
      </w:r>
    </w:p>
    <w:bookmarkEnd w:id="95"/>
    <w:bookmarkStart w:id="96" w:name="ref-bell2012assessment"/>
    <w:p>
      <w:pPr>
        <w:pStyle w:val="Bibliography"/>
      </w:pPr>
      <w:r>
        <w:t xml:space="preserve">Bell, Michelle L, and HEI Health Review Committee. 2012.</w:t>
      </w:r>
      <w:r>
        <w:t xml:space="preserve"> </w:t>
      </w:r>
      <w:r>
        <w:t xml:space="preserve">“Assessment of the Health Impacts of Particulate Matter Characteristics.”</w:t>
      </w:r>
      <w:r>
        <w:t xml:space="preserve"> </w:t>
      </w:r>
      <w:r>
        <w:rPr>
          <w:iCs/>
          <w:i/>
        </w:rPr>
        <w:t xml:space="preserve">Res Rep Health Eff Inst</w:t>
      </w:r>
      <w:r>
        <w:t xml:space="preserve">, no. 161 (January): 5–38.</w:t>
      </w:r>
    </w:p>
    <w:bookmarkEnd w:id="96"/>
    <w:bookmarkStart w:id="98" w:name="ref-bulto2020impact"/>
    <w:p>
      <w:pPr>
        <w:pStyle w:val="Bibliography"/>
      </w:pPr>
      <w:r>
        <w:t xml:space="preserve">Bulto, Tadesse Weyuma. 2020.</w:t>
      </w:r>
      <w:r>
        <w:t xml:space="preserve"> </w:t>
      </w:r>
      <w:r>
        <w:t xml:space="preserve">“Impact of</w:t>
      </w:r>
      <w:r>
        <w:t xml:space="preserve"> </w:t>
      </w:r>
      <w:r>
        <w:t xml:space="preserve">Open Burning Refuse</w:t>
      </w:r>
      <w:r>
        <w:t xml:space="preserve"> </w:t>
      </w:r>
      <w:r>
        <w:t xml:space="preserve">on</w:t>
      </w:r>
      <w:r>
        <w:t xml:space="preserve"> </w:t>
      </w:r>
      <w:r>
        <w:t xml:space="preserve">Air Quality</w:t>
      </w:r>
      <w:r>
        <w:t xml:space="preserve">:</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w:t>
      </w:r>
      <w:r>
        <w:t xml:space="preserve">Hidar Sitaten</w:t>
      </w:r>
      <w:r>
        <w:t xml:space="preserve">’</w:t>
      </w:r>
      <w:r>
        <w:t xml:space="preserve"> </w:t>
      </w:r>
      <w:r>
        <w:t xml:space="preserve">at</w:t>
      </w:r>
      <w:r>
        <w:t xml:space="preserve"> </w:t>
      </w:r>
      <w:r>
        <w:t xml:space="preserve">Addis Ababa</w:t>
      </w:r>
      <w:r>
        <w:t xml:space="preserve">,</w:t>
      </w:r>
      <w:r>
        <w:t xml:space="preserve"> </w:t>
      </w:r>
      <w:r>
        <w:t xml:space="preserve">Ethiopia</w:t>
      </w:r>
      <w:r>
        <w:t xml:space="preserve">.”</w:t>
      </w:r>
      <w:r>
        <w:t xml:space="preserve"> </w:t>
      </w:r>
      <w:r>
        <w:rPr>
          <w:iCs/>
          <w:i/>
        </w:rPr>
        <w:t xml:space="preserve">Environmental Health Insights</w:t>
      </w:r>
      <w:r>
        <w:t xml:space="preserve"> </w:t>
      </w:r>
      <w:r>
        <w:t xml:space="preserve">14 (January): 117863022094320.</w:t>
      </w:r>
      <w:r>
        <w:t xml:space="preserve"> </w:t>
      </w:r>
      <w:hyperlink r:id="rId97">
        <w:r>
          <w:rPr>
            <w:rStyle w:val="Hyperlink"/>
          </w:rPr>
          <w:t xml:space="preserve">https://doi.org/10.1177/1178630220943204</w:t>
        </w:r>
      </w:hyperlink>
      <w:r>
        <w:t xml:space="preserve">.</w:t>
      </w:r>
    </w:p>
    <w:bookmarkEnd w:id="98"/>
    <w:bookmarkStart w:id="100" w:name="ref-bundhoo2018solid"/>
    <w:p>
      <w:pPr>
        <w:pStyle w:val="Bibliography"/>
      </w:pPr>
      <w:r>
        <w:t xml:space="preserve">Bundhoo, Zumar M. A. 2018.</w:t>
      </w:r>
      <w:r>
        <w:t xml:space="preserve"> </w:t>
      </w:r>
      <w:r>
        <w:t xml:space="preserve">“Solid Waste Management in Least Developed Countries: Current Status and Challenges Faced.”</w:t>
      </w:r>
      <w:r>
        <w:t xml:space="preserve"> </w:t>
      </w:r>
      <w:r>
        <w:rPr>
          <w:iCs/>
          <w:i/>
        </w:rPr>
        <w:t xml:space="preserve">Journal of Material Cycles and Waste Management</w:t>
      </w:r>
      <w:r>
        <w:t xml:space="preserve"> </w:t>
      </w:r>
      <w:r>
        <w:t xml:space="preserve">20 (3): 1867–77.</w:t>
      </w:r>
      <w:r>
        <w:t xml:space="preserve"> </w:t>
      </w:r>
      <w:hyperlink r:id="rId99">
        <w:r>
          <w:rPr>
            <w:rStyle w:val="Hyperlink"/>
          </w:rPr>
          <w:t xml:space="preserve">https://doi.org/10.1007/s10163-018-0728-3</w:t>
        </w:r>
      </w:hyperlink>
      <w:r>
        <w:t xml:space="preserve">.</w:t>
      </w:r>
    </w:p>
    <w:bookmarkEnd w:id="100"/>
    <w:bookmarkStart w:id="102" w:name="ref-R-leaflet"/>
    <w:p>
      <w:pPr>
        <w:pStyle w:val="Bibliography"/>
      </w:pPr>
      <w:r>
        <w:t xml:space="preserve">Cheng, Joe, Bhaskar Karambelkar, and Yihui Xie. 2023.</w:t>
      </w:r>
      <w:r>
        <w:t xml:space="preserve"> </w:t>
      </w:r>
      <w:r>
        <w:rPr>
          <w:iCs/>
          <w:i/>
        </w:rPr>
        <w:t xml:space="preserve">Leaflet: Create Interactive Web Maps with the JavaScript Leaflet Library</w:t>
      </w:r>
      <w:r>
        <w:t xml:space="preserve">.</w:t>
      </w:r>
      <w:r>
        <w:t xml:space="preserve"> </w:t>
      </w:r>
      <w:hyperlink r:id="rId101">
        <w:r>
          <w:rPr>
            <w:rStyle w:val="Hyperlink"/>
          </w:rPr>
          <w:t xml:space="preserve">https://rstudio.github.io/leaflet/</w:t>
        </w:r>
      </w:hyperlink>
      <w:r>
        <w:t xml:space="preserve">.</w:t>
      </w:r>
    </w:p>
    <w:bookmarkEnd w:id="102"/>
    <w:bookmarkStart w:id="104" w:name="ref-coker2018narrative"/>
    <w:p>
      <w:pPr>
        <w:pStyle w:val="Bibliography"/>
      </w:pPr>
      <w:r>
        <w:t xml:space="preserve">Coker, Eric, and Samuel Kizito. 2018.</w:t>
      </w:r>
      <w:r>
        <w:t xml:space="preserve"> </w:t>
      </w:r>
      <w:r>
        <w:t xml:space="preserve">“A</w:t>
      </w:r>
      <w:r>
        <w:t xml:space="preserve"> </w:t>
      </w:r>
      <w:r>
        <w:t xml:space="preserve">Narrative Review</w:t>
      </w:r>
      <w:r>
        <w:t xml:space="preserve"> </w:t>
      </w:r>
      <w:r>
        <w:t xml:space="preserve">on the</w:t>
      </w:r>
      <w:r>
        <w:t xml:space="preserve"> </w:t>
      </w:r>
      <w:r>
        <w:t xml:space="preserve">Human Health Effects</w:t>
      </w:r>
      <w:r>
        <w:t xml:space="preserve"> </w:t>
      </w:r>
      <w:r>
        <w:t xml:space="preserve">of</w:t>
      </w:r>
      <w:r>
        <w:t xml:space="preserve"> </w:t>
      </w:r>
      <w:r>
        <w:t xml:space="preserve">Ambient Air Pollution</w:t>
      </w:r>
      <w:r>
        <w:t xml:space="preserve"> </w:t>
      </w:r>
      <w:r>
        <w:t xml:space="preserve">in</w:t>
      </w:r>
      <w:r>
        <w:t xml:space="preserve"> </w:t>
      </w:r>
      <w:r>
        <w:t xml:space="preserve">Sub-Saharan Africa</w:t>
      </w:r>
      <w:r>
        <w:t xml:space="preserve">:</w:t>
      </w:r>
      <w:r>
        <w:t xml:space="preserve"> </w:t>
      </w:r>
      <w:r>
        <w:t xml:space="preserve">An Urgent Need</w:t>
      </w:r>
      <w:r>
        <w:t xml:space="preserve"> </w:t>
      </w:r>
      <w:r>
        <w:t xml:space="preserve">for</w:t>
      </w:r>
      <w:r>
        <w:t xml:space="preserve"> </w:t>
      </w:r>
      <w:r>
        <w:t xml:space="preserve">Health Effects Studies</w:t>
      </w:r>
      <w:r>
        <w:t xml:space="preserve">.”</w:t>
      </w:r>
      <w:r>
        <w:t xml:space="preserve"> </w:t>
      </w:r>
      <w:r>
        <w:rPr>
          <w:iCs/>
          <w:i/>
        </w:rPr>
        <w:t xml:space="preserve">International Journal of Environmental Research and Public Health</w:t>
      </w:r>
      <w:r>
        <w:t xml:space="preserve"> </w:t>
      </w:r>
      <w:r>
        <w:t xml:space="preserve">15 (3): 427.</w:t>
      </w:r>
      <w:r>
        <w:t xml:space="preserve"> </w:t>
      </w:r>
      <w:hyperlink r:id="rId103">
        <w:r>
          <w:rPr>
            <w:rStyle w:val="Hyperlink"/>
          </w:rPr>
          <w:t xml:space="preserve">https://doi.org/10.3390/ijerph15030427</w:t>
        </w:r>
      </w:hyperlink>
      <w:r>
        <w:t xml:space="preserve">.</w:t>
      </w:r>
    </w:p>
    <w:bookmarkEnd w:id="104"/>
    <w:bookmarkStart w:id="106" w:name="ref-cook2021globala"/>
    <w:p>
      <w:pPr>
        <w:pStyle w:val="Bibliography"/>
      </w:pPr>
      <w:r>
        <w:t xml:space="preserve">Cook, Ed, and Costas Velis. 2021.</w:t>
      </w:r>
      <w:r>
        <w:t xml:space="preserve"> </w:t>
      </w:r>
      <w:r>
        <w:t xml:space="preserve">“Global</w:t>
      </w:r>
      <w:r>
        <w:t xml:space="preserve"> </w:t>
      </w:r>
      <w:r>
        <w:t xml:space="preserve">Review</w:t>
      </w:r>
      <w:r>
        <w:t xml:space="preserve"> </w:t>
      </w:r>
      <w:r>
        <w:t xml:space="preserve">on</w:t>
      </w:r>
      <w:r>
        <w:t xml:space="preserve"> </w:t>
      </w:r>
      <w:r>
        <w:t xml:space="preserve">Safer End</w:t>
      </w:r>
      <w:r>
        <w:t xml:space="preserve"> </w:t>
      </w:r>
      <w:r>
        <w:t xml:space="preserve">of</w:t>
      </w:r>
      <w:r>
        <w:t xml:space="preserve"> </w:t>
      </w:r>
      <w:r>
        <w:t xml:space="preserve">Engineered Life</w:t>
      </w:r>
      <w:r>
        <w:t xml:space="preserve">.”</w:t>
      </w:r>
      <w:r>
        <w:t xml:space="preserve"> </w:t>
      </w:r>
      <w:r>
        <w:t xml:space="preserve">Royal Academy of Engineering</w:t>
      </w:r>
      <w:r>
        <w:t xml:space="preserve">.</w:t>
      </w:r>
      <w:r>
        <w:t xml:space="preserve"> </w:t>
      </w:r>
      <w:hyperlink r:id="rId105">
        <w:r>
          <w:rPr>
            <w:rStyle w:val="Hyperlink"/>
          </w:rPr>
          <w:t xml:space="preserve">https://doi.org/10.5518/100/58</w:t>
        </w:r>
      </w:hyperlink>
      <w:r>
        <w:t xml:space="preserve">.</w:t>
      </w:r>
    </w:p>
    <w:bookmarkEnd w:id="106"/>
    <w:bookmarkStart w:id="108" w:name="ref-deguen2012new"/>
    <w:p>
      <w:pPr>
        <w:pStyle w:val="Bibliography"/>
      </w:pPr>
      <w:r>
        <w:t xml:space="preserve">Deguen, Séverine, Claire Ségala, Gaëlle Pédrono, and Mounir Mesbah. 2012.</w:t>
      </w:r>
      <w:r>
        <w:t xml:space="preserve"> </w:t>
      </w:r>
      <w:r>
        <w:t xml:space="preserve">“A</w:t>
      </w:r>
      <w:r>
        <w:t xml:space="preserve"> </w:t>
      </w:r>
      <w:r>
        <w:t xml:space="preserve">New Air Quality Perception Scale</w:t>
      </w:r>
      <w:r>
        <w:t xml:space="preserve"> </w:t>
      </w:r>
      <w:r>
        <w:t xml:space="preserve">for</w:t>
      </w:r>
      <w:r>
        <w:t xml:space="preserve"> </w:t>
      </w:r>
      <w:r>
        <w:t xml:space="preserve">Global Assessment</w:t>
      </w:r>
      <w:r>
        <w:t xml:space="preserve"> </w:t>
      </w:r>
      <w:r>
        <w:t xml:space="preserve">of</w:t>
      </w:r>
      <w:r>
        <w:t xml:space="preserve"> </w:t>
      </w:r>
      <w:r>
        <w:t xml:space="preserve">Air Pollution Health Effects</w:t>
      </w:r>
      <w:r>
        <w:t xml:space="preserve">.”</w:t>
      </w:r>
      <w:r>
        <w:t xml:space="preserve"> </w:t>
      </w:r>
      <w:r>
        <w:rPr>
          <w:iCs/>
          <w:i/>
        </w:rPr>
        <w:t xml:space="preserve">Risk Analysis</w:t>
      </w:r>
      <w:r>
        <w:t xml:space="preserve"> </w:t>
      </w:r>
      <w:r>
        <w:t xml:space="preserve">32 (12): 2043–54.</w:t>
      </w:r>
      <w:r>
        <w:t xml:space="preserve"> </w:t>
      </w:r>
      <w:hyperlink r:id="rId107">
        <w:r>
          <w:rPr>
            <w:rStyle w:val="Hyperlink"/>
          </w:rPr>
          <w:t xml:space="preserve">https://doi.org/10.1111/j.1539-6924.2012.01862.x</w:t>
        </w:r>
      </w:hyperlink>
      <w:r>
        <w:t xml:space="preserve">.</w:t>
      </w:r>
    </w:p>
    <w:bookmarkEnd w:id="108"/>
    <w:bookmarkStart w:id="110" w:name="ref-R-janitor"/>
    <w:p>
      <w:pPr>
        <w:pStyle w:val="Bibliography"/>
      </w:pPr>
      <w:r>
        <w:t xml:space="preserve">Firke, Sam. 2023.</w:t>
      </w:r>
      <w:r>
        <w:t xml:space="preserve"> </w:t>
      </w:r>
      <w:r>
        <w:rPr>
          <w:iCs/>
          <w:i/>
        </w:rPr>
        <w:t xml:space="preserve">Janitor: Simple Tools for Examining and Cleaning Dirty Data</w:t>
      </w:r>
      <w:r>
        <w:t xml:space="preserve">.</w:t>
      </w:r>
      <w:r>
        <w:t xml:space="preserve"> </w:t>
      </w:r>
      <w:hyperlink r:id="rId109">
        <w:r>
          <w:rPr>
            <w:rStyle w:val="Hyperlink"/>
          </w:rPr>
          <w:t xml:space="preserve">https://CRAN.R-project.org/package=janitor</w:t>
        </w:r>
      </w:hyperlink>
      <w:r>
        <w:t xml:space="preserve">.</w:t>
      </w:r>
    </w:p>
    <w:bookmarkEnd w:id="110"/>
    <w:bookmarkStart w:id="112" w:name="ref-lubridate2011"/>
    <w:p>
      <w:pPr>
        <w:pStyle w:val="Bibliography"/>
      </w:pPr>
      <w:r>
        <w:t xml:space="preserve">Grolemund, Garrett, and Hadley Wickham. 2011.</w:t>
      </w:r>
      <w:r>
        <w:t xml:space="preserve"> </w:t>
      </w:r>
      <w:r>
        <w:t xml:space="preserve">“Dates and Times Made Easy with</w:t>
      </w:r>
      <w:r>
        <w:t xml:space="preserve"> </w:t>
      </w:r>
      <w:r>
        <w:t xml:space="preserve">lubridate</w:t>
      </w:r>
      <w:r>
        <w:t xml:space="preserve">.”</w:t>
      </w:r>
      <w:r>
        <w:t xml:space="preserve"> </w:t>
      </w:r>
      <w:r>
        <w:rPr>
          <w:iCs/>
          <w:i/>
        </w:rPr>
        <w:t xml:space="preserve">Journal of Statistical Software</w:t>
      </w:r>
      <w:r>
        <w:t xml:space="preserve"> </w:t>
      </w:r>
      <w:r>
        <w:t xml:space="preserve">40 (3): 1–25.</w:t>
      </w:r>
      <w:r>
        <w:t xml:space="preserve"> </w:t>
      </w:r>
      <w:hyperlink r:id="rId111">
        <w:r>
          <w:rPr>
            <w:rStyle w:val="Hyperlink"/>
          </w:rPr>
          <w:t xml:space="preserve">https://www.jstatsoft.org/v40/i03/</w:t>
        </w:r>
      </w:hyperlink>
      <w:r>
        <w:t xml:space="preserve">.</w:t>
      </w:r>
    </w:p>
    <w:bookmarkEnd w:id="112"/>
    <w:bookmarkStart w:id="114" w:name="ref-guerrero2013solid"/>
    <w:p>
      <w:pPr>
        <w:pStyle w:val="Bibliography"/>
      </w:pPr>
      <w:r>
        <w:t xml:space="preserve">Guerrero, Lilliana Abarca, Ger Maas, and William Hogland. 2013.</w:t>
      </w:r>
      <w:r>
        <w:t xml:space="preserve"> </w:t>
      </w:r>
      <w:r>
        <w:t xml:space="preserve">“Solid Waste Management Challenges for Cities in Developing Countries.”</w:t>
      </w:r>
      <w:r>
        <w:t xml:space="preserve"> </w:t>
      </w:r>
      <w:r>
        <w:rPr>
          <w:iCs/>
          <w:i/>
        </w:rPr>
        <w:t xml:space="preserve">Waste Management</w:t>
      </w:r>
      <w:r>
        <w:t xml:space="preserve"> </w:t>
      </w:r>
      <w:r>
        <w:t xml:space="preserve">33 (1): 220–32.</w:t>
      </w:r>
      <w:r>
        <w:t xml:space="preserve"> </w:t>
      </w:r>
      <w:hyperlink r:id="rId113">
        <w:r>
          <w:rPr>
            <w:rStyle w:val="Hyperlink"/>
          </w:rPr>
          <w:t xml:space="preserve">https://doi.org/10.1016/j.wasman.2012.09.008</w:t>
        </w:r>
      </w:hyperlink>
      <w:r>
        <w:t xml:space="preserve">.</w:t>
      </w:r>
    </w:p>
    <w:bookmarkEnd w:id="114"/>
    <w:bookmarkStart w:id="116" w:name="ref-heft-neal2018robust"/>
    <w:p>
      <w:pPr>
        <w:pStyle w:val="Bibliography"/>
      </w:pPr>
      <w:r>
        <w:t xml:space="preserve">Heft-Neal, Sam, Jennifer Burney, Eran Bendavid, and Marshall Burke. 2018.</w:t>
      </w:r>
      <w:r>
        <w:t xml:space="preserve"> </w:t>
      </w:r>
      <w:r>
        <w:t xml:space="preserve">“Robust Relationship Between Air Quality and Infant Mortality in</w:t>
      </w:r>
      <w:r>
        <w:t xml:space="preserve"> </w:t>
      </w:r>
      <w:r>
        <w:t xml:space="preserve">Africa</w:t>
      </w:r>
      <w:r>
        <w:t xml:space="preserve">.”</w:t>
      </w:r>
      <w:r>
        <w:t xml:space="preserve"> </w:t>
      </w:r>
      <w:r>
        <w:rPr>
          <w:iCs/>
          <w:i/>
        </w:rPr>
        <w:t xml:space="preserve">Nature</w:t>
      </w:r>
      <w:r>
        <w:t xml:space="preserve"> </w:t>
      </w:r>
      <w:r>
        <w:t xml:space="preserve">559 (7713): 254–58.</w:t>
      </w:r>
      <w:r>
        <w:t xml:space="preserve"> </w:t>
      </w:r>
      <w:hyperlink r:id="rId115">
        <w:r>
          <w:rPr>
            <w:rStyle w:val="Hyperlink"/>
          </w:rPr>
          <w:t xml:space="preserve">https://doi.org/10.1038/s41586-018-0263-3</w:t>
        </w:r>
      </w:hyperlink>
      <w:r>
        <w:t xml:space="preserve">.</w:t>
      </w:r>
    </w:p>
    <w:bookmarkEnd w:id="116"/>
    <w:bookmarkStart w:id="118" w:name="ref-howel2002urban"/>
    <w:p>
      <w:pPr>
        <w:pStyle w:val="Bibliography"/>
      </w:pPr>
      <w:r>
        <w:t xml:space="preserve">Howel, Denise, Suzanne Moffatt, Helen Prince, Judith Bush, and Christine E Dunn. 2002.</w:t>
      </w:r>
      <w:r>
        <w:t xml:space="preserve"> </w:t>
      </w:r>
      <w:r>
        <w:t xml:space="preserve">“Urban</w:t>
      </w:r>
      <w:r>
        <w:t xml:space="preserve"> </w:t>
      </w:r>
      <w:r>
        <w:t xml:space="preserve">Air Quality</w:t>
      </w:r>
      <w:r>
        <w:t xml:space="preserve"> </w:t>
      </w:r>
      <w:r>
        <w:t xml:space="preserve">in</w:t>
      </w:r>
      <w:r>
        <w:t xml:space="preserve"> </w:t>
      </w:r>
      <w:r>
        <w:t xml:space="preserve">North-East England</w:t>
      </w:r>
      <w:r>
        <w:t xml:space="preserve">:</w:t>
      </w:r>
      <w:r>
        <w:t xml:space="preserve"> </w:t>
      </w:r>
      <w:r>
        <w:t xml:space="preserve">Exploring</w:t>
      </w:r>
      <w:r>
        <w:t xml:space="preserve"> </w:t>
      </w:r>
      <w:r>
        <w:t xml:space="preserve">the</w:t>
      </w:r>
      <w:r>
        <w:t xml:space="preserve"> </w:t>
      </w:r>
      <w:r>
        <w:t xml:space="preserve">Influences</w:t>
      </w:r>
      <w:r>
        <w:t xml:space="preserve"> </w:t>
      </w:r>
      <w:r>
        <w:t xml:space="preserve">on</w:t>
      </w:r>
      <w:r>
        <w:t xml:space="preserve"> </w:t>
      </w:r>
      <w:r>
        <w:t xml:space="preserve">Local Views</w:t>
      </w:r>
      <w:r>
        <w:t xml:space="preserve"> </w:t>
      </w:r>
      <w:r>
        <w:t xml:space="preserve">and</w:t>
      </w:r>
      <w:r>
        <w:t xml:space="preserve"> </w:t>
      </w:r>
      <w:r>
        <w:t xml:space="preserve">Perceptions</w:t>
      </w:r>
      <w:r>
        <w:t xml:space="preserve">.”</w:t>
      </w:r>
      <w:r>
        <w:t xml:space="preserve"> </w:t>
      </w:r>
      <w:r>
        <w:rPr>
          <w:iCs/>
          <w:i/>
        </w:rPr>
        <w:t xml:space="preserve">Risk Analysis</w:t>
      </w:r>
      <w:r>
        <w:t xml:space="preserve"> </w:t>
      </w:r>
      <w:r>
        <w:t xml:space="preserve">22 (1): 121–30.</w:t>
      </w:r>
      <w:r>
        <w:t xml:space="preserve"> </w:t>
      </w:r>
      <w:hyperlink r:id="rId117">
        <w:r>
          <w:rPr>
            <w:rStyle w:val="Hyperlink"/>
          </w:rPr>
          <w:t xml:space="preserve">https://doi.org/10.1111/0272-4332.t01-1-00010</w:t>
        </w:r>
      </w:hyperlink>
      <w:r>
        <w:t xml:space="preserve">.</w:t>
      </w:r>
    </w:p>
    <w:bookmarkEnd w:id="118"/>
    <w:bookmarkStart w:id="119" w:name="ref-ihme2019ambient"/>
    <w:p>
      <w:pPr>
        <w:pStyle w:val="Bibliography"/>
      </w:pPr>
      <w:r>
        <w:t xml:space="preserve">IHME. 2019.</w:t>
      </w:r>
      <w:r>
        <w:t xml:space="preserve"> </w:t>
      </w:r>
      <w:r>
        <w:t xml:space="preserve">“Ambient Particulate Matter Pollution</w:t>
      </w:r>
      <w:r>
        <w:t xml:space="preserve"> </w:t>
      </w:r>
      <w:r>
        <w:t xml:space="preserve">4 Risk.”</w:t>
      </w:r>
      <w:r>
        <w:t xml:space="preserve"> </w:t>
      </w:r>
      <w:r>
        <w:t xml:space="preserve">Seattle, WA</w:t>
      </w:r>
      <w:r>
        <w:t xml:space="preserve">:</w:t>
      </w:r>
      <w:r>
        <w:t xml:space="preserve"> </w:t>
      </w:r>
      <w:r>
        <w:t xml:space="preserve">Institute for Health Metrics and Evaluation</w:t>
      </w:r>
      <w:r>
        <w:t xml:space="preserve">.</w:t>
      </w:r>
    </w:p>
    <w:bookmarkEnd w:id="119"/>
    <w:bookmarkStart w:id="121" w:name="ref-kalina2020this"/>
    <w:p>
      <w:pPr>
        <w:pStyle w:val="Bibliography"/>
      </w:pPr>
      <w:r>
        <w:t xml:space="preserve">Kalina, Marc, and Elizabeth Tilley. 2020.</w:t>
      </w:r>
      <w:r>
        <w:t xml:space="preserve"> </w:t>
      </w:r>
      <w:r>
        <w:t xml:space="preserve">“</w:t>
      </w:r>
      <w:r>
        <w:t xml:space="preserve">‘</w:t>
      </w:r>
      <w:r>
        <w:t xml:space="preserve">This</w:t>
      </w:r>
      <w:r>
        <w:t xml:space="preserve"> </w:t>
      </w:r>
      <w:r>
        <w:t xml:space="preserve">Is Our Next Problem’</w:t>
      </w:r>
      <w:r>
        <w:t xml:space="preserve">:</w:t>
      </w:r>
      <w:r>
        <w:t xml:space="preserve"> </w:t>
      </w:r>
      <w:r>
        <w:t xml:space="preserve">Cleaning</w:t>
      </w:r>
      <w:r>
        <w:t xml:space="preserve"> </w:t>
      </w:r>
      <w:r>
        <w:t xml:space="preserve">up from the</w:t>
      </w:r>
      <w:r>
        <w:t xml:space="preserve"> </w:t>
      </w:r>
      <w:r>
        <w:t xml:space="preserve">COVID-19</w:t>
      </w:r>
      <w:r>
        <w:t xml:space="preserve"> </w:t>
      </w:r>
      <w:r>
        <w:t xml:space="preserve">Response.”</w:t>
      </w:r>
      <w:r>
        <w:t xml:space="preserve"> </w:t>
      </w:r>
      <w:r>
        <w:rPr>
          <w:iCs/>
          <w:i/>
        </w:rPr>
        <w:t xml:space="preserve">Waste Management</w:t>
      </w:r>
      <w:r>
        <w:t xml:space="preserve"> </w:t>
      </w:r>
      <w:r>
        <w:t xml:space="preserve">108 (May): 202–5.</w:t>
      </w:r>
      <w:r>
        <w:t xml:space="preserve"> </w:t>
      </w:r>
      <w:hyperlink r:id="rId120">
        <w:r>
          <w:rPr>
            <w:rStyle w:val="Hyperlink"/>
          </w:rPr>
          <w:t xml:space="preserve">https://doi.org/10.1016/j.wasman.2020.05.006</w:t>
        </w:r>
      </w:hyperlink>
      <w:r>
        <w:t xml:space="preserve">.</w:t>
      </w:r>
    </w:p>
    <w:bookmarkEnd w:id="121"/>
    <w:bookmarkStart w:id="122" w:name="ref-kaza2018what"/>
    <w:p>
      <w:pPr>
        <w:pStyle w:val="Bibliography"/>
      </w:pPr>
      <w:r>
        <w:t xml:space="preserve">Kaza, Silpa, Lisa Yao, Perinaz Bhada-Tata, and Frank Van Woerden. 2018.</w:t>
      </w:r>
      <w:r>
        <w:t xml:space="preserve"> </w:t>
      </w:r>
      <w:r>
        <w:t xml:space="preserve">“What a Waste 2.0: A Global Snapshot of Solid Waste Management to 2050.”</w:t>
      </w:r>
      <w:r>
        <w:t xml:space="preserve"> </w:t>
      </w:r>
      <w:r>
        <w:t xml:space="preserve">Washington D.C.</w:t>
      </w:r>
      <w:r>
        <w:t xml:space="preserve">:</w:t>
      </w:r>
      <w:r>
        <w:t xml:space="preserve"> </w:t>
      </w:r>
      <w:r>
        <w:t xml:space="preserve">World Bank Group</w:t>
      </w:r>
      <w:r>
        <w:t xml:space="preserve">.</w:t>
      </w:r>
    </w:p>
    <w:bookmarkEnd w:id="122"/>
    <w:bookmarkStart w:id="123" w:name="ref-kitchin2013conducting"/>
    <w:p>
      <w:pPr>
        <w:pStyle w:val="Bibliography"/>
      </w:pPr>
      <w:r>
        <w:t xml:space="preserve">Kitchin, Rob, and Nick Tate. 2013.</w:t>
      </w:r>
      <w:r>
        <w:t xml:space="preserve"> </w:t>
      </w:r>
      <w:r>
        <w:rPr>
          <w:iCs/>
          <w:i/>
        </w:rPr>
        <w:t xml:space="preserve">Conducting</w:t>
      </w:r>
      <w:r>
        <w:rPr>
          <w:iCs/>
          <w:i/>
        </w:rPr>
        <w:t xml:space="preserve"> </w:t>
      </w:r>
      <w:r>
        <w:rPr>
          <w:iCs/>
          <w:i/>
        </w:rPr>
        <w:t xml:space="preserve">Research</w:t>
      </w:r>
      <w:r>
        <w:rPr>
          <w:iCs/>
          <w:i/>
        </w:rPr>
        <w:t xml:space="preserve"> </w:t>
      </w:r>
      <w:r>
        <w:rPr>
          <w:iCs/>
          <w:i/>
        </w:rPr>
        <w:t xml:space="preserve">in</w:t>
      </w:r>
      <w:r>
        <w:rPr>
          <w:iCs/>
          <w:i/>
        </w:rPr>
        <w:t xml:space="preserve"> </w:t>
      </w:r>
      <w:r>
        <w:rPr>
          <w:iCs/>
          <w:i/>
        </w:rPr>
        <w:t xml:space="preserve">Human Geography</w:t>
      </w:r>
      <w:r>
        <w:rPr>
          <w:iCs/>
          <w:i/>
        </w:rPr>
        <w:t xml:space="preserve">: Theory, Methodology and Practice</w:t>
      </w:r>
      <w:r>
        <w:t xml:space="preserve">.</w:t>
      </w:r>
      <w:r>
        <w:t xml:space="preserve"> </w:t>
      </w:r>
      <w:r>
        <w:t xml:space="preserve">Routledge</w:t>
      </w:r>
      <w:r>
        <w:t xml:space="preserve">.</w:t>
      </w:r>
    </w:p>
    <w:bookmarkEnd w:id="123"/>
    <w:bookmarkStart w:id="125" w:name="ref-sergekubanza2022exploring"/>
    <w:p>
      <w:pPr>
        <w:pStyle w:val="Bibliography"/>
      </w:pPr>
      <w:r>
        <w:t xml:space="preserve">Kubanza, Nzalalemba Serge, Ruwadzano Matsika, and Charles Gimba Magha. 2022.</w:t>
      </w:r>
      <w:r>
        <w:t xml:space="preserve"> </w:t>
      </w:r>
      <w:r>
        <w:t xml:space="preserve">“Exploring the Role of Local Authorities and Community Participation in Solid Waste Management in Sub-Saharan</w:t>
      </w:r>
      <w:r>
        <w:t xml:space="preserve"> </w:t>
      </w:r>
      <w:r>
        <w:t xml:space="preserve">Africa</w:t>
      </w:r>
      <w:r>
        <w:t xml:space="preserve">: A Study of</w:t>
      </w:r>
      <w:r>
        <w:t xml:space="preserve"> </w:t>
      </w:r>
      <w:r>
        <w:t xml:space="preserve">Alexandra</w:t>
      </w:r>
      <w:r>
        <w:t xml:space="preserve">,</w:t>
      </w:r>
      <w:r>
        <w:t xml:space="preserve"> </w:t>
      </w:r>
      <w:r>
        <w:t xml:space="preserve">Johannesburg</w:t>
      </w:r>
      <w:r>
        <w:t xml:space="preserve">,</w:t>
      </w:r>
      <w:r>
        <w:t xml:space="preserve"> </w:t>
      </w:r>
      <w:r>
        <w:t xml:space="preserve">South Africa</w:t>
      </w:r>
      <w:r>
        <w:t xml:space="preserve">.”</w:t>
      </w:r>
      <w:r>
        <w:t xml:space="preserve"> </w:t>
      </w:r>
      <w:r>
        <w:rPr>
          <w:iCs/>
          <w:i/>
        </w:rPr>
        <w:t xml:space="preserve">Local Environment</w:t>
      </w:r>
      <w:r>
        <w:t xml:space="preserve"> </w:t>
      </w:r>
      <w:r>
        <w:t xml:space="preserve">27 (2): 197–214.</w:t>
      </w:r>
      <w:r>
        <w:t xml:space="preserve"> </w:t>
      </w:r>
      <w:hyperlink r:id="rId124">
        <w:r>
          <w:rPr>
            <w:rStyle w:val="Hyperlink"/>
          </w:rPr>
          <w:t xml:space="preserve">https://doi.org/10.1080/13549839.2021.2010186</w:t>
        </w:r>
      </w:hyperlink>
      <w:r>
        <w:t xml:space="preserve">.</w:t>
      </w:r>
    </w:p>
    <w:bookmarkEnd w:id="125"/>
    <w:bookmarkStart w:id="127" w:name="ref-kutlarjoss2017time"/>
    <w:p>
      <w:pPr>
        <w:pStyle w:val="Bibliography"/>
      </w:pPr>
      <w:r>
        <w:t xml:space="preserve">Kutlar Joss, Meltem, Marloes Eeftens, Emily Gintowt, Ron Kappeler, and Nino Künzli. 2017.</w:t>
      </w:r>
      <w:r>
        <w:t xml:space="preserve"> </w:t>
      </w:r>
      <w:r>
        <w:t xml:space="preserve">“Time to Harmonize National Ambient Air Quality Standards.”</w:t>
      </w:r>
      <w:r>
        <w:t xml:space="preserve"> </w:t>
      </w:r>
      <w:r>
        <w:rPr>
          <w:iCs/>
          <w:i/>
        </w:rPr>
        <w:t xml:space="preserve">International Journal of Public Health</w:t>
      </w:r>
      <w:r>
        <w:t xml:space="preserve"> </w:t>
      </w:r>
      <w:r>
        <w:t xml:space="preserve">62 (4): 453–62.</w:t>
      </w:r>
      <w:r>
        <w:t xml:space="preserve"> </w:t>
      </w:r>
      <w:hyperlink r:id="rId126">
        <w:r>
          <w:rPr>
            <w:rStyle w:val="Hyperlink"/>
          </w:rPr>
          <w:t xml:space="preserve">https://doi.org/10.1007/s00038-017-0952-y</w:t>
        </w:r>
      </w:hyperlink>
      <w:r>
        <w:t xml:space="preserve">.</w:t>
      </w:r>
    </w:p>
    <w:bookmarkEnd w:id="127"/>
    <w:bookmarkStart w:id="129" w:name="ref-mapoma2014air"/>
    <w:p>
      <w:pPr>
        <w:pStyle w:val="Bibliography"/>
      </w:pPr>
      <w:r>
        <w:t xml:space="preserve">Mapoma, H. W. T., C. Tenthani, M. Tsakama, and I. B. M. Kosamu. 2014.</w:t>
      </w:r>
      <w:r>
        <w:t xml:space="preserve"> </w:t>
      </w:r>
      <w:r>
        <w:t xml:space="preserve">“Air Quality Assessment of Carbon Monoxide, Nitrogen Dioxide and Sulfur Dioxide Levels in</w:t>
      </w:r>
      <w:r>
        <w:t xml:space="preserve"> </w:t>
      </w:r>
      <w:r>
        <w:t xml:space="preserve">Blantyre</w:t>
      </w:r>
      <w:r>
        <w:t xml:space="preserve">,</w:t>
      </w:r>
      <w:r>
        <w:t xml:space="preserve"> </w:t>
      </w:r>
      <w:r>
        <w:t xml:space="preserve">Malawi</w:t>
      </w:r>
      <w:r>
        <w:t xml:space="preserve">: A Statistical Approach to a Stationary Environmental Monitoring Station.”</w:t>
      </w:r>
      <w:r>
        <w:t xml:space="preserve"> </w:t>
      </w:r>
      <w:r>
        <w:rPr>
          <w:iCs/>
          <w:i/>
        </w:rPr>
        <w:t xml:space="preserve">African Journal of Environmental Science and Technology</w:t>
      </w:r>
      <w:r>
        <w:t xml:space="preserve"> </w:t>
      </w:r>
      <w:r>
        <w:t xml:space="preserve">8 (6): 330–43.</w:t>
      </w:r>
      <w:r>
        <w:t xml:space="preserve"> </w:t>
      </w:r>
      <w:hyperlink r:id="rId128">
        <w:r>
          <w:rPr>
            <w:rStyle w:val="Hyperlink"/>
          </w:rPr>
          <w:t xml:space="preserve">https://doi.org/10.4314/ajest.v8i6</w:t>
        </w:r>
      </w:hyperlink>
      <w:r>
        <w:t xml:space="preserve">.</w:t>
      </w:r>
    </w:p>
    <w:bookmarkEnd w:id="129"/>
    <w:bookmarkStart w:id="131" w:name="ref-mbow-diokhane2019air"/>
    <w:p>
      <w:pPr>
        <w:pStyle w:val="Bibliography"/>
      </w:pPr>
      <w:r>
        <w:t xml:space="preserve">Mbow-Diokhane, Aminata. 2019.</w:t>
      </w:r>
      <w:r>
        <w:t xml:space="preserve"> </w:t>
      </w:r>
      <w:r>
        <w:t xml:space="preserve">“Air</w:t>
      </w:r>
      <w:r>
        <w:t xml:space="preserve"> </w:t>
      </w:r>
      <w:r>
        <w:t xml:space="preserve">Quality</w:t>
      </w:r>
      <w:r>
        <w:t xml:space="preserve"> </w:t>
      </w:r>
      <w:r>
        <w:t xml:space="preserve">in</w:t>
      </w:r>
      <w:r>
        <w:t xml:space="preserve"> </w:t>
      </w:r>
      <w:r>
        <w:t xml:space="preserve">African Cities</w:t>
      </w:r>
      <w:r>
        <w:t xml:space="preserve">.”</w:t>
      </w:r>
      <w:r>
        <w:t xml:space="preserve"> </w:t>
      </w:r>
      <w:r>
        <w:t xml:space="preserve">In</w:t>
      </w:r>
      <w:r>
        <w:t xml:space="preserve"> </w:t>
      </w:r>
      <w:r>
        <w:rPr>
          <w:iCs/>
          <w:i/>
        </w:rPr>
        <w:t xml:space="preserve">Smart</w:t>
      </w:r>
      <w:r>
        <w:rPr>
          <w:iCs/>
          <w:i/>
        </w:rPr>
        <w:t xml:space="preserve"> </w:t>
      </w:r>
      <w:r>
        <w:rPr>
          <w:iCs/>
          <w:i/>
        </w:rPr>
        <w:t xml:space="preserve">Economy</w:t>
      </w:r>
      <w:r>
        <w:rPr>
          <w:iCs/>
          <w:i/>
        </w:rPr>
        <w:t xml:space="preserve"> </w:t>
      </w:r>
      <w:r>
        <w:rPr>
          <w:iCs/>
          <w:i/>
        </w:rPr>
        <w:t xml:space="preserve">in</w:t>
      </w:r>
      <w:r>
        <w:rPr>
          <w:iCs/>
          <w:i/>
        </w:rPr>
        <w:t xml:space="preserve"> </w:t>
      </w:r>
      <w:r>
        <w:rPr>
          <w:iCs/>
          <w:i/>
        </w:rPr>
        <w:t xml:space="preserve">Smart African Cities</w:t>
      </w:r>
      <w:r>
        <w:rPr>
          <w:iCs/>
          <w:i/>
        </w:rPr>
        <w:t xml:space="preserve">:</w:t>
      </w:r>
      <w:r>
        <w:rPr>
          <w:iCs/>
          <w:i/>
        </w:rPr>
        <w:t xml:space="preserve"> </w:t>
      </w:r>
      <w:r>
        <w:rPr>
          <w:iCs/>
          <w:i/>
        </w:rPr>
        <w:t xml:space="preserve">Sustainable</w:t>
      </w:r>
      <w:r>
        <w:rPr>
          <w:iCs/>
          <w:i/>
        </w:rPr>
        <w:t xml:space="preserve">,</w:t>
      </w:r>
      <w:r>
        <w:rPr>
          <w:iCs/>
          <w:i/>
        </w:rPr>
        <w:t xml:space="preserve"> </w:t>
      </w:r>
      <w:r>
        <w:rPr>
          <w:iCs/>
          <w:i/>
        </w:rPr>
        <w:t xml:space="preserve">Inclusive</w:t>
      </w:r>
      <w:r>
        <w:rPr>
          <w:iCs/>
          <w:i/>
        </w:rPr>
        <w:t xml:space="preserve">,</w:t>
      </w:r>
      <w:r>
        <w:rPr>
          <w:iCs/>
          <w:i/>
        </w:rPr>
        <w:t xml:space="preserve"> </w:t>
      </w:r>
      <w:r>
        <w:rPr>
          <w:iCs/>
          <w:i/>
        </w:rPr>
        <w:t xml:space="preserve">Resilient</w:t>
      </w:r>
      <w:r>
        <w:rPr>
          <w:iCs/>
          <w:i/>
        </w:rPr>
        <w:t xml:space="preserve"> </w:t>
      </w:r>
      <w:r>
        <w:rPr>
          <w:iCs/>
          <w:i/>
        </w:rPr>
        <w:t xml:space="preserve">and</w:t>
      </w:r>
      <w:r>
        <w:rPr>
          <w:iCs/>
          <w:i/>
        </w:rPr>
        <w:t xml:space="preserve"> </w:t>
      </w:r>
      <w:r>
        <w:rPr>
          <w:iCs/>
          <w:i/>
        </w:rPr>
        <w:t xml:space="preserve">Prosperous</w:t>
      </w:r>
      <w:r>
        <w:t xml:space="preserve">, edited by Gora Mboup and Banji Oyelaran-Oyeyinka, 297–311. Advances in 21st</w:t>
      </w:r>
      <w:r>
        <w:t xml:space="preserve"> </w:t>
      </w:r>
      <w:r>
        <w:t xml:space="preserve">Century Human Settlements</w:t>
      </w:r>
      <w:r>
        <w:t xml:space="preserve">.</w:t>
      </w:r>
      <w:r>
        <w:t xml:space="preserve"> </w:t>
      </w:r>
      <w:r>
        <w:t xml:space="preserve">Singapore</w:t>
      </w:r>
      <w:r>
        <w:t xml:space="preserve">:</w:t>
      </w:r>
      <w:r>
        <w:t xml:space="preserve"> </w:t>
      </w:r>
      <w:r>
        <w:t xml:space="preserve">Springer</w:t>
      </w:r>
      <w:r>
        <w:t xml:space="preserve">.</w:t>
      </w:r>
      <w:r>
        <w:t xml:space="preserve"> </w:t>
      </w:r>
      <w:hyperlink r:id="rId130">
        <w:r>
          <w:rPr>
            <w:rStyle w:val="Hyperlink"/>
          </w:rPr>
          <w:t xml:space="preserve">https://doi.org/10.1007/978-981-13-3471-9_9</w:t>
        </w:r>
      </w:hyperlink>
      <w:r>
        <w:t xml:space="preserve">.</w:t>
      </w:r>
    </w:p>
    <w:bookmarkEnd w:id="131"/>
    <w:bookmarkStart w:id="133" w:name="ref-miralvarez2020scoping"/>
    <w:p>
      <w:pPr>
        <w:pStyle w:val="Bibliography"/>
      </w:pPr>
      <w:r>
        <w:t xml:space="preserve">Mir Alvarez, Celia, Renaud Hourcade, Bertrand Lefebvre, and Eva Pilot. 2020.</w:t>
      </w:r>
      <w:r>
        <w:t xml:space="preserve"> </w:t>
      </w:r>
      <w:r>
        <w:t xml:space="preserve">“A</w:t>
      </w:r>
      <w:r>
        <w:t xml:space="preserve"> </w:t>
      </w:r>
      <w:r>
        <w:t xml:space="preserve">Scoping Review</w:t>
      </w:r>
      <w:r>
        <w:t xml:space="preserve"> </w:t>
      </w:r>
      <w:r>
        <w:t xml:space="preserve">on</w:t>
      </w:r>
      <w:r>
        <w:t xml:space="preserve"> </w:t>
      </w:r>
      <w:r>
        <w:t xml:space="preserve">Air Quality Monitoring</w:t>
      </w:r>
      <w:r>
        <w:t xml:space="preserve">,</w:t>
      </w:r>
      <w:r>
        <w:t xml:space="preserve"> </w:t>
      </w:r>
      <w:r>
        <w:t xml:space="preserve">Policy</w:t>
      </w:r>
      <w:r>
        <w:t xml:space="preserve"> </w:t>
      </w:r>
      <w:r>
        <w:t xml:space="preserve">and</w:t>
      </w:r>
      <w:r>
        <w:t xml:space="preserve"> </w:t>
      </w:r>
      <w:r>
        <w:t xml:space="preserve">Health</w:t>
      </w:r>
      <w:r>
        <w:t xml:space="preserve"> </w:t>
      </w:r>
      <w:r>
        <w:t xml:space="preserve">in</w:t>
      </w:r>
      <w:r>
        <w:t xml:space="preserve"> </w:t>
      </w:r>
      <w:r>
        <w:t xml:space="preserve">West African Cities</w:t>
      </w:r>
      <w:r>
        <w:t xml:space="preserve">.”</w:t>
      </w:r>
      <w:r>
        <w:t xml:space="preserve"> </w:t>
      </w:r>
      <w:r>
        <w:rPr>
          <w:iCs/>
          <w:i/>
        </w:rPr>
        <w:t xml:space="preserve">International Journal of Environmental Research and Public Health</w:t>
      </w:r>
      <w:r>
        <w:t xml:space="preserve"> </w:t>
      </w:r>
      <w:r>
        <w:t xml:space="preserve">17 (23): 9151.</w:t>
      </w:r>
      <w:r>
        <w:t xml:space="preserve"> </w:t>
      </w:r>
      <w:hyperlink r:id="rId132">
        <w:r>
          <w:rPr>
            <w:rStyle w:val="Hyperlink"/>
          </w:rPr>
          <w:t xml:space="preserve">https://doi.org/10.3390/ijerph17239151</w:t>
        </w:r>
      </w:hyperlink>
      <w:r>
        <w:t xml:space="preserve">.</w:t>
      </w:r>
    </w:p>
    <w:bookmarkEnd w:id="133"/>
    <w:bookmarkStart w:id="134" w:name="ref-mohapatra2014effect"/>
    <w:p>
      <w:pPr>
        <w:pStyle w:val="Bibliography"/>
      </w:pPr>
      <w:r>
        <w:t xml:space="preserve">Mohapatra, Dr Kedar, and S K Biswal. 2014.</w:t>
      </w:r>
      <w:r>
        <w:t xml:space="preserve"> </w:t>
      </w:r>
      <w:r>
        <w:t xml:space="preserve">“Effect of</w:t>
      </w:r>
      <w:r>
        <w:t xml:space="preserve"> </w:t>
      </w:r>
      <w:r>
        <w:t xml:space="preserve">Particulate Matter</w:t>
      </w:r>
      <w:r>
        <w:t xml:space="preserve"> </w:t>
      </w:r>
      <w:r>
        <w:t xml:space="preserve">(</w:t>
      </w:r>
      <w:r>
        <w:t xml:space="preserve">PM</w:t>
      </w:r>
      <w:r>
        <w:t xml:space="preserve">) on Plants, Climate, Ecosystems, and Human Health,”</w:t>
      </w:r>
      <w:r>
        <w:t xml:space="preserve"> </w:t>
      </w:r>
      <w:r>
        <w:t xml:space="preserve">no. 04: 12.</w:t>
      </w:r>
    </w:p>
    <w:bookmarkEnd w:id="134"/>
    <w:bookmarkStart w:id="136" w:name="ref-muheirwe2022paradox"/>
    <w:p>
      <w:pPr>
        <w:pStyle w:val="Bibliography"/>
      </w:pPr>
      <w:r>
        <w:t xml:space="preserve">Muheirwe, Florence, Wilbard Kombe, and Jacob M. Kihila. 2022.</w:t>
      </w:r>
      <w:r>
        <w:t xml:space="preserve"> </w:t>
      </w:r>
      <w:r>
        <w:t xml:space="preserve">“The Paradox of Solid Waste Management:</w:t>
      </w:r>
      <w:r>
        <w:t xml:space="preserve"> </w:t>
      </w:r>
      <w:r>
        <w:t xml:space="preserve">A</w:t>
      </w:r>
      <w:r>
        <w:t xml:space="preserve"> </w:t>
      </w:r>
      <w:r>
        <w:t xml:space="preserve">Regulatory Discourse from</w:t>
      </w:r>
      <w:r>
        <w:t xml:space="preserve"> </w:t>
      </w:r>
      <w:r>
        <w:t xml:space="preserve">Sub-Saharan Africa</w:t>
      </w:r>
      <w:r>
        <w:t xml:space="preserve">.”</w:t>
      </w:r>
      <w:r>
        <w:t xml:space="preserve"> </w:t>
      </w:r>
      <w:r>
        <w:rPr>
          <w:iCs/>
          <w:i/>
        </w:rPr>
        <w:t xml:space="preserve">Habitat International</w:t>
      </w:r>
      <w:r>
        <w:t xml:space="preserve"> </w:t>
      </w:r>
      <w:r>
        <w:t xml:space="preserve">119 (January): 102491.</w:t>
      </w:r>
      <w:r>
        <w:t xml:space="preserve"> </w:t>
      </w:r>
      <w:hyperlink r:id="rId135">
        <w:r>
          <w:rPr>
            <w:rStyle w:val="Hyperlink"/>
          </w:rPr>
          <w:t xml:space="preserve">https://doi.org/10.1016/j.habitatint.2021.102491</w:t>
        </w:r>
      </w:hyperlink>
      <w:r>
        <w:t xml:space="preserve">.</w:t>
      </w:r>
    </w:p>
    <w:bookmarkEnd w:id="136"/>
    <w:bookmarkStart w:id="138" w:name="ref-petkova2013particulate"/>
    <w:p>
      <w:pPr>
        <w:pStyle w:val="Bibliography"/>
      </w:pPr>
      <w:r>
        <w:t xml:space="preserve">Petkova, Elisaveta P., Darby W. Jack, Nicole H. Volavka-Close, and Patrick L. Kinney. 2013.</w:t>
      </w:r>
      <w:r>
        <w:t xml:space="preserve"> </w:t>
      </w:r>
      <w:r>
        <w:t xml:space="preserve">“Particulate Matter Pollution in</w:t>
      </w:r>
      <w:r>
        <w:t xml:space="preserve"> </w:t>
      </w:r>
      <w:r>
        <w:t xml:space="preserve">African</w:t>
      </w:r>
      <w:r>
        <w:t xml:space="preserve"> </w:t>
      </w:r>
      <w:r>
        <w:t xml:space="preserve">Cities.”</w:t>
      </w:r>
      <w:r>
        <w:t xml:space="preserve"> </w:t>
      </w:r>
      <w:r>
        <w:rPr>
          <w:iCs/>
          <w:i/>
        </w:rPr>
        <w:t xml:space="preserve">Air Quality, Atmosphere &amp; Health</w:t>
      </w:r>
      <w:r>
        <w:t xml:space="preserve"> </w:t>
      </w:r>
      <w:r>
        <w:t xml:space="preserve">6 (3): 603–14.</w:t>
      </w:r>
      <w:r>
        <w:t xml:space="preserve"> </w:t>
      </w:r>
      <w:hyperlink r:id="rId137">
        <w:r>
          <w:rPr>
            <w:rStyle w:val="Hyperlink"/>
          </w:rPr>
          <w:t xml:space="preserve">https://doi.org/10.1007/s11869-013-0199-6</w:t>
        </w:r>
      </w:hyperlink>
      <w:r>
        <w:t xml:space="preserve">.</w:t>
      </w:r>
    </w:p>
    <w:bookmarkEnd w:id="138"/>
    <w:bookmarkStart w:id="139" w:name="ref-positteam2023rstudio"/>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Manual.</w:t>
      </w:r>
      <w:r>
        <w:t xml:space="preserve"> </w:t>
      </w:r>
      <w:r>
        <w:t xml:space="preserve">Boston, MA</w:t>
      </w:r>
      <w:r>
        <w:t xml:space="preserve">:</w:t>
      </w:r>
      <w:r>
        <w:t xml:space="preserve"> </w:t>
      </w:r>
      <w:r>
        <w:t xml:space="preserve">Posit Software, PBC</w:t>
      </w:r>
      <w:r>
        <w:t xml:space="preserve">.</w:t>
      </w:r>
    </w:p>
    <w:bookmarkEnd w:id="139"/>
    <w:bookmarkStart w:id="141" w:name="ref-R-base"/>
    <w:p>
      <w:pPr>
        <w:pStyle w:val="Bibliography"/>
      </w:pPr>
      <w:r>
        <w:t xml:space="preserve">R Core Team. 2023.</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reames2019people"/>
    <w:p>
      <w:pPr>
        <w:pStyle w:val="Bibliography"/>
      </w:pPr>
      <w:r>
        <w:t xml:space="preserve">Reames, Tony G., and Mercedes A. Bravo. 2019.</w:t>
      </w:r>
      <w:r>
        <w:t xml:space="preserve"> </w:t>
      </w:r>
      <w:r>
        <w:t xml:space="preserve">“People, Place and Pollution:</w:t>
      </w:r>
      <w:r>
        <w:t xml:space="preserve"> </w:t>
      </w:r>
      <w:r>
        <w:t xml:space="preserve">Investigating</w:t>
      </w:r>
      <w:r>
        <w:t xml:space="preserve"> </w:t>
      </w:r>
      <w:r>
        <w:t xml:space="preserve">Relationships Between Air Quality Perceptions, Health Concerns, Exposure, and Individual- and Area-Level Characteristics.”</w:t>
      </w:r>
      <w:r>
        <w:t xml:space="preserve"> </w:t>
      </w:r>
      <w:r>
        <w:rPr>
          <w:iCs/>
          <w:i/>
        </w:rPr>
        <w:t xml:space="preserve">Environment International</w:t>
      </w:r>
      <w:r>
        <w:t xml:space="preserve"> </w:t>
      </w:r>
      <w:r>
        <w:t xml:space="preserve">122 (January): 244–55.</w:t>
      </w:r>
      <w:r>
        <w:t xml:space="preserve"> </w:t>
      </w:r>
      <w:hyperlink r:id="rId142">
        <w:r>
          <w:rPr>
            <w:rStyle w:val="Hyperlink"/>
          </w:rPr>
          <w:t xml:space="preserve">https://doi.org/10.1016/j.envint.2018.11.013</w:t>
        </w:r>
      </w:hyperlink>
      <w:r>
        <w:t xml:space="preserve">.</w:t>
      </w:r>
    </w:p>
    <w:bookmarkEnd w:id="143"/>
    <w:bookmarkStart w:id="145" w:name="ref-R-waffle"/>
    <w:p>
      <w:pPr>
        <w:pStyle w:val="Bibliography"/>
      </w:pPr>
      <w:r>
        <w:t xml:space="preserve">Rudis, Bob, and Dave Gandy. 2019.</w:t>
      </w:r>
      <w:r>
        <w:t xml:space="preserve"> </w:t>
      </w:r>
      <w:r>
        <w:rPr>
          <w:iCs/>
          <w:i/>
        </w:rPr>
        <w:t xml:space="preserve">Waffle: Create Waffle Chart Visualizations</w:t>
      </w:r>
      <w:r>
        <w:t xml:space="preserve">.</w:t>
      </w:r>
      <w:r>
        <w:t xml:space="preserve"> </w:t>
      </w:r>
      <w:hyperlink r:id="rId144">
        <w:r>
          <w:rPr>
            <w:rStyle w:val="Hyperlink"/>
          </w:rPr>
          <w:t xml:space="preserve">https://gitlab.com/hrbrmstr/waffle</w:t>
        </w:r>
      </w:hyperlink>
      <w:r>
        <w:t xml:space="preserve">.</w:t>
      </w:r>
    </w:p>
    <w:bookmarkEnd w:id="145"/>
    <w:bookmarkStart w:id="147" w:name="ref-R-qechairquality"/>
    <w:p>
      <w:pPr>
        <w:pStyle w:val="Bibliography"/>
      </w:pPr>
      <w:r>
        <w:t xml:space="preserve">Schöbitz, Lars, Elizabeth Tilley, Marc Kalina, Jonathan Kwangulero, Saloni Vijay, and Hope Chilunga. 2023a.</w:t>
      </w:r>
      <w:r>
        <w:t xml:space="preserve"> </w:t>
      </w:r>
      <w:r>
        <w:rPr>
          <w:iCs/>
          <w:i/>
        </w:rPr>
        <w:t xml:space="preserve">Qechairquality: Air Quality Data at Queen Elizabeth Central Hospital (QECH), Blantyre, Malawi</w:t>
      </w:r>
      <w:r>
        <w:t xml:space="preserve">.</w:t>
      </w:r>
      <w:r>
        <w:t xml:space="preserve"> </w:t>
      </w:r>
      <w:hyperlink r:id="rId146">
        <w:r>
          <w:rPr>
            <w:rStyle w:val="Hyperlink"/>
          </w:rPr>
          <w:t xml:space="preserve">https://global-health-engineering.github.io/qechairquality/</w:t>
        </w:r>
      </w:hyperlink>
      <w:r>
        <w:t xml:space="preserve">.</w:t>
      </w:r>
    </w:p>
    <w:bookmarkEnd w:id="147"/>
    <w:bookmarkStart w:id="149" w:name="ref-schobitz2023manuscript"/>
    <w:p>
      <w:pPr>
        <w:pStyle w:val="Bibliography"/>
      </w:pPr>
      <w:r>
        <w:t xml:space="preserve">———. 2023b.</w:t>
      </w:r>
      <w:r>
        <w:t xml:space="preserve"> </w:t>
      </w:r>
      <w:r>
        <w:t xml:space="preserve">“Manuscript: "’</w:t>
      </w:r>
      <w:r>
        <w:t xml:space="preserve">It Is Unbearable To Breath Here</w:t>
      </w:r>
      <w:r>
        <w:t xml:space="preserve">’:</w:t>
      </w:r>
      <w:r>
        <w:t xml:space="preserve"> </w:t>
      </w:r>
      <w:r>
        <w:t xml:space="preserve">Air Quality</w:t>
      </w:r>
      <w:r>
        <w:t xml:space="preserve">,</w:t>
      </w:r>
      <w:r>
        <w:t xml:space="preserve"> </w:t>
      </w:r>
      <w:r>
        <w:t xml:space="preserve">Open Incineration</w:t>
      </w:r>
      <w:r>
        <w:t xml:space="preserve">,</w:t>
      </w:r>
      <w:r>
        <w:t xml:space="preserve"> </w:t>
      </w:r>
      <w:r>
        <w:t xml:space="preserve">And Misinformation In Blantyre</w:t>
      </w:r>
      <w:r>
        <w:t xml:space="preserve">,</w:t>
      </w:r>
      <w:r>
        <w:t xml:space="preserve"> </w:t>
      </w:r>
      <w:r>
        <w:t xml:space="preserve">Malawi</w:t>
      </w:r>
      <w:r>
        <w:t xml:space="preserve">".”</w:t>
      </w:r>
      <w:r>
        <w:t xml:space="preserve"> </w:t>
      </w:r>
      <w:r>
        <w:t xml:space="preserve">Zenodo.</w:t>
      </w:r>
      <w:r>
        <w:t xml:space="preserve"> </w:t>
      </w:r>
      <w:hyperlink r:id="rId148">
        <w:r>
          <w:rPr>
            <w:rStyle w:val="Hyperlink"/>
          </w:rPr>
          <w:t xml:space="preserve">https://doi.org/10.5281/zenodo.7841221</w:t>
        </w:r>
      </w:hyperlink>
      <w:r>
        <w:t xml:space="preserve">.</w:t>
      </w:r>
    </w:p>
    <w:bookmarkEnd w:id="149"/>
    <w:bookmarkStart w:id="151" w:name="ref-shi2021unbalanced"/>
    <w:p>
      <w:pPr>
        <w:pStyle w:val="Bibliography"/>
      </w:pPr>
      <w:r>
        <w:t xml:space="preserve">Shi, Yu, Yao Wang, Yang Yue, Jun Zhao, Tek Maraseni, and Guangren Qian. 2021.</w:t>
      </w:r>
      <w:r>
        <w:t xml:space="preserve"> </w:t>
      </w:r>
      <w:r>
        <w:t xml:space="preserve">“Unbalanced Status and Multidimensional Influences of Municipal Solid Waste Management in</w:t>
      </w:r>
      <w:r>
        <w:t xml:space="preserve"> </w:t>
      </w:r>
      <w:r>
        <w:t xml:space="preserve">Africa</w:t>
      </w:r>
      <w:r>
        <w:t xml:space="preserve">.”</w:t>
      </w:r>
      <w:r>
        <w:t xml:space="preserve"> </w:t>
      </w:r>
      <w:r>
        <w:rPr>
          <w:iCs/>
          <w:i/>
        </w:rPr>
        <w:t xml:space="preserve">Chemosphere</w:t>
      </w:r>
      <w:r>
        <w:t xml:space="preserve"> </w:t>
      </w:r>
      <w:r>
        <w:t xml:space="preserve">281 (October): 130884.</w:t>
      </w:r>
      <w:r>
        <w:t xml:space="preserve"> </w:t>
      </w:r>
      <w:hyperlink r:id="rId150">
        <w:r>
          <w:rPr>
            <w:rStyle w:val="Hyperlink"/>
          </w:rPr>
          <w:t xml:space="preserve">https://doi.org/10.1016/j.chemosphere.2021.130884</w:t>
        </w:r>
      </w:hyperlink>
      <w:r>
        <w:t xml:space="preserve">.</w:t>
      </w:r>
    </w:p>
    <w:bookmarkEnd w:id="151"/>
    <w:bookmarkStart w:id="153" w:name="ref-singh2021aira"/>
    <w:p>
      <w:pPr>
        <w:pStyle w:val="Bibliography"/>
      </w:pPr>
      <w:r>
        <w:t xml:space="preserve">Singh, Ajit, David Ng’ang’a, Michael J. Gatari, Abel W. Kidane, Zinabu A. Alemu, Ndawula Derrick, Mbujje J. Webster, et al. 2021.</w:t>
      </w:r>
      <w:r>
        <w:t xml:space="preserve"> </w:t>
      </w:r>
      <w:r>
        <w:t xml:space="preserve">“Air Quality Assessment in Three</w:t>
      </w:r>
      <w:r>
        <w:t xml:space="preserve"> </w:t>
      </w:r>
      <w:r>
        <w:t xml:space="preserve">East African</w:t>
      </w:r>
      <w:r>
        <w:t xml:space="preserve"> </w:t>
      </w:r>
      <w:r>
        <w:t xml:space="preserve">Cities Using Calibrated Low-Cost Sensors with a Focus on Road-Based Hotspots.”</w:t>
      </w:r>
      <w:r>
        <w:t xml:space="preserve"> </w:t>
      </w:r>
      <w:r>
        <w:rPr>
          <w:iCs/>
          <w:i/>
        </w:rPr>
        <w:t xml:space="preserve">Environmental Research Communications</w:t>
      </w:r>
      <w:r>
        <w:t xml:space="preserve"> </w:t>
      </w:r>
      <w:r>
        <w:t xml:space="preserve">3 (7): 075007.</w:t>
      </w:r>
      <w:r>
        <w:t xml:space="preserve"> </w:t>
      </w:r>
      <w:hyperlink r:id="rId152">
        <w:r>
          <w:rPr>
            <w:rStyle w:val="Hyperlink"/>
          </w:rPr>
          <w:t xml:space="preserve">https://doi.org/10.1088/2515-7620/ac0e0a</w:t>
        </w:r>
      </w:hyperlink>
      <w:r>
        <w:t xml:space="preserve">.</w:t>
      </w:r>
    </w:p>
    <w:bookmarkEnd w:id="153"/>
    <w:bookmarkStart w:id="155" w:name="ref-R-lubridate"/>
    <w:p>
      <w:pPr>
        <w:pStyle w:val="Bibliography"/>
      </w:pPr>
      <w:r>
        <w:t xml:space="preserve">Spinu, Vitalie, Garrett Grolemund, and Hadley Wickham. 2023.</w:t>
      </w:r>
      <w:r>
        <w:t xml:space="preserve"> </w:t>
      </w:r>
      <w:r>
        <w:rPr>
          <w:iCs/>
          <w:i/>
        </w:rPr>
        <w:t xml:space="preserve">Lubridate: Make Dealing with Dates a Little Easier</w:t>
      </w:r>
      <w:r>
        <w:t xml:space="preserve">.</w:t>
      </w:r>
      <w:r>
        <w:t xml:space="preserve"> </w:t>
      </w:r>
      <w:hyperlink r:id="rId154">
        <w:r>
          <w:rPr>
            <w:rStyle w:val="Hyperlink"/>
          </w:rPr>
          <w:t xml:space="preserve">https://CRAN.R-project.org/package=lubridate</w:t>
        </w:r>
      </w:hyperlink>
      <w:r>
        <w:t xml:space="preserve">.</w:t>
      </w:r>
    </w:p>
    <w:bookmarkEnd w:id="155"/>
    <w:bookmarkStart w:id="157" w:name="ref-srivastava2015urban"/>
    <w:p>
      <w:pPr>
        <w:pStyle w:val="Bibliography"/>
      </w:pPr>
      <w:r>
        <w:t xml:space="preserve">Srivastava, Vaibhav, Sultan Ahmed Ismail, Pooja Singh, and Rajeev Pratap Singh. 2015.</w:t>
      </w:r>
      <w:r>
        <w:t xml:space="preserve"> </w:t>
      </w:r>
      <w:r>
        <w:t xml:space="preserve">“Urban Solid Waste Management in the Developing World with Emphasis on</w:t>
      </w:r>
      <w:r>
        <w:t xml:space="preserve"> </w:t>
      </w:r>
      <w:r>
        <w:t xml:space="preserve">India</w:t>
      </w:r>
      <w:r>
        <w:t xml:space="preserve">: Challenges and Opportunities.”</w:t>
      </w:r>
      <w:r>
        <w:t xml:space="preserve"> </w:t>
      </w:r>
      <w:r>
        <w:rPr>
          <w:iCs/>
          <w:i/>
        </w:rPr>
        <w:t xml:space="preserve">Reviews in Environmental Science and Bio/Technology</w:t>
      </w:r>
      <w:r>
        <w:t xml:space="preserve"> </w:t>
      </w:r>
      <w:r>
        <w:t xml:space="preserve">14 (2): 317–37.</w:t>
      </w:r>
      <w:r>
        <w:t xml:space="preserve"> </w:t>
      </w:r>
      <w:hyperlink r:id="rId156">
        <w:r>
          <w:rPr>
            <w:rStyle w:val="Hyperlink"/>
          </w:rPr>
          <w:t xml:space="preserve">https://doi.org/10.1007/s11157-014-9352-4</w:t>
        </w:r>
      </w:hyperlink>
      <w:r>
        <w:t xml:space="preserve">.</w:t>
      </w:r>
    </w:p>
    <w:bookmarkEnd w:id="157"/>
    <w:bookmarkStart w:id="159" w:name="ref-tilley2020wea"/>
    <w:p>
      <w:pPr>
        <w:pStyle w:val="Bibliography"/>
      </w:pPr>
      <w:r>
        <w:t xml:space="preserve">Tilley, Elizabeth, and Marc Kalina. 2020.</w:t>
      </w:r>
      <w:r>
        <w:t xml:space="preserve"> </w:t>
      </w:r>
      <w:r>
        <w:t xml:space="preserve">“</w:t>
      </w:r>
      <w:r>
        <w:t xml:space="preserve">‘</w:t>
      </w:r>
      <w:r>
        <w:t xml:space="preserve">We Are Already Sick</w:t>
      </w:r>
      <w:r>
        <w:t xml:space="preserve">’</w:t>
      </w:r>
      <w:r>
        <w:t xml:space="preserve">:</w:t>
      </w:r>
      <w:r>
        <w:t xml:space="preserve"> </w:t>
      </w:r>
      <w:r>
        <w:t xml:space="preserve">Infectious Waste Management</w:t>
      </w:r>
      <w:r>
        <w:t xml:space="preserve"> </w:t>
      </w:r>
      <w:r>
        <w:t xml:space="preserve">and</w:t>
      </w:r>
      <w:r>
        <w:t xml:space="preserve"> </w:t>
      </w:r>
      <w:r>
        <w:t xml:space="preserve">Inequality</w:t>
      </w:r>
      <w:r>
        <w:t xml:space="preserve"> </w:t>
      </w:r>
      <w:r>
        <w:t xml:space="preserve">in the</w:t>
      </w:r>
      <w:r>
        <w:t xml:space="preserve"> </w:t>
      </w:r>
      <w:r>
        <w:t xml:space="preserve">Time</w:t>
      </w:r>
      <w:r>
        <w:t xml:space="preserve"> </w:t>
      </w:r>
      <w:r>
        <w:t xml:space="preserve">of</w:t>
      </w:r>
      <w:r>
        <w:t xml:space="preserve"> </w:t>
      </w:r>
      <w:r>
        <w:t xml:space="preserve">Covid-19</w:t>
      </w:r>
      <w:r>
        <w:t xml:space="preserve">, a</w:t>
      </w:r>
      <w:r>
        <w:t xml:space="preserve"> </w:t>
      </w:r>
      <w:r>
        <w:t xml:space="preserve">Reflection</w:t>
      </w:r>
      <w:r>
        <w:t xml:space="preserve"> </w:t>
      </w:r>
      <w:r>
        <w:t xml:space="preserve">from</w:t>
      </w:r>
      <w:r>
        <w:t xml:space="preserve"> </w:t>
      </w:r>
      <w:r>
        <w:t xml:space="preserve">Blantyre</w:t>
      </w:r>
      <w:r>
        <w:t xml:space="preserve">,</w:t>
      </w:r>
      <w:r>
        <w:t xml:space="preserve"> </w:t>
      </w:r>
      <w:r>
        <w:t xml:space="preserve">Malawi</w:t>
      </w:r>
      <w:r>
        <w:t xml:space="preserve">”</w:t>
      </w:r>
      <w:r>
        <w:t xml:space="preserve"> </w:t>
      </w:r>
      <w:r>
        <w:t xml:space="preserve">3 (1): 3.</w:t>
      </w:r>
      <w:r>
        <w:t xml:space="preserve"> </w:t>
      </w:r>
      <w:hyperlink r:id="rId158">
        <w:r>
          <w:rPr>
            <w:rStyle w:val="Hyperlink"/>
          </w:rPr>
          <w:t xml:space="preserve">https://doi.org/10.5334/wwwj.54</w:t>
        </w:r>
      </w:hyperlink>
      <w:r>
        <w:t xml:space="preserve">.</w:t>
      </w:r>
    </w:p>
    <w:bookmarkEnd w:id="159"/>
    <w:bookmarkStart w:id="161"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60">
        <w:r>
          <w:rPr>
            <w:rStyle w:val="Hyperlink"/>
          </w:rPr>
          <w:t xml:space="preserve">https://ggplot2.tidyverse.org</w:t>
        </w:r>
      </w:hyperlink>
      <w:r>
        <w:t xml:space="preserve">.</w:t>
      </w:r>
    </w:p>
    <w:bookmarkEnd w:id="161"/>
    <w:bookmarkStart w:id="163" w:name="ref-R-forcats"/>
    <w:p>
      <w:pPr>
        <w:pStyle w:val="Bibliography"/>
      </w:pPr>
      <w:r>
        <w:t xml:space="preserve">———. 2023.</w:t>
      </w:r>
      <w:r>
        <w:t xml:space="preserve"> </w:t>
      </w:r>
      <w:r>
        <w:rPr>
          <w:iCs/>
          <w:i/>
        </w:rPr>
        <w:t xml:space="preserve">Forcats: Tools for Working with Categorical Variables (Factors)</w:t>
      </w:r>
      <w:r>
        <w:t xml:space="preserve">.</w:t>
      </w:r>
      <w:r>
        <w:t xml:space="preserve"> </w:t>
      </w:r>
      <w:hyperlink r:id="rId162">
        <w:r>
          <w:rPr>
            <w:rStyle w:val="Hyperlink"/>
          </w:rPr>
          <w:t xml:space="preserve">https://CRAN.R-project.org/package=forcats</w:t>
        </w:r>
      </w:hyperlink>
      <w:r>
        <w:t xml:space="preserve">.</w:t>
      </w:r>
    </w:p>
    <w:bookmarkEnd w:id="163"/>
    <w:bookmarkStart w:id="165" w:name="ref-R-ggplot2"/>
    <w:p>
      <w:pPr>
        <w:pStyle w:val="Bibliography"/>
      </w:pPr>
      <w:r>
        <w:t xml:space="preserve">Wickham, Hadley, Winston Chang, Lionel Henry, Thomas Lin Pedersen, Kohske Takahashi, Claus Wilke, Kara Woo, Hiroaki Yutani, and Dewey Dunnington. 2023.</w:t>
      </w:r>
      <w:r>
        <w:t xml:space="preserve"> </w:t>
      </w:r>
      <w:r>
        <w:rPr>
          <w:iCs/>
          <w:i/>
        </w:rPr>
        <w:t xml:space="preserve">Ggplot2: Create Elegant Data Visualisations Using the Grammar of Graphics</w:t>
      </w:r>
      <w:r>
        <w:t xml:space="preserve">.</w:t>
      </w:r>
      <w:r>
        <w:t xml:space="preserve"> </w:t>
      </w:r>
      <w:hyperlink r:id="rId164">
        <w:r>
          <w:rPr>
            <w:rStyle w:val="Hyperlink"/>
          </w:rPr>
          <w:t xml:space="preserve">https://CRAN.R-project.org/package=ggplot2</w:t>
        </w:r>
      </w:hyperlink>
      <w:r>
        <w:t xml:space="preserve">.</w:t>
      </w:r>
    </w:p>
    <w:bookmarkEnd w:id="165"/>
    <w:bookmarkStart w:id="167" w:name="ref-R-dplyr"/>
    <w:p>
      <w:pPr>
        <w:pStyle w:val="Bibliography"/>
      </w:pPr>
      <w:r>
        <w:t xml:space="preserve">Wickham, Hadley, Romain François, Lionel Henry, Kirill Müller, and Davis Vaughan. 2023.</w:t>
      </w:r>
      <w:r>
        <w:t xml:space="preserve"> </w:t>
      </w:r>
      <w:r>
        <w:rPr>
          <w:iCs/>
          <w:i/>
        </w:rPr>
        <w:t xml:space="preserve">Dplyr: A Grammar of Data Manipulation</w:t>
      </w:r>
      <w:r>
        <w:t xml:space="preserve">.</w:t>
      </w:r>
      <w:r>
        <w:t xml:space="preserve"> </w:t>
      </w:r>
      <w:hyperlink r:id="rId166">
        <w:r>
          <w:rPr>
            <w:rStyle w:val="Hyperlink"/>
          </w:rPr>
          <w:t xml:space="preserve">https://CRAN.R-project.org/package=dplyr</w:t>
        </w:r>
      </w:hyperlink>
      <w:r>
        <w:t xml:space="preserve">.</w:t>
      </w:r>
    </w:p>
    <w:bookmarkEnd w:id="167"/>
    <w:bookmarkStart w:id="169" w:name="ref-R-readr"/>
    <w:p>
      <w:pPr>
        <w:pStyle w:val="Bibliography"/>
      </w:pPr>
      <w:r>
        <w:t xml:space="preserve">Wickham, Hadley, Jim Hester, and Jennifer Bryan. 2023.</w:t>
      </w:r>
      <w:r>
        <w:t xml:space="preserve"> </w:t>
      </w:r>
      <w:r>
        <w:rPr>
          <w:iCs/>
          <w:i/>
        </w:rPr>
        <w:t xml:space="preserve">Readr: Read Rectangular Text Data</w:t>
      </w:r>
      <w:r>
        <w:t xml:space="preserve">.</w:t>
      </w:r>
      <w:r>
        <w:t xml:space="preserve"> </w:t>
      </w:r>
      <w:hyperlink r:id="rId168">
        <w:r>
          <w:rPr>
            <w:rStyle w:val="Hyperlink"/>
          </w:rPr>
          <w:t xml:space="preserve">https://CRAN.R-project.org/package=readr</w:t>
        </w:r>
      </w:hyperlink>
      <w:r>
        <w:t xml:space="preserve">.</w:t>
      </w:r>
    </w:p>
    <w:bookmarkEnd w:id="169"/>
    <w:bookmarkStart w:id="171" w:name="ref-R-tidyr"/>
    <w:p>
      <w:pPr>
        <w:pStyle w:val="Bibliography"/>
      </w:pPr>
      <w:r>
        <w:t xml:space="preserve">Wickham, Hadley, Davis Vaughan, and Maximilian Girlich. 2023.</w:t>
      </w:r>
      <w:r>
        <w:t xml:space="preserve"> </w:t>
      </w:r>
      <w:r>
        <w:rPr>
          <w:iCs/>
          <w:i/>
        </w:rPr>
        <w:t xml:space="preserve">Tidyr: Tidy Messy Data</w:t>
      </w:r>
      <w:r>
        <w:t xml:space="preserve">.</w:t>
      </w:r>
      <w:r>
        <w:t xml:space="preserve"> </w:t>
      </w:r>
      <w:hyperlink r:id="rId170">
        <w:r>
          <w:rPr>
            <w:rStyle w:val="Hyperlink"/>
          </w:rPr>
          <w:t xml:space="preserve">https://CRAN.R-project.org/package=tidyr</w:t>
        </w:r>
      </w:hyperlink>
      <w:r>
        <w:t xml:space="preserve">.</w:t>
      </w:r>
    </w:p>
    <w:bookmarkEnd w:id="171"/>
    <w:bookmarkStart w:id="173" w:name="ref-wiedinmyer2014global"/>
    <w:p>
      <w:pPr>
        <w:pStyle w:val="Bibliography"/>
      </w:pPr>
      <w:r>
        <w:t xml:space="preserve">Wiedinmyer, Christine, Robert J. Yokelson, and Brian K. Gullett. 2014.</w:t>
      </w:r>
      <w:r>
        <w:t xml:space="preserve"> </w:t>
      </w:r>
      <w:r>
        <w:t xml:space="preserve">“Global</w:t>
      </w:r>
      <w:r>
        <w:t xml:space="preserve"> </w:t>
      </w:r>
      <w:r>
        <w:t xml:space="preserve">Emissions</w:t>
      </w:r>
      <w:r>
        <w:t xml:space="preserve"> </w:t>
      </w:r>
      <w:r>
        <w:t xml:space="preserve">of</w:t>
      </w:r>
      <w:r>
        <w:t xml:space="preserve"> </w:t>
      </w:r>
      <w:r>
        <w:t xml:space="preserve">Trace Gases</w:t>
      </w:r>
      <w:r>
        <w:t xml:space="preserve">,</w:t>
      </w:r>
      <w:r>
        <w:t xml:space="preserve"> </w:t>
      </w:r>
      <w:r>
        <w:t xml:space="preserve">Particulate Matter</w:t>
      </w:r>
      <w:r>
        <w:t xml:space="preserve">, and</w:t>
      </w:r>
      <w:r>
        <w:t xml:space="preserve"> </w:t>
      </w:r>
      <w:r>
        <w:t xml:space="preserve">Hazardous Air Pollutants</w:t>
      </w:r>
      <w:r>
        <w:t xml:space="preserve"> </w:t>
      </w:r>
      <w:r>
        <w:t xml:space="preserve">from</w:t>
      </w:r>
      <w:r>
        <w:t xml:space="preserve"> </w:t>
      </w:r>
      <w:r>
        <w:t xml:space="preserve">Open Burning</w:t>
      </w:r>
      <w:r>
        <w:t xml:space="preserve"> </w:t>
      </w:r>
      <w:r>
        <w:t xml:space="preserve">of</w:t>
      </w:r>
      <w:r>
        <w:t xml:space="preserve"> </w:t>
      </w:r>
      <w:r>
        <w:t xml:space="preserve">Domestic Waste</w:t>
      </w:r>
      <w:r>
        <w:t xml:space="preserve">.”</w:t>
      </w:r>
      <w:r>
        <w:t xml:space="preserve"> </w:t>
      </w:r>
      <w:r>
        <w:rPr>
          <w:iCs/>
          <w:i/>
        </w:rPr>
        <w:t xml:space="preserve">Environmental Science &amp; Technology</w:t>
      </w:r>
      <w:r>
        <w:t xml:space="preserve"> </w:t>
      </w:r>
      <w:r>
        <w:t xml:space="preserve">48 (16): 9523–30.</w:t>
      </w:r>
      <w:r>
        <w:t xml:space="preserve"> </w:t>
      </w:r>
      <w:hyperlink r:id="rId172">
        <w:r>
          <w:rPr>
            <w:rStyle w:val="Hyperlink"/>
          </w:rPr>
          <w:t xml:space="preserve">https://doi.org/10.1021/es502250z</w:t>
        </w:r>
      </w:hyperlink>
      <w:r>
        <w:t xml:space="preserve">.</w:t>
      </w:r>
    </w:p>
    <w:bookmarkEnd w:id="173"/>
    <w:bookmarkStart w:id="174" w:name="ref-worldhealthorganization2016ambient"/>
    <w:p>
      <w:pPr>
        <w:pStyle w:val="Bibliography"/>
      </w:pPr>
      <w:r>
        <w:t xml:space="preserve">World Health Organization. 2016.</w:t>
      </w:r>
      <w:r>
        <w:t xml:space="preserve"> </w:t>
      </w:r>
      <w:r>
        <w:rPr>
          <w:iCs/>
          <w:i/>
        </w:rPr>
        <w:t xml:space="preserve">Ambient Air Pollution: A Global Assessment of Exposure and Burden of Disease</w:t>
      </w:r>
      <w:r>
        <w:t xml:space="preserve">.</w:t>
      </w:r>
      <w:r>
        <w:t xml:space="preserve"> </w:t>
      </w:r>
      <w:r>
        <w:t xml:space="preserve">World Health Organization</w:t>
      </w:r>
      <w:r>
        <w:t xml:space="preserve">.</w:t>
      </w:r>
    </w:p>
    <w:bookmarkEnd w:id="174"/>
    <w:bookmarkStart w:id="175" w:name="ref-who2018healthcare"/>
    <w:p>
      <w:pPr>
        <w:pStyle w:val="Bibliography"/>
      </w:pPr>
      <w:r>
        <w:t xml:space="preserve">———. 2018.</w:t>
      </w:r>
      <w:r>
        <w:t xml:space="preserve"> </w:t>
      </w:r>
      <w:r>
        <w:t xml:space="preserve">“Health-Care Waste.”</w:t>
      </w:r>
      <w:r>
        <w:t xml:space="preserve"> </w:t>
      </w:r>
      <w:r>
        <w:t xml:space="preserve">1.</w:t>
      </w:r>
      <w:r>
        <w:t xml:space="preserve"> </w:t>
      </w:r>
      <w:r>
        <w:t xml:space="preserve">Geneva, Switzerland</w:t>
      </w:r>
      <w:r>
        <w:t xml:space="preserve">:</w:t>
      </w:r>
      <w:r>
        <w:t xml:space="preserve"> </w:t>
      </w:r>
      <w:r>
        <w:t xml:space="preserve">World Health Organization</w:t>
      </w:r>
      <w:r>
        <w:t xml:space="preserve">.</w:t>
      </w:r>
    </w:p>
    <w:bookmarkEnd w:id="175"/>
    <w:bookmarkStart w:id="176" w:name="ref-worldhealthorganization2019global"/>
    <w:p>
      <w:pPr>
        <w:pStyle w:val="Bibliography"/>
      </w:pPr>
      <w:r>
        <w:t xml:space="preserve">———. 2019.</w:t>
      </w:r>
      <w:r>
        <w:t xml:space="preserve"> </w:t>
      </w:r>
      <w:r>
        <w:t xml:space="preserve">“Global Tuberculosis Report 2019.”</w:t>
      </w:r>
      <w:r>
        <w:t xml:space="preserve"> </w:t>
      </w:r>
      <w:r>
        <w:t xml:space="preserve">WHO/CDS/TB/2019.15.</w:t>
      </w:r>
      <w:r>
        <w:t xml:space="preserve"> </w:t>
      </w:r>
      <w:r>
        <w:t xml:space="preserve">Geneva, Switzerland</w:t>
      </w:r>
      <w:r>
        <w:t xml:space="preserve">:</w:t>
      </w:r>
      <w:r>
        <w:t xml:space="preserve"> </w:t>
      </w:r>
      <w:r>
        <w:t xml:space="preserve">World Health Organization</w:t>
      </w:r>
      <w:r>
        <w:t xml:space="preserve">.</w:t>
      </w:r>
    </w:p>
    <w:bookmarkEnd w:id="176"/>
    <w:bookmarkStart w:id="177" w:name="ref-worldhealthorganization2021who"/>
    <w:p>
      <w:pPr>
        <w:pStyle w:val="Bibliography"/>
      </w:pPr>
      <w:r>
        <w:t xml:space="preserve">———. 2021.</w:t>
      </w:r>
      <w:r>
        <w:t xml:space="preserve"> </w:t>
      </w:r>
      <w:r>
        <w:rPr>
          <w:iCs/>
          <w:i/>
        </w:rPr>
        <w:t xml:space="preserve">WHO</w:t>
      </w:r>
      <w:r>
        <w:rPr>
          <w:iCs/>
          <w:i/>
        </w:rPr>
        <w:t xml:space="preserve"> </w:t>
      </w:r>
      <w:r>
        <w:rPr>
          <w:iCs/>
          <w:i/>
        </w:rPr>
        <w:t xml:space="preserve">Global Air Quality Guidelines: Particulate Matter (</w:t>
      </w:r>
      <w:r>
        <w:rPr>
          <w:iCs/>
          <w:i/>
        </w:rPr>
        <w:t xml:space="preserve">PM2</w:t>
      </w:r>
      <w:r>
        <w:rPr>
          <w:iCs/>
          <w:i/>
        </w:rPr>
        <w:t xml:space="preserve">.5 and</w:t>
      </w:r>
      <w:r>
        <w:rPr>
          <w:iCs/>
          <w:i/>
        </w:rPr>
        <w:t xml:space="preserve"> </w:t>
      </w:r>
      <w:r>
        <w:rPr>
          <w:iCs/>
          <w:i/>
        </w:rPr>
        <w:t xml:space="preserve">PM10</w:t>
      </w:r>
      <w:r>
        <w:rPr>
          <w:iCs/>
          <w:i/>
        </w:rPr>
        <w:t xml:space="preserve">), Ozone, Nitrogen Dioxide, Sulfur Dioxide and Carbon Monoxide</w:t>
      </w:r>
      <w:r>
        <w:t xml:space="preserve">.</w:t>
      </w:r>
      <w:r>
        <w:t xml:space="preserve"> </w:t>
      </w:r>
      <w:r>
        <w:t xml:space="preserve">World Health Organization</w:t>
      </w:r>
      <w:r>
        <w:t xml:space="preserve">.</w:t>
      </w:r>
    </w:p>
    <w:bookmarkEnd w:id="177"/>
    <w:bookmarkStart w:id="178" w:name="ref-xing2016impact"/>
    <w:p>
      <w:pPr>
        <w:pStyle w:val="Bibliography"/>
      </w:pPr>
      <w:r>
        <w:t xml:space="preserve">Xing, Yu-Fei, Yue-Hua Xu, Min-Hua Shi, and Yi-Xin Lian. 2016.</w:t>
      </w:r>
      <w:r>
        <w:t xml:space="preserve"> </w:t>
      </w:r>
      <w:r>
        <w:t xml:space="preserve">“The Impact of</w:t>
      </w:r>
      <w:r>
        <w:t xml:space="preserve"> </w:t>
      </w:r>
      <w:r>
        <w:t xml:space="preserve">PM2</w:t>
      </w:r>
      <w:r>
        <w:t xml:space="preserve">.5 on the Human Respiratory System.”</w:t>
      </w:r>
      <w:r>
        <w:t xml:space="preserve"> </w:t>
      </w:r>
      <w:r>
        <w:rPr>
          <w:iCs/>
          <w:i/>
        </w:rPr>
        <w:t xml:space="preserve">Journal of Thoracic Disease</w:t>
      </w:r>
      <w:r>
        <w:t xml:space="preserve"> </w:t>
      </w:r>
      <w:r>
        <w:t xml:space="preserve">8 (1): 6.</w:t>
      </w:r>
    </w:p>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Sharps are handled and disposed of separately.</w:t>
      </w:r>
    </w:p>
  </w:footnote>
  <w:footnote w:id="21">
    <w:p>
      <w:pPr>
        <w:pStyle w:val="FootnoteText"/>
      </w:pPr>
      <w:r>
        <w:rPr>
          <w:rStyle w:val="FootnoteReference"/>
        </w:rPr>
        <w:footnoteRef/>
      </w:r>
      <w:r>
        <w:t xml:space="preserve"> </w:t>
      </w:r>
      <w:r>
        <w:t xml:space="preserve">There was an older incinerator on the grounds which failed in</w:t>
      </w:r>
      <w:r>
        <w:t xml:space="preserve"> </w:t>
      </w:r>
      <w:r>
        <w:t xml:space="preserve">2017. Between 2017 and 2021, when the new incinerator was</w:t>
      </w:r>
      <w:r>
        <w:t xml:space="preserve"> </w:t>
      </w:r>
      <w:r>
        <w:t xml:space="preserve">commissioned, nothing was incinerated at all.</w:t>
      </w:r>
    </w:p>
  </w:footnote>
  <w:footnote w:id="22">
    <w:p>
      <w:pPr>
        <w:pStyle w:val="FootnoteText"/>
      </w:pPr>
      <w:r>
        <w:rPr>
          <w:rStyle w:val="FootnoteReference"/>
        </w:rPr>
        <w:footnoteRef/>
      </w:r>
      <w:r>
        <w:t xml:space="preserve"> </w:t>
      </w:r>
      <w:r>
        <w:t xml:space="preserve">Patients are required to bring a caregiver for in-patient hospital</w:t>
      </w:r>
      <w:r>
        <w:t xml:space="preserve"> </w:t>
      </w:r>
      <w:r>
        <w:t xml:space="preserve">stays, usually a family member, who assists with feeding, bathing,</w:t>
      </w:r>
      <w:r>
        <w:t xml:space="preserve"> </w:t>
      </w:r>
      <w:r>
        <w:t xml:space="preserve">and all other non-medical services.</w:t>
      </w:r>
    </w:p>
  </w:footnote>
  <w:footnote w:id="23">
    <w:p>
      <w:pPr>
        <w:pStyle w:val="FootnoteText"/>
      </w:pPr>
      <w:r>
        <w:rPr>
          <w:rStyle w:val="FootnoteReference"/>
        </w:rPr>
        <w:footnoteRef/>
      </w:r>
      <w:r>
        <w:t xml:space="preserve"> </w:t>
      </w:r>
      <w:r>
        <w:t xml:space="preserve">ID5, 2019-11-18</w:t>
      </w:r>
    </w:p>
  </w:footnote>
  <w:footnote w:id="29">
    <w:p>
      <w:pPr>
        <w:pStyle w:val="FootnoteText"/>
      </w:pPr>
      <w:r>
        <w:rPr>
          <w:rStyle w:val="FootnoteReference"/>
        </w:rPr>
        <w:footnoteRef/>
      </w:r>
      <w:r>
        <w:t xml:space="preserve"> </w:t>
      </w:r>
      <w:r>
        <w:t xml:space="preserve">BMP is credited with the development of the Blantyre Coma Score,</w:t>
      </w:r>
      <w:r>
        <w:t xml:space="preserve"> </w:t>
      </w:r>
      <w:r>
        <w:t xml:space="preserve">which is used widely.</w:t>
      </w:r>
    </w:p>
  </w:footnote>
  <w:footnote w:id="35">
    <w:p>
      <w:pPr>
        <w:pStyle w:val="FootnoteText"/>
      </w:pPr>
      <w:r>
        <w:rPr>
          <w:rStyle w:val="FootnoteReference"/>
        </w:rPr>
        <w:footnoteRef/>
      </w:r>
      <w:r>
        <w:t xml:space="preserve"> </w:t>
      </w:r>
      <w:r>
        <w:t xml:space="preserve">ID44, 2021-01-18</w:t>
      </w:r>
    </w:p>
  </w:footnote>
  <w:footnote w:id="63">
    <w:p>
      <w:pPr>
        <w:pStyle w:val="FootnoteText"/>
      </w:pPr>
      <w:r>
        <w:rPr>
          <w:rStyle w:val="FootnoteReference"/>
        </w:rPr>
        <w:footnoteRef/>
      </w:r>
      <w:r>
        <w:t xml:space="preserve"> </w:t>
      </w:r>
      <w:r>
        <w:t xml:space="preserve">ID3, 2019-11-18</w:t>
      </w:r>
    </w:p>
  </w:footnote>
  <w:footnote w:id="64">
    <w:p>
      <w:pPr>
        <w:pStyle w:val="FootnoteText"/>
      </w:pPr>
      <w:r>
        <w:rPr>
          <w:rStyle w:val="FootnoteReference"/>
        </w:rPr>
        <w:footnoteRef/>
      </w:r>
      <w:r>
        <w:t xml:space="preserve"> </w:t>
      </w:r>
      <w:r>
        <w:t xml:space="preserve">ID1, 2019-11-18</w:t>
      </w:r>
    </w:p>
  </w:footnote>
  <w:footnote w:id="65">
    <w:p>
      <w:pPr>
        <w:pStyle w:val="FootnoteText"/>
      </w:pPr>
      <w:r>
        <w:rPr>
          <w:rStyle w:val="FootnoteReference"/>
        </w:rPr>
        <w:footnoteRef/>
      </w:r>
      <w:r>
        <w:t xml:space="preserve"> </w:t>
      </w:r>
      <w:r>
        <w:t xml:space="preserve">ID8, 2019-11-20</w:t>
      </w:r>
    </w:p>
  </w:footnote>
  <w:footnote w:id="66">
    <w:p>
      <w:pPr>
        <w:pStyle w:val="FootnoteText"/>
      </w:pPr>
      <w:r>
        <w:rPr>
          <w:rStyle w:val="FootnoteReference"/>
        </w:rPr>
        <w:footnoteRef/>
      </w:r>
      <w:r>
        <w:t xml:space="preserve"> </w:t>
      </w:r>
      <w:r>
        <w:t xml:space="preserve">ID3, 2019-11-18</w:t>
      </w:r>
    </w:p>
  </w:footnote>
  <w:footnote w:id="68">
    <w:p>
      <w:pPr>
        <w:pStyle w:val="FootnoteText"/>
      </w:pPr>
      <w:r>
        <w:rPr>
          <w:rStyle w:val="FootnoteReference"/>
        </w:rPr>
        <w:footnoteRef/>
      </w:r>
      <w:r>
        <w:t xml:space="preserve"> </w:t>
      </w:r>
      <w:r>
        <w:t xml:space="preserve">ID14, 2019-11-23</w:t>
      </w:r>
    </w:p>
  </w:footnote>
  <w:footnote w:id="69">
    <w:p>
      <w:pPr>
        <w:pStyle w:val="FootnoteText"/>
      </w:pPr>
      <w:r>
        <w:rPr>
          <w:rStyle w:val="FootnoteReference"/>
        </w:rPr>
        <w:footnoteRef/>
      </w:r>
      <w:r>
        <w:t xml:space="preserve"> </w:t>
      </w:r>
      <w:r>
        <w:t xml:space="preserve">ID14, 2019-11-23</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1"/>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24" Target="media/rId24.jp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75" Target="media/rId75.png" /><Relationship Type="http://schemas.openxmlformats.org/officeDocument/2006/relationships/hyperlink" Id="rId166" Target="https://CRAN.R-project.org/package=dplyr" TargetMode="External" /><Relationship Type="http://schemas.openxmlformats.org/officeDocument/2006/relationships/hyperlink" Id="rId162" Target="https://CRAN.R-project.org/package=forcats" TargetMode="External" /><Relationship Type="http://schemas.openxmlformats.org/officeDocument/2006/relationships/hyperlink" Id="rId164" Target="https://CRAN.R-project.org/package=ggplot2" TargetMode="External" /><Relationship Type="http://schemas.openxmlformats.org/officeDocument/2006/relationships/hyperlink" Id="rId109" Target="https://CRAN.R-project.org/package=janitor" TargetMode="External" /><Relationship Type="http://schemas.openxmlformats.org/officeDocument/2006/relationships/hyperlink" Id="rId154" Target="https://CRAN.R-project.org/package=lubridate" TargetMode="External" /><Relationship Type="http://schemas.openxmlformats.org/officeDocument/2006/relationships/hyperlink" Id="rId168" Target="https://CRAN.R-project.org/package=readr" TargetMode="External" /><Relationship Type="http://schemas.openxmlformats.org/officeDocument/2006/relationships/hyperlink" Id="rId170" Target="https://CRAN.R-project.org/package=tidyr" TargetMode="External" /><Relationship Type="http://schemas.openxmlformats.org/officeDocument/2006/relationships/hyperlink" Id="rId83" Target="https://app.remote.it/" TargetMode="External" /><Relationship Type="http://schemas.openxmlformats.org/officeDocument/2006/relationships/hyperlink" Id="rId130" Target="https://doi.org/10.1007/978-981-13-3471-9_9" TargetMode="External" /><Relationship Type="http://schemas.openxmlformats.org/officeDocument/2006/relationships/hyperlink" Id="rId126" Target="https://doi.org/10.1007/s00038-017-0952-y" TargetMode="External" /><Relationship Type="http://schemas.openxmlformats.org/officeDocument/2006/relationships/hyperlink" Id="rId99" Target="https://doi.org/10.1007/s10163-018-0728-3" TargetMode="External" /><Relationship Type="http://schemas.openxmlformats.org/officeDocument/2006/relationships/hyperlink" Id="rId156" Target="https://doi.org/10.1007/s11157-014-9352-4" TargetMode="External" /><Relationship Type="http://schemas.openxmlformats.org/officeDocument/2006/relationships/hyperlink" Id="rId137" Target="https://doi.org/10.1007/s11869-013-0199-6" TargetMode="External" /><Relationship Type="http://schemas.openxmlformats.org/officeDocument/2006/relationships/hyperlink" Id="rId92" Target="https://doi.org/10.1007/s13181-011-0203-1" TargetMode="External" /><Relationship Type="http://schemas.openxmlformats.org/officeDocument/2006/relationships/hyperlink" Id="rId150" Target="https://doi.org/10.1016/j.chemosphere.2021.130884" TargetMode="External" /><Relationship Type="http://schemas.openxmlformats.org/officeDocument/2006/relationships/hyperlink" Id="rId142" Target="https://doi.org/10.1016/j.envint.2018.11.013" TargetMode="External" /><Relationship Type="http://schemas.openxmlformats.org/officeDocument/2006/relationships/hyperlink" Id="rId90" Target="https://doi.org/10.1016/j.envpol.2018.06.044" TargetMode="External" /><Relationship Type="http://schemas.openxmlformats.org/officeDocument/2006/relationships/hyperlink" Id="rId135" Target="https://doi.org/10.1016/j.habitatint.2021.102491" TargetMode="External" /><Relationship Type="http://schemas.openxmlformats.org/officeDocument/2006/relationships/hyperlink" Id="rId113" Target="https://doi.org/10.1016/j.wasman.2012.09.008" TargetMode="External" /><Relationship Type="http://schemas.openxmlformats.org/officeDocument/2006/relationships/hyperlink" Id="rId120" Target="https://doi.org/10.1016/j.wasman.2020.05.006" TargetMode="External" /><Relationship Type="http://schemas.openxmlformats.org/officeDocument/2006/relationships/hyperlink" Id="rId172" Target="https://doi.org/10.1021/es502250z" TargetMode="External" /><Relationship Type="http://schemas.openxmlformats.org/officeDocument/2006/relationships/hyperlink" Id="rId115" Target="https://doi.org/10.1038/s41586-018-0263-3" TargetMode="External" /><Relationship Type="http://schemas.openxmlformats.org/officeDocument/2006/relationships/hyperlink" Id="rId124" Target="https://doi.org/10.1080/13549839.2021.2010186" TargetMode="External" /><Relationship Type="http://schemas.openxmlformats.org/officeDocument/2006/relationships/hyperlink" Id="rId152" Target="https://doi.org/10.1088/2515-7620/ac0e0a" TargetMode="External" /><Relationship Type="http://schemas.openxmlformats.org/officeDocument/2006/relationships/hyperlink" Id="rId117" Target="https://doi.org/10.1111/0272-4332.t01-1-00010" TargetMode="External" /><Relationship Type="http://schemas.openxmlformats.org/officeDocument/2006/relationships/hyperlink" Id="rId107" Target="https://doi.org/10.1111/j.1539-6924.2012.01862.x" TargetMode="External" /><Relationship Type="http://schemas.openxmlformats.org/officeDocument/2006/relationships/hyperlink" Id="rId97" Target="https://doi.org/10.1177/1178630220943204" TargetMode="External" /><Relationship Type="http://schemas.openxmlformats.org/officeDocument/2006/relationships/hyperlink" Id="rId103" Target="https://doi.org/10.3390/ijerph15030427" TargetMode="External" /><Relationship Type="http://schemas.openxmlformats.org/officeDocument/2006/relationships/hyperlink" Id="rId132" Target="https://doi.org/10.3390/ijerph17239151" TargetMode="External" /><Relationship Type="http://schemas.openxmlformats.org/officeDocument/2006/relationships/hyperlink" Id="rId128" Target="https://doi.org/10.4314/ajest.v8i6" TargetMode="External" /><Relationship Type="http://schemas.openxmlformats.org/officeDocument/2006/relationships/hyperlink" Id="rId88" Target="https://doi.org/10.5281/zenodo.5960048" TargetMode="External" /><Relationship Type="http://schemas.openxmlformats.org/officeDocument/2006/relationships/hyperlink" Id="rId148" Target="https://doi.org/10.5281/zenodo.7841221" TargetMode="External" /><Relationship Type="http://schemas.openxmlformats.org/officeDocument/2006/relationships/hyperlink" Id="rId158" Target="https://doi.org/10.5334/wwwj.54" TargetMode="External" /><Relationship Type="http://schemas.openxmlformats.org/officeDocument/2006/relationships/hyperlink" Id="rId105" Target="https://doi.org/10.5518/100/58" TargetMode="External" /><Relationship Type="http://schemas.openxmlformats.org/officeDocument/2006/relationships/hyperlink" Id="rId160" Target="https://ggplot2.tidyverse.org" TargetMode="External" /><Relationship Type="http://schemas.openxmlformats.org/officeDocument/2006/relationships/hyperlink" Id="rId94" Target="https://github.com/r-spatial/mapview" TargetMode="External" /><Relationship Type="http://schemas.openxmlformats.org/officeDocument/2006/relationships/hyperlink" Id="rId144" Target="https://gitlab.com/hrbrmstr/waffle" TargetMode="External" /><Relationship Type="http://schemas.openxmlformats.org/officeDocument/2006/relationships/hyperlink" Id="rId146" Target="https://global-health-engineering.github.io/qechairquality/" TargetMode="External" /><Relationship Type="http://schemas.openxmlformats.org/officeDocument/2006/relationships/hyperlink" Id="rId80" Target="https://pypi.org/project/python-aqi/" TargetMode="External" /><Relationship Type="http://schemas.openxmlformats.org/officeDocument/2006/relationships/hyperlink" Id="rId101" Target="https://rstudio.github.io/leaflet/" TargetMode="External" /><Relationship Type="http://schemas.openxmlformats.org/officeDocument/2006/relationships/hyperlink" Id="rId82" Target="https://winscp.net/eng/download.php" TargetMode="External" /><Relationship Type="http://schemas.openxmlformats.org/officeDocument/2006/relationships/hyperlink" Id="rId140" Target="https://www.R-project.org/" TargetMode="External" /><Relationship Type="http://schemas.openxmlformats.org/officeDocument/2006/relationships/hyperlink" Id="rId111" Target="https://www.jstatsoft.org/v40/i03/" TargetMode="External" /><Relationship Type="http://schemas.openxmlformats.org/officeDocument/2006/relationships/hyperlink" Id="rId81" Target="https://www.putty.org/" TargetMode="External" /></Relationships>
</file>

<file path=word/_rels/footnotes.xml.rels><?xml version="1.0" encoding="UTF-8"?><Relationships xmlns="http://schemas.openxmlformats.org/package/2006/relationships"><Relationship Type="http://schemas.openxmlformats.org/officeDocument/2006/relationships/hyperlink" Id="rId166" Target="https://CRAN.R-project.org/package=dplyr" TargetMode="External" /><Relationship Type="http://schemas.openxmlformats.org/officeDocument/2006/relationships/hyperlink" Id="rId162" Target="https://CRAN.R-project.org/package=forcats" TargetMode="External" /><Relationship Type="http://schemas.openxmlformats.org/officeDocument/2006/relationships/hyperlink" Id="rId164" Target="https://CRAN.R-project.org/package=ggplot2" TargetMode="External" /><Relationship Type="http://schemas.openxmlformats.org/officeDocument/2006/relationships/hyperlink" Id="rId109" Target="https://CRAN.R-project.org/package=janitor" TargetMode="External" /><Relationship Type="http://schemas.openxmlformats.org/officeDocument/2006/relationships/hyperlink" Id="rId154" Target="https://CRAN.R-project.org/package=lubridate" TargetMode="External" /><Relationship Type="http://schemas.openxmlformats.org/officeDocument/2006/relationships/hyperlink" Id="rId168" Target="https://CRAN.R-project.org/package=readr" TargetMode="External" /><Relationship Type="http://schemas.openxmlformats.org/officeDocument/2006/relationships/hyperlink" Id="rId170" Target="https://CRAN.R-project.org/package=tidyr" TargetMode="External" /><Relationship Type="http://schemas.openxmlformats.org/officeDocument/2006/relationships/hyperlink" Id="rId83" Target="https://app.remote.it/" TargetMode="External" /><Relationship Type="http://schemas.openxmlformats.org/officeDocument/2006/relationships/hyperlink" Id="rId130" Target="https://doi.org/10.1007/978-981-13-3471-9_9" TargetMode="External" /><Relationship Type="http://schemas.openxmlformats.org/officeDocument/2006/relationships/hyperlink" Id="rId126" Target="https://doi.org/10.1007/s00038-017-0952-y" TargetMode="External" /><Relationship Type="http://schemas.openxmlformats.org/officeDocument/2006/relationships/hyperlink" Id="rId99" Target="https://doi.org/10.1007/s10163-018-0728-3" TargetMode="External" /><Relationship Type="http://schemas.openxmlformats.org/officeDocument/2006/relationships/hyperlink" Id="rId156" Target="https://doi.org/10.1007/s11157-014-9352-4" TargetMode="External" /><Relationship Type="http://schemas.openxmlformats.org/officeDocument/2006/relationships/hyperlink" Id="rId137" Target="https://doi.org/10.1007/s11869-013-0199-6" TargetMode="External" /><Relationship Type="http://schemas.openxmlformats.org/officeDocument/2006/relationships/hyperlink" Id="rId92" Target="https://doi.org/10.1007/s13181-011-0203-1" TargetMode="External" /><Relationship Type="http://schemas.openxmlformats.org/officeDocument/2006/relationships/hyperlink" Id="rId150" Target="https://doi.org/10.1016/j.chemosphere.2021.130884" TargetMode="External" /><Relationship Type="http://schemas.openxmlformats.org/officeDocument/2006/relationships/hyperlink" Id="rId142" Target="https://doi.org/10.1016/j.envint.2018.11.013" TargetMode="External" /><Relationship Type="http://schemas.openxmlformats.org/officeDocument/2006/relationships/hyperlink" Id="rId90" Target="https://doi.org/10.1016/j.envpol.2018.06.044" TargetMode="External" /><Relationship Type="http://schemas.openxmlformats.org/officeDocument/2006/relationships/hyperlink" Id="rId135" Target="https://doi.org/10.1016/j.habitatint.2021.102491" TargetMode="External" /><Relationship Type="http://schemas.openxmlformats.org/officeDocument/2006/relationships/hyperlink" Id="rId113" Target="https://doi.org/10.1016/j.wasman.2012.09.008" TargetMode="External" /><Relationship Type="http://schemas.openxmlformats.org/officeDocument/2006/relationships/hyperlink" Id="rId120" Target="https://doi.org/10.1016/j.wasman.2020.05.006" TargetMode="External" /><Relationship Type="http://schemas.openxmlformats.org/officeDocument/2006/relationships/hyperlink" Id="rId172" Target="https://doi.org/10.1021/es502250z" TargetMode="External" /><Relationship Type="http://schemas.openxmlformats.org/officeDocument/2006/relationships/hyperlink" Id="rId115" Target="https://doi.org/10.1038/s41586-018-0263-3" TargetMode="External" /><Relationship Type="http://schemas.openxmlformats.org/officeDocument/2006/relationships/hyperlink" Id="rId124" Target="https://doi.org/10.1080/13549839.2021.2010186" TargetMode="External" /><Relationship Type="http://schemas.openxmlformats.org/officeDocument/2006/relationships/hyperlink" Id="rId152" Target="https://doi.org/10.1088/2515-7620/ac0e0a" TargetMode="External" /><Relationship Type="http://schemas.openxmlformats.org/officeDocument/2006/relationships/hyperlink" Id="rId117" Target="https://doi.org/10.1111/0272-4332.t01-1-00010" TargetMode="External" /><Relationship Type="http://schemas.openxmlformats.org/officeDocument/2006/relationships/hyperlink" Id="rId107" Target="https://doi.org/10.1111/j.1539-6924.2012.01862.x" TargetMode="External" /><Relationship Type="http://schemas.openxmlformats.org/officeDocument/2006/relationships/hyperlink" Id="rId97" Target="https://doi.org/10.1177/1178630220943204" TargetMode="External" /><Relationship Type="http://schemas.openxmlformats.org/officeDocument/2006/relationships/hyperlink" Id="rId103" Target="https://doi.org/10.3390/ijerph15030427" TargetMode="External" /><Relationship Type="http://schemas.openxmlformats.org/officeDocument/2006/relationships/hyperlink" Id="rId132" Target="https://doi.org/10.3390/ijerph17239151" TargetMode="External" /><Relationship Type="http://schemas.openxmlformats.org/officeDocument/2006/relationships/hyperlink" Id="rId128" Target="https://doi.org/10.4314/ajest.v8i6" TargetMode="External" /><Relationship Type="http://schemas.openxmlformats.org/officeDocument/2006/relationships/hyperlink" Id="rId88" Target="https://doi.org/10.5281/zenodo.5960048" TargetMode="External" /><Relationship Type="http://schemas.openxmlformats.org/officeDocument/2006/relationships/hyperlink" Id="rId148" Target="https://doi.org/10.5281/zenodo.7841221" TargetMode="External" /><Relationship Type="http://schemas.openxmlformats.org/officeDocument/2006/relationships/hyperlink" Id="rId158" Target="https://doi.org/10.5334/wwwj.54" TargetMode="External" /><Relationship Type="http://schemas.openxmlformats.org/officeDocument/2006/relationships/hyperlink" Id="rId105" Target="https://doi.org/10.5518/100/58" TargetMode="External" /><Relationship Type="http://schemas.openxmlformats.org/officeDocument/2006/relationships/hyperlink" Id="rId160" Target="https://ggplot2.tidyverse.org" TargetMode="External" /><Relationship Type="http://schemas.openxmlformats.org/officeDocument/2006/relationships/hyperlink" Id="rId94" Target="https://github.com/r-spatial/mapview" TargetMode="External" /><Relationship Type="http://schemas.openxmlformats.org/officeDocument/2006/relationships/hyperlink" Id="rId144" Target="https://gitlab.com/hrbrmstr/waffle" TargetMode="External" /><Relationship Type="http://schemas.openxmlformats.org/officeDocument/2006/relationships/hyperlink" Id="rId146" Target="https://global-health-engineering.github.io/qechairquality/" TargetMode="External" /><Relationship Type="http://schemas.openxmlformats.org/officeDocument/2006/relationships/hyperlink" Id="rId80" Target="https://pypi.org/project/python-aqi/" TargetMode="External" /><Relationship Type="http://schemas.openxmlformats.org/officeDocument/2006/relationships/hyperlink" Id="rId101" Target="https://rstudio.github.io/leaflet/" TargetMode="External" /><Relationship Type="http://schemas.openxmlformats.org/officeDocument/2006/relationships/hyperlink" Id="rId82" Target="https://winscp.net/eng/download.php" TargetMode="External" /><Relationship Type="http://schemas.openxmlformats.org/officeDocument/2006/relationships/hyperlink" Id="rId140" Target="https://www.R-project.org/" TargetMode="External" /><Relationship Type="http://schemas.openxmlformats.org/officeDocument/2006/relationships/hyperlink" Id="rId111" Target="https://www.jstatsoft.org/v40/i03/" TargetMode="External" /><Relationship Type="http://schemas.openxmlformats.org/officeDocument/2006/relationships/hyperlink" Id="rId81" Target="https://www.put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Is Unbearable To Breath Here’: Air Quality, Open Incineration, And Misinformation In Blantyre, Malawi</dc:title>
  <dc:creator>Elizabeth Tilley; Hope Chilunga; Jonathan Kwangulero; Lars Schöbitz; Saloni Vijay; Heiko Heilgendorff; Marc Kalina</dc:creator>
  <cp:keywords>waste management, healthcare waste, trash burning, air quality, Malawi, urbanisation</cp:keywords>
  <dcterms:created xsi:type="dcterms:W3CDTF">2023-05-19T08:18:02Z</dcterms:created>
  <dcterms:modified xsi:type="dcterms:W3CDTF">2023-05-19T08:18:02Z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Blantyre, Malawi’s Queen Elizabeth Central Hospital (QECH), or Queen’s, as it’s known locally, is the country’s largest public hospital. However, Queen’s is not served by regular municipal waste collection. What municipal collection that is done is ad-hoc, sporadic, and based on the hospital’s available financial resources. Rather, most hospital waste (infectious and non-infectious) is gathered by grounds staff and openly burned, in several constantly smouldering piles, sending up clouds of smoke. Speaking directly to an identified knowledge gap on air quality impacts linked to trash burning and the paucity of African urban dwellers’ voices on air quality issues, this study employed a mixed-methods approach to both quantitatively measure the air quality around QECH, and to qualitatively investigate the perceived impacts amongst staff and caregivers. Low-cost sensors measuring particulate matter (PM) with particle sizes less than 10 µm (PM10) and less than 2.5 µm (PM2.5), expressed as the mass of PM per volume of air (µg PMx/m3 air) were recorded every 5 minutes at 8 locations across the QECH for 2 months. Qualitative data collection consisted of 56 interviews with patients, caregivers and hospital staff (including janitorial and maintenance staff, nurses, doctors, and administrators). Our results show that safe air quality thresholds are consistently exceeded across space and time and that the most problematic air quality surrounds the shelter for caregivers and those receiving treatment for HIV/AIDs. Moreover, staff and visitors are severely impacted by the poor air quality within the space, but feel powerless to make changes or address complaints. Waste management interventions are desperately needed lest the patients who arrive at Queen’s leave with more health issues than the ones with which they arrived.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date">
    <vt:lpwstr>2023-05-19</vt:lpwstr>
  </property>
  <property fmtid="{D5CDD505-2E9C-101B-9397-08002B2CF9AE}" pid="10" name="editor">
    <vt:lpwstr/>
  </property>
  <property fmtid="{D5CDD505-2E9C-101B-9397-08002B2CF9AE}" pid="11" name="editor_options">
    <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