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50" w:type="dxa"/>
        <w:jc w:val="center"/>
        <w:tblCellMar>
          <w:left w:w="0" w:type="dxa"/>
          <w:right w:w="0" w:type="dxa"/>
        </w:tblCellMar>
        <w:tblLook w:val="04A0" w:firstRow="1" w:lastRow="0" w:firstColumn="1" w:lastColumn="0" w:noHBand="0" w:noVBand="1"/>
      </w:tblPr>
      <w:tblGrid>
        <w:gridCol w:w="9450"/>
      </w:tblGrid>
      <w:tr w:rsidR="009202C0" w:rsidTr="009202C0">
        <w:trPr>
          <w:trHeight w:val="8505"/>
          <w:jc w:val="center"/>
        </w:trPr>
        <w:tc>
          <w:tcPr>
            <w:tcW w:w="0" w:type="auto"/>
            <w:tcMar>
              <w:top w:w="225" w:type="dxa"/>
              <w:left w:w="75" w:type="dxa"/>
              <w:bottom w:w="225" w:type="dxa"/>
              <w:right w:w="75" w:type="dxa"/>
            </w:tcMar>
            <w:hideMark/>
          </w:tcPr>
          <w:tbl>
            <w:tblPr>
              <w:tblW w:w="5000" w:type="pct"/>
              <w:jc w:val="center"/>
              <w:tblCellMar>
                <w:left w:w="0" w:type="dxa"/>
                <w:right w:w="0" w:type="dxa"/>
              </w:tblCellMar>
              <w:tblLook w:val="04A0" w:firstRow="1" w:lastRow="0" w:firstColumn="1" w:lastColumn="0" w:noHBand="0" w:noVBand="1"/>
            </w:tblPr>
            <w:tblGrid>
              <w:gridCol w:w="9300"/>
            </w:tblGrid>
            <w:tr w:rsidR="009202C0">
              <w:trPr>
                <w:jc w:val="center"/>
              </w:trPr>
              <w:tc>
                <w:tcPr>
                  <w:tcW w:w="0" w:type="auto"/>
                  <w:shd w:val="clear" w:color="auto" w:fill="FFFFFF"/>
                  <w:tcMar>
                    <w:top w:w="150" w:type="dxa"/>
                    <w:left w:w="150" w:type="dxa"/>
                    <w:bottom w:w="150" w:type="dxa"/>
                    <w:right w:w="150" w:type="dxa"/>
                  </w:tcMar>
                  <w:hideMark/>
                </w:tcPr>
                <w:tbl>
                  <w:tblPr>
                    <w:tblW w:w="5000" w:type="pct"/>
                    <w:jc w:val="center"/>
                    <w:shd w:val="clear" w:color="auto" w:fill="FFFFFF"/>
                    <w:tblCellMar>
                      <w:left w:w="0" w:type="dxa"/>
                      <w:right w:w="0" w:type="dxa"/>
                    </w:tblCellMar>
                    <w:tblLook w:val="04A0" w:firstRow="1" w:lastRow="0" w:firstColumn="1" w:lastColumn="0" w:noHBand="0" w:noVBand="1"/>
                  </w:tblPr>
                  <w:tblGrid>
                    <w:gridCol w:w="9000"/>
                  </w:tblGrid>
                  <w:tr w:rsidR="009202C0">
                    <w:trPr>
                      <w:jc w:val="center"/>
                    </w:trPr>
                    <w:tc>
                      <w:tcPr>
                        <w:tcW w:w="0" w:type="auto"/>
                        <w:shd w:val="clear" w:color="auto" w:fill="FFFFFF"/>
                      </w:tcPr>
                      <w:tbl>
                        <w:tblPr>
                          <w:tblW w:w="5000" w:type="pct"/>
                          <w:jc w:val="center"/>
                          <w:tblCellMar>
                            <w:left w:w="0" w:type="dxa"/>
                            <w:right w:w="0" w:type="dxa"/>
                          </w:tblCellMar>
                          <w:tblLook w:val="04A0" w:firstRow="1" w:lastRow="0" w:firstColumn="1" w:lastColumn="0" w:noHBand="0" w:noVBand="1"/>
                        </w:tblPr>
                        <w:tblGrid>
                          <w:gridCol w:w="9000"/>
                        </w:tblGrid>
                        <w:tr w:rsidR="009202C0">
                          <w:trPr>
                            <w:jc w:val="center"/>
                          </w:trPr>
                          <w:tc>
                            <w:tcPr>
                              <w:tcW w:w="5000" w:type="pct"/>
                              <w:shd w:val="clear" w:color="auto" w:fill="368A9C"/>
                              <w:hideMark/>
                            </w:tcPr>
                            <w:tbl>
                              <w:tblPr>
                                <w:tblW w:w="5000" w:type="pct"/>
                                <w:tblCellMar>
                                  <w:left w:w="0" w:type="dxa"/>
                                  <w:right w:w="0" w:type="dxa"/>
                                </w:tblCellMar>
                                <w:tblLook w:val="04A0" w:firstRow="1" w:lastRow="0" w:firstColumn="1" w:lastColumn="0" w:noHBand="0" w:noVBand="1"/>
                              </w:tblPr>
                              <w:tblGrid>
                                <w:gridCol w:w="9000"/>
                              </w:tblGrid>
                              <w:tr w:rsidR="009202C0">
                                <w:tc>
                                  <w:tcPr>
                                    <w:tcW w:w="0" w:type="auto"/>
                                    <w:hideMark/>
                                  </w:tcPr>
                                  <w:p w:rsidR="009202C0" w:rsidRDefault="009202C0">
                                    <w:pPr>
                                      <w:jc w:val="center"/>
                                    </w:pPr>
                                    <w:r>
                                      <w:rPr>
                                        <w:noProof/>
                                      </w:rPr>
                                      <w:drawing>
                                        <wp:inline distT="0" distB="0" distL="0" distR="0">
                                          <wp:extent cx="5708650" cy="2178050"/>
                                          <wp:effectExtent l="0" t="0" r="6350" b="0"/>
                                          <wp:docPr id="5" name="Picture 5" descr="https://files.constantcontact.com/3646c2ca601/05606b0b-f6cc-4b94-805d-66b3065d1b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constantcontact.com/3646c2ca601/05606b0b-f6cc-4b94-805d-66b3065d1b8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8650" cy="2178050"/>
                                                  </a:xfrm>
                                                  <a:prstGeom prst="rect">
                                                    <a:avLst/>
                                                  </a:prstGeom>
                                                  <a:noFill/>
                                                  <a:ln>
                                                    <a:noFill/>
                                                  </a:ln>
                                                </pic:spPr>
                                              </pic:pic>
                                            </a:graphicData>
                                          </a:graphic>
                                        </wp:inline>
                                      </w:drawing>
                                    </w:r>
                                  </w:p>
                                </w:tc>
                              </w:tr>
                            </w:tbl>
                            <w:p w:rsidR="009202C0" w:rsidRDefault="009202C0">
                              <w:pPr>
                                <w:rPr>
                                  <w:rFonts w:ascii="Times New Roman" w:eastAsia="Times New Roman" w:hAnsi="Times New Roman" w:cs="Times New Roman"/>
                                  <w:sz w:val="20"/>
                                  <w:szCs w:val="20"/>
                                </w:rPr>
                              </w:pPr>
                            </w:p>
                          </w:tc>
                        </w:tr>
                      </w:tbl>
                      <w:p w:rsidR="009202C0" w:rsidRDefault="009202C0">
                        <w:pPr>
                          <w:jc w:val="center"/>
                        </w:pPr>
                      </w:p>
                      <w:tbl>
                        <w:tblPr>
                          <w:tblW w:w="5000" w:type="pct"/>
                          <w:jc w:val="center"/>
                          <w:tblCellMar>
                            <w:left w:w="0" w:type="dxa"/>
                            <w:right w:w="0" w:type="dxa"/>
                          </w:tblCellMar>
                          <w:tblLook w:val="04A0" w:firstRow="1" w:lastRow="0" w:firstColumn="1" w:lastColumn="0" w:noHBand="0" w:noVBand="1"/>
                        </w:tblPr>
                        <w:tblGrid>
                          <w:gridCol w:w="9000"/>
                        </w:tblGrid>
                        <w:tr w:rsidR="009202C0">
                          <w:trPr>
                            <w:jc w:val="center"/>
                          </w:trPr>
                          <w:tc>
                            <w:tcPr>
                              <w:tcW w:w="5000" w:type="pct"/>
                              <w:shd w:val="clear" w:color="auto" w:fill="FFFFFF"/>
                              <w:hideMark/>
                            </w:tcPr>
                            <w:tbl>
                              <w:tblPr>
                                <w:tblW w:w="5000" w:type="pct"/>
                                <w:tblCellMar>
                                  <w:left w:w="0" w:type="dxa"/>
                                  <w:right w:w="0" w:type="dxa"/>
                                </w:tblCellMar>
                                <w:tblLook w:val="04A0" w:firstRow="1" w:lastRow="0" w:firstColumn="1" w:lastColumn="0" w:noHBand="0" w:noVBand="1"/>
                              </w:tblPr>
                              <w:tblGrid>
                                <w:gridCol w:w="9000"/>
                              </w:tblGrid>
                              <w:tr w:rsidR="009202C0">
                                <w:tc>
                                  <w:tcPr>
                                    <w:tcW w:w="0" w:type="auto"/>
                                    <w:tcMar>
                                      <w:top w:w="150" w:type="dxa"/>
                                      <w:left w:w="300" w:type="dxa"/>
                                      <w:bottom w:w="150" w:type="dxa"/>
                                      <w:right w:w="300" w:type="dxa"/>
                                    </w:tcMar>
                                    <w:hideMark/>
                                  </w:tcPr>
                                  <w:p w:rsidR="009202C0" w:rsidRDefault="009202C0">
                                    <w:pPr>
                                      <w:jc w:val="center"/>
                                      <w:rPr>
                                        <w:rFonts w:ascii="Arial" w:hAnsi="Arial" w:cs="Arial"/>
                                        <w:b/>
                                        <w:bCs/>
                                        <w:color w:val="CF8F12"/>
                                        <w:sz w:val="36"/>
                                        <w:szCs w:val="36"/>
                                      </w:rPr>
                                    </w:pPr>
                                    <w:r>
                                      <w:rPr>
                                        <w:rFonts w:ascii="Arial" w:hAnsi="Arial" w:cs="Arial"/>
                                        <w:b/>
                                        <w:bCs/>
                                        <w:color w:val="00417A"/>
                                        <w:sz w:val="42"/>
                                        <w:szCs w:val="42"/>
                                      </w:rPr>
                                      <w:t>March 13, 2020</w:t>
                                    </w:r>
                                  </w:p>
                                </w:tc>
                              </w:tr>
                            </w:tbl>
                            <w:p w:rsidR="009202C0" w:rsidRDefault="009202C0">
                              <w:pPr>
                                <w:rPr>
                                  <w:rFonts w:ascii="Times New Roman" w:eastAsia="Times New Roman" w:hAnsi="Times New Roman" w:cs="Times New Roman"/>
                                  <w:sz w:val="20"/>
                                  <w:szCs w:val="20"/>
                                </w:rPr>
                              </w:pPr>
                            </w:p>
                          </w:tc>
                        </w:tr>
                      </w:tbl>
                      <w:p w:rsidR="009202C0" w:rsidRDefault="009202C0">
                        <w:pPr>
                          <w:jc w:val="center"/>
                        </w:pPr>
                      </w:p>
                      <w:tbl>
                        <w:tblPr>
                          <w:tblW w:w="5000" w:type="pct"/>
                          <w:jc w:val="center"/>
                          <w:tblCellMar>
                            <w:left w:w="0" w:type="dxa"/>
                            <w:right w:w="0" w:type="dxa"/>
                          </w:tblCellMar>
                          <w:tblLook w:val="04A0" w:firstRow="1" w:lastRow="0" w:firstColumn="1" w:lastColumn="0" w:noHBand="0" w:noVBand="1"/>
                        </w:tblPr>
                        <w:tblGrid>
                          <w:gridCol w:w="9000"/>
                        </w:tblGrid>
                        <w:tr w:rsidR="009202C0">
                          <w:trPr>
                            <w:jc w:val="center"/>
                          </w:trPr>
                          <w:tc>
                            <w:tcPr>
                              <w:tcW w:w="5000" w:type="pct"/>
                              <w:shd w:val="clear" w:color="auto" w:fill="B5C601"/>
                              <w:hideMark/>
                            </w:tcPr>
                            <w:tbl>
                              <w:tblPr>
                                <w:tblW w:w="5000" w:type="pct"/>
                                <w:tblCellMar>
                                  <w:left w:w="0" w:type="dxa"/>
                                  <w:right w:w="0" w:type="dxa"/>
                                </w:tblCellMar>
                                <w:tblLook w:val="04A0" w:firstRow="1" w:lastRow="0" w:firstColumn="1" w:lastColumn="0" w:noHBand="0" w:noVBand="1"/>
                              </w:tblPr>
                              <w:tblGrid>
                                <w:gridCol w:w="9000"/>
                              </w:tblGrid>
                              <w:tr w:rsidR="009202C0">
                                <w:tc>
                                  <w:tcPr>
                                    <w:tcW w:w="0" w:type="auto"/>
                                    <w:tcMar>
                                      <w:top w:w="150" w:type="dxa"/>
                                      <w:left w:w="300" w:type="dxa"/>
                                      <w:bottom w:w="150" w:type="dxa"/>
                                      <w:right w:w="300" w:type="dxa"/>
                                    </w:tcMar>
                                    <w:hideMark/>
                                  </w:tcPr>
                                  <w:p w:rsidR="009202C0" w:rsidRDefault="009202C0">
                                    <w:pPr>
                                      <w:jc w:val="center"/>
                                      <w:rPr>
                                        <w:rFonts w:ascii="Arial" w:hAnsi="Arial" w:cs="Arial"/>
                                        <w:b/>
                                        <w:bCs/>
                                        <w:color w:val="FFFFFF"/>
                                        <w:sz w:val="36"/>
                                        <w:szCs w:val="36"/>
                                      </w:rPr>
                                    </w:pPr>
                                    <w:r>
                                      <w:rPr>
                                        <w:rFonts w:ascii="Arial" w:hAnsi="Arial" w:cs="Arial"/>
                                        <w:b/>
                                        <w:bCs/>
                                        <w:color w:val="FFFFFF"/>
                                        <w:sz w:val="36"/>
                                        <w:szCs w:val="36"/>
                                      </w:rPr>
                                      <w:t>Important Update</w:t>
                                    </w:r>
                                  </w:p>
                                </w:tc>
                              </w:tr>
                            </w:tbl>
                            <w:p w:rsidR="009202C0" w:rsidRDefault="009202C0">
                              <w:pPr>
                                <w:rPr>
                                  <w:rFonts w:ascii="Times New Roman" w:eastAsia="Times New Roman" w:hAnsi="Times New Roman" w:cs="Times New Roman"/>
                                  <w:sz w:val="20"/>
                                  <w:szCs w:val="20"/>
                                </w:rPr>
                              </w:pPr>
                            </w:p>
                          </w:tc>
                        </w:tr>
                      </w:tbl>
                      <w:p w:rsidR="009202C0" w:rsidRDefault="009202C0">
                        <w:pPr>
                          <w:jc w:val="center"/>
                        </w:pPr>
                      </w:p>
                      <w:tbl>
                        <w:tblPr>
                          <w:tblW w:w="5000" w:type="pct"/>
                          <w:jc w:val="center"/>
                          <w:tblCellMar>
                            <w:left w:w="0" w:type="dxa"/>
                            <w:right w:w="0" w:type="dxa"/>
                          </w:tblCellMar>
                          <w:tblLook w:val="04A0" w:firstRow="1" w:lastRow="0" w:firstColumn="1" w:lastColumn="0" w:noHBand="0" w:noVBand="1"/>
                        </w:tblPr>
                        <w:tblGrid>
                          <w:gridCol w:w="9000"/>
                        </w:tblGrid>
                        <w:tr w:rsidR="009202C0">
                          <w:trPr>
                            <w:jc w:val="center"/>
                          </w:trPr>
                          <w:tc>
                            <w:tcPr>
                              <w:tcW w:w="5000" w:type="pct"/>
                              <w:shd w:val="clear" w:color="auto" w:fill="E9F5E9"/>
                              <w:hideMark/>
                            </w:tcPr>
                            <w:tbl>
                              <w:tblPr>
                                <w:tblW w:w="5000" w:type="pct"/>
                                <w:tblCellMar>
                                  <w:left w:w="0" w:type="dxa"/>
                                  <w:right w:w="0" w:type="dxa"/>
                                </w:tblCellMar>
                                <w:tblLook w:val="04A0" w:firstRow="1" w:lastRow="0" w:firstColumn="1" w:lastColumn="0" w:noHBand="0" w:noVBand="1"/>
                              </w:tblPr>
                              <w:tblGrid>
                                <w:gridCol w:w="9000"/>
                              </w:tblGrid>
                              <w:tr w:rsidR="009202C0">
                                <w:tc>
                                  <w:tcPr>
                                    <w:tcW w:w="0" w:type="auto"/>
                                    <w:tcMar>
                                      <w:top w:w="150" w:type="dxa"/>
                                      <w:left w:w="300" w:type="dxa"/>
                                      <w:bottom w:w="150" w:type="dxa"/>
                                      <w:right w:w="300" w:type="dxa"/>
                                    </w:tcMar>
                                  </w:tcPr>
                                  <w:p w:rsidR="009202C0" w:rsidRDefault="009202C0">
                                    <w:pPr>
                                      <w:rPr>
                                        <w:rFonts w:ascii="Arial" w:hAnsi="Arial" w:cs="Arial"/>
                                        <w:color w:val="403F42"/>
                                        <w:sz w:val="18"/>
                                        <w:szCs w:val="18"/>
                                      </w:rPr>
                                    </w:pPr>
                                    <w:r>
                                      <w:rPr>
                                        <w:rFonts w:ascii="Arial" w:hAnsi="Arial" w:cs="Arial"/>
                                        <w:color w:val="1A191A"/>
                                        <w:sz w:val="24"/>
                                        <w:szCs w:val="24"/>
                                      </w:rPr>
                                      <w:t xml:space="preserve">On March 6, 2020, the U.S. Department of Agriculture, Food and Nutrition Service (FNS), announced program requirement flexibilities that would allow schools, child care institutions, and community organizations to provide meals to low-income children through the Summer Food Service Program (SFSP) or National School Lunch Program Seamless Summer Option (SSO) during school closures related to the novel coronavirus disease (COVID-19). </w:t>
                                    </w:r>
                                  </w:p>
                                  <w:p w:rsidR="009202C0" w:rsidRDefault="009202C0">
                                    <w:pPr>
                                      <w:rPr>
                                        <w:rFonts w:ascii="Arial" w:hAnsi="Arial" w:cs="Arial"/>
                                        <w:color w:val="403F42"/>
                                        <w:sz w:val="18"/>
                                        <w:szCs w:val="18"/>
                                      </w:rPr>
                                    </w:pPr>
                                  </w:p>
                                  <w:p w:rsidR="009202C0" w:rsidRDefault="009202C0">
                                    <w:pPr>
                                      <w:rPr>
                                        <w:rFonts w:ascii="Arial" w:hAnsi="Arial" w:cs="Arial"/>
                                        <w:color w:val="403F42"/>
                                        <w:sz w:val="18"/>
                                        <w:szCs w:val="18"/>
                                      </w:rPr>
                                    </w:pPr>
                                    <w:r>
                                      <w:rPr>
                                        <w:rFonts w:ascii="Arial" w:hAnsi="Arial" w:cs="Arial"/>
                                        <w:color w:val="1A191A"/>
                                        <w:sz w:val="24"/>
                                        <w:szCs w:val="24"/>
                                      </w:rPr>
                                      <w:t>While the department awaits approval of its waiver to benefit from this flexibility, letters of intention to provide meals during school closures may be submitted to FDACS with the following information:</w:t>
                                    </w:r>
                                  </w:p>
                                  <w:p w:rsidR="009202C0" w:rsidRDefault="009202C0">
                                    <w:pPr>
                                      <w:rPr>
                                        <w:rFonts w:ascii="Arial" w:hAnsi="Arial" w:cs="Arial"/>
                                        <w:color w:val="403F42"/>
                                        <w:sz w:val="18"/>
                                        <w:szCs w:val="18"/>
                                      </w:rPr>
                                    </w:pPr>
                                  </w:p>
                                  <w:p w:rsidR="009202C0" w:rsidRDefault="009202C0" w:rsidP="002B628C">
                                    <w:pPr>
                                      <w:numPr>
                                        <w:ilvl w:val="0"/>
                                        <w:numId w:val="1"/>
                                      </w:numPr>
                                      <w:ind w:left="600" w:hanging="240"/>
                                      <w:rPr>
                                        <w:rFonts w:ascii="Arial" w:hAnsi="Arial" w:cs="Arial"/>
                                        <w:color w:val="1A191A"/>
                                        <w:sz w:val="24"/>
                                        <w:szCs w:val="24"/>
                                      </w:rPr>
                                    </w:pPr>
                                    <w:r>
                                      <w:rPr>
                                        <w:rFonts w:ascii="Arial" w:hAnsi="Arial" w:cs="Arial"/>
                                        <w:color w:val="1A191A"/>
                                        <w:sz w:val="24"/>
                                        <w:szCs w:val="24"/>
                                      </w:rPr>
                                      <w:t xml:space="preserve">A list of the sites that would be activated to serve meals; </w:t>
                                    </w:r>
                                  </w:p>
                                  <w:p w:rsidR="009202C0" w:rsidRDefault="009202C0" w:rsidP="002B628C">
                                    <w:pPr>
                                      <w:numPr>
                                        <w:ilvl w:val="0"/>
                                        <w:numId w:val="1"/>
                                      </w:numPr>
                                      <w:ind w:left="600" w:hanging="240"/>
                                      <w:rPr>
                                        <w:rFonts w:ascii="Arial" w:hAnsi="Arial" w:cs="Arial"/>
                                        <w:color w:val="1A191A"/>
                                        <w:sz w:val="24"/>
                                        <w:szCs w:val="24"/>
                                      </w:rPr>
                                    </w:pPr>
                                    <w:r>
                                      <w:rPr>
                                        <w:rFonts w:ascii="Arial" w:hAnsi="Arial" w:cs="Arial"/>
                                        <w:color w:val="1A191A"/>
                                        <w:sz w:val="24"/>
                                        <w:szCs w:val="24"/>
                                      </w:rPr>
                                      <w:t xml:space="preserve">At what point following school dismissal the meal service would start; </w:t>
                                    </w:r>
                                  </w:p>
                                  <w:p w:rsidR="009202C0" w:rsidRDefault="009202C0" w:rsidP="002B628C">
                                    <w:pPr>
                                      <w:numPr>
                                        <w:ilvl w:val="0"/>
                                        <w:numId w:val="1"/>
                                      </w:numPr>
                                      <w:ind w:left="600" w:hanging="240"/>
                                      <w:rPr>
                                        <w:rFonts w:ascii="Arial" w:hAnsi="Arial" w:cs="Arial"/>
                                        <w:color w:val="1A191A"/>
                                        <w:sz w:val="24"/>
                                        <w:szCs w:val="24"/>
                                      </w:rPr>
                                    </w:pPr>
                                    <w:r>
                                      <w:rPr>
                                        <w:rFonts w:ascii="Arial" w:hAnsi="Arial" w:cs="Arial"/>
                                        <w:color w:val="1A191A"/>
                                        <w:sz w:val="24"/>
                                        <w:szCs w:val="24"/>
                                      </w:rPr>
                                      <w:t>The estimated number of children to be served;</w:t>
                                    </w:r>
                                  </w:p>
                                  <w:p w:rsidR="009202C0" w:rsidRDefault="009202C0" w:rsidP="002B628C">
                                    <w:pPr>
                                      <w:numPr>
                                        <w:ilvl w:val="0"/>
                                        <w:numId w:val="1"/>
                                      </w:numPr>
                                      <w:ind w:left="600" w:hanging="240"/>
                                      <w:rPr>
                                        <w:rFonts w:ascii="Arial" w:hAnsi="Arial" w:cs="Arial"/>
                                        <w:color w:val="1A191A"/>
                                        <w:sz w:val="24"/>
                                        <w:szCs w:val="24"/>
                                      </w:rPr>
                                    </w:pPr>
                                    <w:r>
                                      <w:rPr>
                                        <w:rFonts w:ascii="Arial" w:hAnsi="Arial" w:cs="Arial"/>
                                        <w:color w:val="1A191A"/>
                                        <w:sz w:val="24"/>
                                        <w:szCs w:val="24"/>
                                      </w:rPr>
                                      <w:t>Time(s) in which meals will be served;</w:t>
                                    </w:r>
                                  </w:p>
                                  <w:p w:rsidR="009202C0" w:rsidRDefault="009202C0" w:rsidP="002B628C">
                                    <w:pPr>
                                      <w:numPr>
                                        <w:ilvl w:val="0"/>
                                        <w:numId w:val="1"/>
                                      </w:numPr>
                                      <w:ind w:left="600" w:hanging="240"/>
                                      <w:rPr>
                                        <w:rFonts w:ascii="Arial" w:hAnsi="Arial" w:cs="Arial"/>
                                        <w:color w:val="1A191A"/>
                                        <w:sz w:val="24"/>
                                        <w:szCs w:val="24"/>
                                      </w:rPr>
                                    </w:pPr>
                                    <w:r>
                                      <w:rPr>
                                        <w:rFonts w:ascii="Arial" w:hAnsi="Arial" w:cs="Arial"/>
                                        <w:color w:val="1A191A"/>
                                        <w:sz w:val="24"/>
                                        <w:szCs w:val="24"/>
                                      </w:rPr>
                                      <w:t>Type(s) of meals to be served (i.e., breakfast, lunch, snack, and/or supper)</w:t>
                                    </w:r>
                                  </w:p>
                                  <w:p w:rsidR="009202C0" w:rsidRDefault="009202C0" w:rsidP="002B628C">
                                    <w:pPr>
                                      <w:numPr>
                                        <w:ilvl w:val="0"/>
                                        <w:numId w:val="1"/>
                                      </w:numPr>
                                      <w:ind w:left="600" w:hanging="240"/>
                                      <w:rPr>
                                        <w:rFonts w:ascii="Arial" w:hAnsi="Arial" w:cs="Arial"/>
                                        <w:color w:val="1A191A"/>
                                        <w:sz w:val="24"/>
                                        <w:szCs w:val="24"/>
                                      </w:rPr>
                                    </w:pPr>
                                    <w:r>
                                      <w:rPr>
                                        <w:rFonts w:ascii="Arial" w:hAnsi="Arial" w:cs="Arial"/>
                                        <w:color w:val="1A191A"/>
                                        <w:sz w:val="24"/>
                                        <w:szCs w:val="24"/>
                                      </w:rPr>
                                      <w:t xml:space="preserve">What meal distribution method(s) the institution will use and how the waiver will target the children in the dismissed schools; </w:t>
                                    </w:r>
                                  </w:p>
                                  <w:p w:rsidR="009202C0" w:rsidRDefault="009202C0" w:rsidP="002B628C">
                                    <w:pPr>
                                      <w:numPr>
                                        <w:ilvl w:val="0"/>
                                        <w:numId w:val="1"/>
                                      </w:numPr>
                                      <w:ind w:left="600" w:hanging="240"/>
                                      <w:rPr>
                                        <w:rFonts w:ascii="Arial" w:hAnsi="Arial" w:cs="Arial"/>
                                        <w:color w:val="1A191A"/>
                                        <w:sz w:val="24"/>
                                        <w:szCs w:val="24"/>
                                      </w:rPr>
                                    </w:pPr>
                                    <w:r>
                                      <w:rPr>
                                        <w:rFonts w:ascii="Arial" w:hAnsi="Arial" w:cs="Arial"/>
                                        <w:color w:val="1A191A"/>
                                        <w:sz w:val="24"/>
                                        <w:szCs w:val="24"/>
                                      </w:rPr>
                                      <w:t xml:space="preserve">How the meal distribution will target low-income children, if the school does not have 50 percent or more free or reduced price children enrolled; </w:t>
                                    </w:r>
                                  </w:p>
                                  <w:p w:rsidR="009202C0" w:rsidRDefault="009202C0" w:rsidP="002B628C">
                                    <w:pPr>
                                      <w:numPr>
                                        <w:ilvl w:val="0"/>
                                        <w:numId w:val="1"/>
                                      </w:numPr>
                                      <w:ind w:left="600" w:hanging="240"/>
                                      <w:rPr>
                                        <w:rFonts w:ascii="Arial" w:hAnsi="Arial" w:cs="Arial"/>
                                        <w:color w:val="1A191A"/>
                                        <w:sz w:val="24"/>
                                        <w:szCs w:val="24"/>
                                      </w:rPr>
                                    </w:pPr>
                                    <w:r>
                                      <w:rPr>
                                        <w:rFonts w:ascii="Arial" w:hAnsi="Arial" w:cs="Arial"/>
                                        <w:color w:val="1A191A"/>
                                        <w:sz w:val="24"/>
                                        <w:szCs w:val="24"/>
                                      </w:rPr>
                                      <w:t xml:space="preserve">Methods for communicating with families; </w:t>
                                    </w:r>
                                  </w:p>
                                  <w:p w:rsidR="009202C0" w:rsidRDefault="009202C0" w:rsidP="002B628C">
                                    <w:pPr>
                                      <w:numPr>
                                        <w:ilvl w:val="0"/>
                                        <w:numId w:val="1"/>
                                      </w:numPr>
                                      <w:ind w:left="600" w:hanging="240"/>
                                      <w:rPr>
                                        <w:rFonts w:ascii="Arial" w:hAnsi="Arial" w:cs="Arial"/>
                                        <w:color w:val="1A191A"/>
                                        <w:sz w:val="24"/>
                                        <w:szCs w:val="24"/>
                                      </w:rPr>
                                    </w:pPr>
                                    <w:r>
                                      <w:rPr>
                                        <w:rFonts w:ascii="Arial" w:hAnsi="Arial" w:cs="Arial"/>
                                        <w:color w:val="1A191A"/>
                                        <w:sz w:val="24"/>
                                        <w:szCs w:val="24"/>
                                      </w:rPr>
                                      <w:lastRenderedPageBreak/>
                                      <w:t>How the schools, child care institutions, and community organizations will ensure proper operation of the program including meal content, meal counts, food safety, oversight, etc.; and</w:t>
                                    </w:r>
                                  </w:p>
                                  <w:p w:rsidR="009202C0" w:rsidRDefault="009202C0" w:rsidP="002B628C">
                                    <w:pPr>
                                      <w:numPr>
                                        <w:ilvl w:val="0"/>
                                        <w:numId w:val="1"/>
                                      </w:numPr>
                                      <w:ind w:left="600" w:hanging="240"/>
                                      <w:rPr>
                                        <w:rFonts w:ascii="Arial" w:hAnsi="Arial" w:cs="Arial"/>
                                        <w:color w:val="1A191A"/>
                                        <w:sz w:val="24"/>
                                        <w:szCs w:val="24"/>
                                      </w:rPr>
                                    </w:pPr>
                                    <w:r>
                                      <w:rPr>
                                        <w:rFonts w:ascii="Arial" w:hAnsi="Arial" w:cs="Arial"/>
                                        <w:color w:val="1A191A"/>
                                        <w:sz w:val="24"/>
                                        <w:szCs w:val="24"/>
                                      </w:rPr>
                                      <w:t>The contact person for the School District or sponsor regarding service of emergency meals.</w:t>
                                    </w:r>
                                  </w:p>
                                  <w:p w:rsidR="009202C0" w:rsidRDefault="009202C0">
                                    <w:pPr>
                                      <w:rPr>
                                        <w:rFonts w:ascii="Arial" w:hAnsi="Arial" w:cs="Arial"/>
                                        <w:color w:val="403F42"/>
                                        <w:sz w:val="18"/>
                                        <w:szCs w:val="18"/>
                                      </w:rPr>
                                    </w:pPr>
                                  </w:p>
                                  <w:p w:rsidR="009202C0" w:rsidRDefault="009202C0">
                                    <w:pPr>
                                      <w:rPr>
                                        <w:rFonts w:ascii="Arial" w:hAnsi="Arial" w:cs="Arial"/>
                                        <w:color w:val="403F42"/>
                                        <w:sz w:val="18"/>
                                        <w:szCs w:val="18"/>
                                      </w:rPr>
                                    </w:pPr>
                                    <w:r>
                                      <w:rPr>
                                        <w:rFonts w:ascii="Arial" w:hAnsi="Arial" w:cs="Arial"/>
                                        <w:color w:val="1A191A"/>
                                        <w:sz w:val="24"/>
                                        <w:szCs w:val="24"/>
                                      </w:rPr>
                                      <w:t>The intent to serve must be provided in writing along with the application to participate in SFSP or SSO.</w:t>
                                    </w:r>
                                  </w:p>
                                  <w:p w:rsidR="009202C0" w:rsidRDefault="009202C0">
                                    <w:pPr>
                                      <w:rPr>
                                        <w:rFonts w:ascii="Arial" w:hAnsi="Arial" w:cs="Arial"/>
                                        <w:color w:val="403F42"/>
                                        <w:sz w:val="18"/>
                                        <w:szCs w:val="18"/>
                                      </w:rPr>
                                    </w:pPr>
                                  </w:p>
                                  <w:p w:rsidR="009202C0" w:rsidRDefault="009202C0">
                                    <w:pPr>
                                      <w:rPr>
                                        <w:rFonts w:ascii="Arial" w:hAnsi="Arial" w:cs="Arial"/>
                                        <w:color w:val="403F42"/>
                                        <w:sz w:val="18"/>
                                        <w:szCs w:val="18"/>
                                      </w:rPr>
                                    </w:pPr>
                                    <w:r>
                                      <w:rPr>
                                        <w:rFonts w:ascii="Arial" w:hAnsi="Arial" w:cs="Arial"/>
                                        <w:color w:val="1A191A"/>
                                        <w:sz w:val="24"/>
                                        <w:szCs w:val="24"/>
                                      </w:rPr>
                                      <w:t>The department will provide an expedited approval of applications using the following tiered priority system: </w:t>
                                    </w:r>
                                  </w:p>
                                  <w:p w:rsidR="009202C0" w:rsidRDefault="009202C0">
                                    <w:pPr>
                                      <w:rPr>
                                        <w:rFonts w:ascii="Arial" w:hAnsi="Arial" w:cs="Arial"/>
                                        <w:color w:val="403F42"/>
                                        <w:sz w:val="18"/>
                                        <w:szCs w:val="18"/>
                                      </w:rPr>
                                    </w:pPr>
                                  </w:p>
                                  <w:p w:rsidR="009202C0" w:rsidRDefault="009202C0" w:rsidP="002B628C">
                                    <w:pPr>
                                      <w:numPr>
                                        <w:ilvl w:val="0"/>
                                        <w:numId w:val="2"/>
                                      </w:numPr>
                                      <w:ind w:left="600" w:hanging="240"/>
                                      <w:rPr>
                                        <w:rFonts w:ascii="Arial" w:hAnsi="Arial" w:cs="Arial"/>
                                        <w:color w:val="1A191A"/>
                                        <w:sz w:val="24"/>
                                        <w:szCs w:val="24"/>
                                      </w:rPr>
                                    </w:pPr>
                                    <w:r>
                                      <w:rPr>
                                        <w:rFonts w:ascii="Arial" w:hAnsi="Arial" w:cs="Arial"/>
                                        <w:color w:val="1A191A"/>
                                        <w:sz w:val="24"/>
                                        <w:szCs w:val="24"/>
                                      </w:rPr>
                                      <w:t xml:space="preserve">School Districts, as defined in section 595.402(5), F.S., operating the National School Lunch Program with current agreements to operate the Summer Food Service Program or Seamless Summer Option </w:t>
                                    </w:r>
                                  </w:p>
                                  <w:p w:rsidR="009202C0" w:rsidRDefault="009202C0" w:rsidP="002B628C">
                                    <w:pPr>
                                      <w:numPr>
                                        <w:ilvl w:val="0"/>
                                        <w:numId w:val="2"/>
                                      </w:numPr>
                                      <w:ind w:left="600" w:hanging="240"/>
                                      <w:rPr>
                                        <w:rFonts w:ascii="Arial" w:hAnsi="Arial" w:cs="Arial"/>
                                        <w:color w:val="1A191A"/>
                                        <w:sz w:val="24"/>
                                        <w:szCs w:val="24"/>
                                      </w:rPr>
                                    </w:pPr>
                                    <w:r>
                                      <w:rPr>
                                        <w:rFonts w:ascii="Arial" w:hAnsi="Arial" w:cs="Arial"/>
                                        <w:color w:val="1A191A"/>
                                        <w:sz w:val="24"/>
                                        <w:szCs w:val="24"/>
                                      </w:rPr>
                                      <w:t>Government and private non-profit organization sponsors that have successfully operated the SFSP/SSO in a prior year </w:t>
                                    </w:r>
                                  </w:p>
                                  <w:p w:rsidR="009202C0" w:rsidRDefault="009202C0">
                                    <w:pPr>
                                      <w:rPr>
                                        <w:rFonts w:ascii="Arial" w:hAnsi="Arial" w:cs="Arial"/>
                                        <w:color w:val="403F42"/>
                                        <w:sz w:val="18"/>
                                        <w:szCs w:val="18"/>
                                      </w:rPr>
                                    </w:pPr>
                                  </w:p>
                                  <w:p w:rsidR="009202C0" w:rsidRDefault="009202C0">
                                    <w:pPr>
                                      <w:rPr>
                                        <w:rFonts w:ascii="Arial" w:hAnsi="Arial" w:cs="Arial"/>
                                        <w:color w:val="403F42"/>
                                        <w:sz w:val="18"/>
                                        <w:szCs w:val="18"/>
                                      </w:rPr>
                                    </w:pPr>
                                    <w:r>
                                      <w:rPr>
                                        <w:rFonts w:ascii="Arial" w:hAnsi="Arial" w:cs="Arial"/>
                                        <w:color w:val="000000"/>
                                        <w:sz w:val="24"/>
                                        <w:szCs w:val="24"/>
                                      </w:rPr>
                                      <w:t xml:space="preserve">For more information on these flexibilities, please contact us at </w:t>
                                    </w:r>
                                    <w:hyperlink r:id="rId6" w:tgtFrame="_blank" w:history="1">
                                      <w:r>
                                        <w:rPr>
                                          <w:rStyle w:val="Hyperlink"/>
                                          <w:rFonts w:ascii="Arial" w:hAnsi="Arial" w:cs="Arial"/>
                                          <w:color w:val="1408BA"/>
                                          <w:sz w:val="24"/>
                                          <w:szCs w:val="24"/>
                                        </w:rPr>
                                        <w:t>InfoFNW@FDACS.gov</w:t>
                                      </w:r>
                                    </w:hyperlink>
                                    <w:r>
                                      <w:rPr>
                                        <w:rFonts w:ascii="Arial" w:hAnsi="Arial" w:cs="Arial"/>
                                        <w:color w:val="000000"/>
                                        <w:sz w:val="24"/>
                                        <w:szCs w:val="24"/>
                                      </w:rPr>
                                      <w:t>. </w:t>
                                    </w:r>
                                    <w:r>
                                      <w:rPr>
                                        <w:rFonts w:ascii="Arial" w:hAnsi="Arial" w:cs="Arial"/>
                                        <w:color w:val="403F42"/>
                                        <w:sz w:val="18"/>
                                        <w:szCs w:val="18"/>
                                      </w:rPr>
                                      <w:t xml:space="preserve"> </w:t>
                                    </w:r>
                                  </w:p>
                                </w:tc>
                              </w:tr>
                            </w:tbl>
                            <w:p w:rsidR="009202C0" w:rsidRDefault="009202C0">
                              <w:pPr>
                                <w:rPr>
                                  <w:rFonts w:ascii="Times New Roman" w:eastAsia="Times New Roman" w:hAnsi="Times New Roman" w:cs="Times New Roman"/>
                                  <w:sz w:val="20"/>
                                  <w:szCs w:val="20"/>
                                </w:rPr>
                              </w:pPr>
                            </w:p>
                          </w:tc>
                        </w:tr>
                      </w:tbl>
                      <w:p w:rsidR="009202C0" w:rsidRDefault="009202C0">
                        <w:pPr>
                          <w:jc w:val="center"/>
                        </w:pPr>
                      </w:p>
                      <w:tbl>
                        <w:tblPr>
                          <w:tblW w:w="5000" w:type="pct"/>
                          <w:jc w:val="center"/>
                          <w:tblCellMar>
                            <w:left w:w="0" w:type="dxa"/>
                            <w:right w:w="0" w:type="dxa"/>
                          </w:tblCellMar>
                          <w:tblLook w:val="04A0" w:firstRow="1" w:lastRow="0" w:firstColumn="1" w:lastColumn="0" w:noHBand="0" w:noVBand="1"/>
                        </w:tblPr>
                        <w:tblGrid>
                          <w:gridCol w:w="9000"/>
                        </w:tblGrid>
                        <w:tr w:rsidR="009202C0">
                          <w:trPr>
                            <w:jc w:val="center"/>
                          </w:trPr>
                          <w:tc>
                            <w:tcPr>
                              <w:tcW w:w="5000" w:type="pct"/>
                              <w:hideMark/>
                            </w:tcPr>
                            <w:tbl>
                              <w:tblPr>
                                <w:tblW w:w="5000" w:type="pct"/>
                                <w:tblCellMar>
                                  <w:left w:w="0" w:type="dxa"/>
                                  <w:right w:w="0" w:type="dxa"/>
                                </w:tblCellMar>
                                <w:tblLook w:val="04A0" w:firstRow="1" w:lastRow="0" w:firstColumn="1" w:lastColumn="0" w:noHBand="0" w:noVBand="1"/>
                              </w:tblPr>
                              <w:tblGrid>
                                <w:gridCol w:w="9000"/>
                              </w:tblGrid>
                              <w:tr w:rsidR="009202C0">
                                <w:tc>
                                  <w:tcPr>
                                    <w:tcW w:w="0" w:type="auto"/>
                                    <w:hideMark/>
                                  </w:tcPr>
                                  <w:tbl>
                                    <w:tblPr>
                                      <w:tblW w:w="5000" w:type="pct"/>
                                      <w:jc w:val="center"/>
                                      <w:tblCellMar>
                                        <w:left w:w="0" w:type="dxa"/>
                                        <w:right w:w="0" w:type="dxa"/>
                                      </w:tblCellMar>
                                      <w:tblLook w:val="04A0" w:firstRow="1" w:lastRow="0" w:firstColumn="1" w:lastColumn="0" w:noHBand="0" w:noVBand="1"/>
                                    </w:tblPr>
                                    <w:tblGrid>
                                      <w:gridCol w:w="9000"/>
                                    </w:tblGrid>
                                    <w:tr w:rsidR="009202C0">
                                      <w:trPr>
                                        <w:jc w:val="center"/>
                                      </w:trPr>
                                      <w:tc>
                                        <w:tcPr>
                                          <w:tcW w:w="5000" w:type="pct"/>
                                          <w:tcMar>
                                            <w:top w:w="135" w:type="dxa"/>
                                            <w:left w:w="0" w:type="dxa"/>
                                            <w:bottom w:w="135" w:type="dxa"/>
                                            <w:right w:w="0" w:type="dxa"/>
                                          </w:tcMar>
                                          <w:hideMark/>
                                        </w:tcPr>
                                        <w:tbl>
                                          <w:tblPr>
                                            <w:tblW w:w="4700" w:type="pct"/>
                                            <w:jc w:val="center"/>
                                            <w:tblCellMar>
                                              <w:left w:w="0" w:type="dxa"/>
                                              <w:right w:w="0" w:type="dxa"/>
                                            </w:tblCellMar>
                                            <w:tblLook w:val="04A0" w:firstRow="1" w:lastRow="0" w:firstColumn="1" w:lastColumn="0" w:noHBand="0" w:noVBand="1"/>
                                          </w:tblPr>
                                          <w:tblGrid>
                                            <w:gridCol w:w="8460"/>
                                          </w:tblGrid>
                                          <w:tr w:rsidR="009202C0">
                                            <w:trPr>
                                              <w:trHeight w:val="15"/>
                                              <w:jc w:val="center"/>
                                            </w:trPr>
                                            <w:tc>
                                              <w:tcPr>
                                                <w:tcW w:w="0" w:type="auto"/>
                                                <w:shd w:val="clear" w:color="auto" w:fill="FFFFFF"/>
                                                <w:vAlign w:val="center"/>
                                                <w:hideMark/>
                                              </w:tcPr>
                                              <w:p w:rsidR="009202C0" w:rsidRDefault="009202C0">
                                                <w:pPr>
                                                  <w:spacing w:line="15" w:lineRule="atLeast"/>
                                                  <w:jc w:val="center"/>
                                                </w:pPr>
                                                <w:r>
                                                  <w:rPr>
                                                    <w:noProof/>
                                                  </w:rPr>
                                                  <w:drawing>
                                                    <wp:inline distT="0" distB="0" distL="0" distR="0">
                                                      <wp:extent cx="44450" cy="19050"/>
                                                      <wp:effectExtent l="0" t="0" r="0" b="0"/>
                                                      <wp:docPr id="4" name="Picture 4" descr="https://imgssl.constantcontact.com/letters/images/1101116784221/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ssl.constantcontact.com/letters/images/1101116784221/S.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50" cy="19050"/>
                                                              </a:xfrm>
                                                              <a:prstGeom prst="rect">
                                                                <a:avLst/>
                                                              </a:prstGeom>
                                                              <a:noFill/>
                                                              <a:ln>
                                                                <a:noFill/>
                                                              </a:ln>
                                                            </pic:spPr>
                                                          </pic:pic>
                                                        </a:graphicData>
                                                      </a:graphic>
                                                    </wp:inline>
                                                  </w:drawing>
                                                </w:r>
                                              </w:p>
                                            </w:tc>
                                          </w:tr>
                                        </w:tbl>
                                        <w:p w:rsidR="009202C0" w:rsidRDefault="009202C0">
                                          <w:pPr>
                                            <w:jc w:val="center"/>
                                            <w:rPr>
                                              <w:rFonts w:ascii="Times New Roman" w:eastAsia="Times New Roman" w:hAnsi="Times New Roman" w:cs="Times New Roman"/>
                                              <w:sz w:val="20"/>
                                              <w:szCs w:val="20"/>
                                            </w:rPr>
                                          </w:pPr>
                                        </w:p>
                                      </w:tc>
                                    </w:tr>
                                  </w:tbl>
                                  <w:p w:rsidR="009202C0" w:rsidRDefault="009202C0">
                                    <w:pPr>
                                      <w:jc w:val="center"/>
                                      <w:rPr>
                                        <w:rFonts w:ascii="Times New Roman" w:eastAsia="Times New Roman" w:hAnsi="Times New Roman" w:cs="Times New Roman"/>
                                        <w:sz w:val="20"/>
                                        <w:szCs w:val="20"/>
                                      </w:rPr>
                                    </w:pPr>
                                  </w:p>
                                </w:tc>
                              </w:tr>
                            </w:tbl>
                            <w:p w:rsidR="009202C0" w:rsidRDefault="009202C0">
                              <w:pPr>
                                <w:rPr>
                                  <w:rFonts w:ascii="Times New Roman" w:eastAsia="Times New Roman" w:hAnsi="Times New Roman" w:cs="Times New Roman"/>
                                  <w:sz w:val="20"/>
                                  <w:szCs w:val="20"/>
                                </w:rPr>
                              </w:pPr>
                            </w:p>
                          </w:tc>
                        </w:tr>
                      </w:tbl>
                      <w:p w:rsidR="009202C0" w:rsidRDefault="009202C0">
                        <w:pPr>
                          <w:jc w:val="center"/>
                        </w:pPr>
                      </w:p>
                      <w:tbl>
                        <w:tblPr>
                          <w:tblW w:w="5000" w:type="pct"/>
                          <w:jc w:val="center"/>
                          <w:tblCellMar>
                            <w:left w:w="0" w:type="dxa"/>
                            <w:right w:w="0" w:type="dxa"/>
                          </w:tblCellMar>
                          <w:tblLook w:val="04A0" w:firstRow="1" w:lastRow="0" w:firstColumn="1" w:lastColumn="0" w:noHBand="0" w:noVBand="1"/>
                        </w:tblPr>
                        <w:tblGrid>
                          <w:gridCol w:w="9000"/>
                        </w:tblGrid>
                        <w:tr w:rsidR="009202C0">
                          <w:trPr>
                            <w:jc w:val="center"/>
                          </w:trPr>
                          <w:tc>
                            <w:tcPr>
                              <w:tcW w:w="5000" w:type="pct"/>
                              <w:hideMark/>
                            </w:tcPr>
                            <w:tbl>
                              <w:tblPr>
                                <w:tblW w:w="5000" w:type="pct"/>
                                <w:tblCellMar>
                                  <w:left w:w="0" w:type="dxa"/>
                                  <w:right w:w="0" w:type="dxa"/>
                                </w:tblCellMar>
                                <w:tblLook w:val="04A0" w:firstRow="1" w:lastRow="0" w:firstColumn="1" w:lastColumn="0" w:noHBand="0" w:noVBand="1"/>
                              </w:tblPr>
                              <w:tblGrid>
                                <w:gridCol w:w="9000"/>
                              </w:tblGrid>
                              <w:tr w:rsidR="009202C0">
                                <w:tc>
                                  <w:tcPr>
                                    <w:tcW w:w="0" w:type="auto"/>
                                    <w:hideMark/>
                                  </w:tcPr>
                                  <w:tbl>
                                    <w:tblPr>
                                      <w:tblW w:w="5000" w:type="pct"/>
                                      <w:jc w:val="center"/>
                                      <w:tblCellMar>
                                        <w:left w:w="0" w:type="dxa"/>
                                        <w:right w:w="0" w:type="dxa"/>
                                      </w:tblCellMar>
                                      <w:tblLook w:val="04A0" w:firstRow="1" w:lastRow="0" w:firstColumn="1" w:lastColumn="0" w:noHBand="0" w:noVBand="1"/>
                                    </w:tblPr>
                                    <w:tblGrid>
                                      <w:gridCol w:w="9000"/>
                                    </w:tblGrid>
                                    <w:tr w:rsidR="009202C0">
                                      <w:trPr>
                                        <w:trHeight w:val="15"/>
                                        <w:jc w:val="center"/>
                                      </w:trPr>
                                      <w:tc>
                                        <w:tcPr>
                                          <w:tcW w:w="5000" w:type="pct"/>
                                          <w:tcMar>
                                            <w:top w:w="0" w:type="dxa"/>
                                            <w:left w:w="0" w:type="dxa"/>
                                            <w:bottom w:w="270" w:type="dxa"/>
                                            <w:right w:w="0" w:type="dxa"/>
                                          </w:tcMar>
                                          <w:hideMark/>
                                        </w:tcPr>
                                        <w:p w:rsidR="009202C0" w:rsidRDefault="009202C0">
                                          <w:pPr>
                                            <w:spacing w:line="15" w:lineRule="atLeast"/>
                                            <w:jc w:val="center"/>
                                          </w:pPr>
                                          <w:r>
                                            <w:rPr>
                                              <w:noProof/>
                                            </w:rPr>
                                            <w:drawing>
                                              <wp:inline distT="0" distB="0" distL="0" distR="0">
                                                <wp:extent cx="44450" cy="19050"/>
                                                <wp:effectExtent l="0" t="0" r="0" b="0"/>
                                                <wp:docPr id="3" name="Picture 3" descr="https://imgssl.constantcontact.com/letters/images/1101116784221/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ssl.constantcontact.com/letters/images/1101116784221/S.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50" cy="19050"/>
                                                        </a:xfrm>
                                                        <a:prstGeom prst="rect">
                                                          <a:avLst/>
                                                        </a:prstGeom>
                                                        <a:noFill/>
                                                        <a:ln>
                                                          <a:noFill/>
                                                        </a:ln>
                                                      </pic:spPr>
                                                    </pic:pic>
                                                  </a:graphicData>
                                                </a:graphic>
                                              </wp:inline>
                                            </w:drawing>
                                          </w:r>
                                        </w:p>
                                      </w:tc>
                                    </w:tr>
                                  </w:tbl>
                                  <w:p w:rsidR="009202C0" w:rsidRDefault="009202C0">
                                    <w:pPr>
                                      <w:jc w:val="center"/>
                                      <w:rPr>
                                        <w:rFonts w:ascii="Times New Roman" w:eastAsia="Times New Roman" w:hAnsi="Times New Roman" w:cs="Times New Roman"/>
                                        <w:sz w:val="20"/>
                                        <w:szCs w:val="20"/>
                                      </w:rPr>
                                    </w:pPr>
                                  </w:p>
                                </w:tc>
                              </w:tr>
                            </w:tbl>
                            <w:p w:rsidR="009202C0" w:rsidRDefault="009202C0">
                              <w:pPr>
                                <w:rPr>
                                  <w:rFonts w:ascii="Times New Roman" w:eastAsia="Times New Roman" w:hAnsi="Times New Roman" w:cs="Times New Roman"/>
                                  <w:sz w:val="20"/>
                                  <w:szCs w:val="20"/>
                                </w:rPr>
                              </w:pPr>
                            </w:p>
                          </w:tc>
                        </w:tr>
                      </w:tbl>
                      <w:p w:rsidR="009202C0" w:rsidRDefault="009202C0">
                        <w:pPr>
                          <w:jc w:val="center"/>
                        </w:pPr>
                      </w:p>
                      <w:tbl>
                        <w:tblPr>
                          <w:tblW w:w="5000" w:type="pct"/>
                          <w:jc w:val="center"/>
                          <w:tblCellMar>
                            <w:left w:w="0" w:type="dxa"/>
                            <w:right w:w="0" w:type="dxa"/>
                          </w:tblCellMar>
                          <w:tblLook w:val="04A0" w:firstRow="1" w:lastRow="0" w:firstColumn="1" w:lastColumn="0" w:noHBand="0" w:noVBand="1"/>
                        </w:tblPr>
                        <w:tblGrid>
                          <w:gridCol w:w="9000"/>
                        </w:tblGrid>
                        <w:tr w:rsidR="009202C0">
                          <w:trPr>
                            <w:jc w:val="center"/>
                          </w:trPr>
                          <w:tc>
                            <w:tcPr>
                              <w:tcW w:w="5000" w:type="pct"/>
                              <w:shd w:val="clear" w:color="auto" w:fill="FFFFFF"/>
                              <w:hideMark/>
                            </w:tcPr>
                            <w:tbl>
                              <w:tblPr>
                                <w:tblW w:w="5000" w:type="pct"/>
                                <w:tblCellMar>
                                  <w:left w:w="0" w:type="dxa"/>
                                  <w:right w:w="0" w:type="dxa"/>
                                </w:tblCellMar>
                                <w:tblLook w:val="04A0" w:firstRow="1" w:lastRow="0" w:firstColumn="1" w:lastColumn="0" w:noHBand="0" w:noVBand="1"/>
                              </w:tblPr>
                              <w:tblGrid>
                                <w:gridCol w:w="9000"/>
                              </w:tblGrid>
                              <w:tr w:rsidR="009202C0">
                                <w:tc>
                                  <w:tcPr>
                                    <w:tcW w:w="0" w:type="auto"/>
                                    <w:hideMark/>
                                  </w:tcPr>
                                  <w:tbl>
                                    <w:tblPr>
                                      <w:tblW w:w="5000" w:type="pct"/>
                                      <w:jc w:val="center"/>
                                      <w:tblCellMar>
                                        <w:left w:w="0" w:type="dxa"/>
                                        <w:right w:w="0" w:type="dxa"/>
                                      </w:tblCellMar>
                                      <w:tblLook w:val="04A0" w:firstRow="1" w:lastRow="0" w:firstColumn="1" w:lastColumn="0" w:noHBand="0" w:noVBand="1"/>
                                    </w:tblPr>
                                    <w:tblGrid>
                                      <w:gridCol w:w="9000"/>
                                    </w:tblGrid>
                                    <w:tr w:rsidR="009202C0">
                                      <w:trPr>
                                        <w:jc w:val="center"/>
                                      </w:trPr>
                                      <w:tc>
                                        <w:tcPr>
                                          <w:tcW w:w="5000" w:type="pct"/>
                                          <w:tcMar>
                                            <w:top w:w="135" w:type="dxa"/>
                                            <w:left w:w="0" w:type="dxa"/>
                                            <w:bottom w:w="135" w:type="dxa"/>
                                            <w:right w:w="0" w:type="dxa"/>
                                          </w:tcMar>
                                          <w:hideMark/>
                                        </w:tcPr>
                                        <w:tbl>
                                          <w:tblPr>
                                            <w:tblW w:w="4700" w:type="pct"/>
                                            <w:jc w:val="center"/>
                                            <w:tblCellMar>
                                              <w:left w:w="0" w:type="dxa"/>
                                              <w:right w:w="0" w:type="dxa"/>
                                            </w:tblCellMar>
                                            <w:tblLook w:val="04A0" w:firstRow="1" w:lastRow="0" w:firstColumn="1" w:lastColumn="0" w:noHBand="0" w:noVBand="1"/>
                                          </w:tblPr>
                                          <w:tblGrid>
                                            <w:gridCol w:w="8460"/>
                                          </w:tblGrid>
                                          <w:tr w:rsidR="009202C0">
                                            <w:trPr>
                                              <w:trHeight w:val="15"/>
                                              <w:jc w:val="center"/>
                                            </w:trPr>
                                            <w:tc>
                                              <w:tcPr>
                                                <w:tcW w:w="0" w:type="auto"/>
                                                <w:shd w:val="clear" w:color="auto" w:fill="FFFFFF"/>
                                                <w:vAlign w:val="center"/>
                                                <w:hideMark/>
                                              </w:tcPr>
                                              <w:p w:rsidR="009202C0" w:rsidRDefault="009202C0">
                                                <w:pPr>
                                                  <w:spacing w:line="15" w:lineRule="atLeast"/>
                                                  <w:jc w:val="center"/>
                                                </w:pPr>
                                                <w:r>
                                                  <w:rPr>
                                                    <w:noProof/>
                                                  </w:rPr>
                                                  <w:drawing>
                                                    <wp:inline distT="0" distB="0" distL="0" distR="0">
                                                      <wp:extent cx="44450" cy="19050"/>
                                                      <wp:effectExtent l="0" t="0" r="0" b="0"/>
                                                      <wp:docPr id="2" name="Picture 2" descr="https://imgssl.constantcontact.com/letters/images/1101116784221/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ssl.constantcontact.com/letters/images/1101116784221/S.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50" cy="19050"/>
                                                              </a:xfrm>
                                                              <a:prstGeom prst="rect">
                                                                <a:avLst/>
                                                              </a:prstGeom>
                                                              <a:noFill/>
                                                              <a:ln>
                                                                <a:noFill/>
                                                              </a:ln>
                                                            </pic:spPr>
                                                          </pic:pic>
                                                        </a:graphicData>
                                                      </a:graphic>
                                                    </wp:inline>
                                                  </w:drawing>
                                                </w:r>
                                              </w:p>
                                            </w:tc>
                                          </w:tr>
                                        </w:tbl>
                                        <w:p w:rsidR="009202C0" w:rsidRDefault="009202C0">
                                          <w:pPr>
                                            <w:jc w:val="center"/>
                                            <w:rPr>
                                              <w:rFonts w:ascii="Times New Roman" w:eastAsia="Times New Roman" w:hAnsi="Times New Roman" w:cs="Times New Roman"/>
                                              <w:sz w:val="20"/>
                                              <w:szCs w:val="20"/>
                                            </w:rPr>
                                          </w:pPr>
                                        </w:p>
                                      </w:tc>
                                    </w:tr>
                                  </w:tbl>
                                  <w:p w:rsidR="009202C0" w:rsidRDefault="009202C0">
                                    <w:pPr>
                                      <w:jc w:val="center"/>
                                      <w:rPr>
                                        <w:rFonts w:ascii="Times New Roman" w:eastAsia="Times New Roman" w:hAnsi="Times New Roman" w:cs="Times New Roman"/>
                                        <w:sz w:val="20"/>
                                        <w:szCs w:val="20"/>
                                      </w:rPr>
                                    </w:pPr>
                                  </w:p>
                                </w:tc>
                              </w:tr>
                            </w:tbl>
                            <w:p w:rsidR="009202C0" w:rsidRDefault="009202C0">
                              <w:pPr>
                                <w:rPr>
                                  <w:rFonts w:ascii="Times New Roman" w:eastAsia="Times New Roman" w:hAnsi="Times New Roman" w:cs="Times New Roman"/>
                                  <w:sz w:val="20"/>
                                  <w:szCs w:val="20"/>
                                </w:rPr>
                              </w:pPr>
                            </w:p>
                          </w:tc>
                        </w:tr>
                      </w:tbl>
                      <w:p w:rsidR="009202C0" w:rsidRDefault="009202C0">
                        <w:pPr>
                          <w:jc w:val="center"/>
                        </w:pPr>
                      </w:p>
                      <w:tbl>
                        <w:tblPr>
                          <w:tblW w:w="5000" w:type="pct"/>
                          <w:jc w:val="center"/>
                          <w:tblCellMar>
                            <w:left w:w="0" w:type="dxa"/>
                            <w:right w:w="0" w:type="dxa"/>
                          </w:tblCellMar>
                          <w:tblLook w:val="04A0" w:firstRow="1" w:lastRow="0" w:firstColumn="1" w:lastColumn="0" w:noHBand="0" w:noVBand="1"/>
                        </w:tblPr>
                        <w:tblGrid>
                          <w:gridCol w:w="9000"/>
                        </w:tblGrid>
                        <w:tr w:rsidR="009202C0">
                          <w:trPr>
                            <w:jc w:val="center"/>
                          </w:trPr>
                          <w:tc>
                            <w:tcPr>
                              <w:tcW w:w="5000" w:type="pct"/>
                              <w:hideMark/>
                            </w:tcPr>
                            <w:tbl>
                              <w:tblPr>
                                <w:tblW w:w="5000" w:type="pct"/>
                                <w:tblCellMar>
                                  <w:left w:w="0" w:type="dxa"/>
                                  <w:right w:w="0" w:type="dxa"/>
                                </w:tblCellMar>
                                <w:tblLook w:val="04A0" w:firstRow="1" w:lastRow="0" w:firstColumn="1" w:lastColumn="0" w:noHBand="0" w:noVBand="1"/>
                              </w:tblPr>
                              <w:tblGrid>
                                <w:gridCol w:w="9000"/>
                              </w:tblGrid>
                              <w:tr w:rsidR="009202C0">
                                <w:tc>
                                  <w:tcPr>
                                    <w:tcW w:w="0" w:type="auto"/>
                                    <w:hideMark/>
                                  </w:tcPr>
                                  <w:tbl>
                                    <w:tblPr>
                                      <w:tblW w:w="5000" w:type="pct"/>
                                      <w:jc w:val="center"/>
                                      <w:tblCellMar>
                                        <w:left w:w="0" w:type="dxa"/>
                                        <w:right w:w="0" w:type="dxa"/>
                                      </w:tblCellMar>
                                      <w:tblLook w:val="04A0" w:firstRow="1" w:lastRow="0" w:firstColumn="1" w:lastColumn="0" w:noHBand="0" w:noVBand="1"/>
                                    </w:tblPr>
                                    <w:tblGrid>
                                      <w:gridCol w:w="9000"/>
                                    </w:tblGrid>
                                    <w:tr w:rsidR="009202C0">
                                      <w:trPr>
                                        <w:jc w:val="center"/>
                                      </w:trPr>
                                      <w:tc>
                                        <w:tcPr>
                                          <w:tcW w:w="5000" w:type="pct"/>
                                          <w:tcMar>
                                            <w:top w:w="135" w:type="dxa"/>
                                            <w:left w:w="0" w:type="dxa"/>
                                            <w:bottom w:w="135" w:type="dxa"/>
                                            <w:right w:w="0" w:type="dxa"/>
                                          </w:tcMar>
                                          <w:hideMark/>
                                        </w:tcPr>
                                        <w:tbl>
                                          <w:tblPr>
                                            <w:tblW w:w="4700" w:type="pct"/>
                                            <w:jc w:val="center"/>
                                            <w:tblCellMar>
                                              <w:left w:w="0" w:type="dxa"/>
                                              <w:right w:w="0" w:type="dxa"/>
                                            </w:tblCellMar>
                                            <w:tblLook w:val="04A0" w:firstRow="1" w:lastRow="0" w:firstColumn="1" w:lastColumn="0" w:noHBand="0" w:noVBand="1"/>
                                          </w:tblPr>
                                          <w:tblGrid>
                                            <w:gridCol w:w="8460"/>
                                          </w:tblGrid>
                                          <w:tr w:rsidR="009202C0">
                                            <w:trPr>
                                              <w:trHeight w:val="15"/>
                                              <w:jc w:val="center"/>
                                            </w:trPr>
                                            <w:tc>
                                              <w:tcPr>
                                                <w:tcW w:w="0" w:type="auto"/>
                                                <w:shd w:val="clear" w:color="auto" w:fill="FFFFFF"/>
                                                <w:vAlign w:val="center"/>
                                                <w:hideMark/>
                                              </w:tcPr>
                                              <w:p w:rsidR="009202C0" w:rsidRDefault="009202C0">
                                                <w:pPr>
                                                  <w:spacing w:line="15" w:lineRule="atLeast"/>
                                                  <w:jc w:val="center"/>
                                                </w:pPr>
                                                <w:r>
                                                  <w:rPr>
                                                    <w:noProof/>
                                                  </w:rPr>
                                                  <w:drawing>
                                                    <wp:inline distT="0" distB="0" distL="0" distR="0">
                                                      <wp:extent cx="44450" cy="19050"/>
                                                      <wp:effectExtent l="0" t="0" r="0" b="0"/>
                                                      <wp:docPr id="1" name="Picture 1" descr="https://imgssl.constantcontact.com/letters/images/1101116784221/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ssl.constantcontact.com/letters/images/1101116784221/S.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50" cy="19050"/>
                                                              </a:xfrm>
                                                              <a:prstGeom prst="rect">
                                                                <a:avLst/>
                                                              </a:prstGeom>
                                                              <a:noFill/>
                                                              <a:ln>
                                                                <a:noFill/>
                                                              </a:ln>
                                                            </pic:spPr>
                                                          </pic:pic>
                                                        </a:graphicData>
                                                      </a:graphic>
                                                    </wp:inline>
                                                  </w:drawing>
                                                </w:r>
                                              </w:p>
                                            </w:tc>
                                          </w:tr>
                                        </w:tbl>
                                        <w:p w:rsidR="009202C0" w:rsidRDefault="009202C0">
                                          <w:pPr>
                                            <w:jc w:val="center"/>
                                            <w:rPr>
                                              <w:rFonts w:ascii="Times New Roman" w:eastAsia="Times New Roman" w:hAnsi="Times New Roman" w:cs="Times New Roman"/>
                                              <w:sz w:val="20"/>
                                              <w:szCs w:val="20"/>
                                            </w:rPr>
                                          </w:pPr>
                                        </w:p>
                                      </w:tc>
                                    </w:tr>
                                  </w:tbl>
                                  <w:p w:rsidR="009202C0" w:rsidRDefault="009202C0">
                                    <w:pPr>
                                      <w:jc w:val="center"/>
                                      <w:rPr>
                                        <w:rFonts w:ascii="Times New Roman" w:eastAsia="Times New Roman" w:hAnsi="Times New Roman" w:cs="Times New Roman"/>
                                        <w:sz w:val="20"/>
                                        <w:szCs w:val="20"/>
                                      </w:rPr>
                                    </w:pPr>
                                  </w:p>
                                </w:tc>
                              </w:tr>
                            </w:tbl>
                            <w:p w:rsidR="009202C0" w:rsidRDefault="009202C0">
                              <w:pPr>
                                <w:rPr>
                                  <w:rFonts w:ascii="Times New Roman" w:eastAsia="Times New Roman" w:hAnsi="Times New Roman" w:cs="Times New Roman"/>
                                  <w:sz w:val="20"/>
                                  <w:szCs w:val="20"/>
                                </w:rPr>
                              </w:pPr>
                            </w:p>
                          </w:tc>
                        </w:tr>
                      </w:tbl>
                      <w:p w:rsidR="009202C0" w:rsidRDefault="009202C0">
                        <w:pPr>
                          <w:jc w:val="center"/>
                        </w:pPr>
                      </w:p>
                      <w:tbl>
                        <w:tblPr>
                          <w:tblW w:w="5000" w:type="pct"/>
                          <w:jc w:val="center"/>
                          <w:tblCellMar>
                            <w:left w:w="0" w:type="dxa"/>
                            <w:right w:w="0" w:type="dxa"/>
                          </w:tblCellMar>
                          <w:tblLook w:val="04A0" w:firstRow="1" w:lastRow="0" w:firstColumn="1" w:lastColumn="0" w:noHBand="0" w:noVBand="1"/>
                        </w:tblPr>
                        <w:tblGrid>
                          <w:gridCol w:w="9000"/>
                        </w:tblGrid>
                        <w:tr w:rsidR="009202C0">
                          <w:trPr>
                            <w:jc w:val="center"/>
                          </w:trPr>
                          <w:tc>
                            <w:tcPr>
                              <w:tcW w:w="5000" w:type="pct"/>
                              <w:hideMark/>
                            </w:tcPr>
                            <w:tbl>
                              <w:tblPr>
                                <w:tblW w:w="5000" w:type="pct"/>
                                <w:tblCellMar>
                                  <w:left w:w="0" w:type="dxa"/>
                                  <w:right w:w="0" w:type="dxa"/>
                                </w:tblCellMar>
                                <w:tblLook w:val="04A0" w:firstRow="1" w:lastRow="0" w:firstColumn="1" w:lastColumn="0" w:noHBand="0" w:noVBand="1"/>
                              </w:tblPr>
                              <w:tblGrid>
                                <w:gridCol w:w="9000"/>
                              </w:tblGrid>
                              <w:tr w:rsidR="009202C0">
                                <w:tc>
                                  <w:tcPr>
                                    <w:tcW w:w="0" w:type="auto"/>
                                    <w:tcMar>
                                      <w:top w:w="150" w:type="dxa"/>
                                      <w:left w:w="300" w:type="dxa"/>
                                      <w:bottom w:w="150" w:type="dxa"/>
                                      <w:right w:w="300" w:type="dxa"/>
                                    </w:tcMar>
                                    <w:hideMark/>
                                  </w:tcPr>
                                  <w:p w:rsidR="009202C0" w:rsidRDefault="009202C0">
                                    <w:pPr>
                                      <w:jc w:val="center"/>
                                      <w:rPr>
                                        <w:rFonts w:ascii="Arial" w:hAnsi="Arial" w:cs="Arial"/>
                                        <w:b/>
                                        <w:bCs/>
                                        <w:color w:val="FFFFFF"/>
                                        <w:sz w:val="36"/>
                                        <w:szCs w:val="36"/>
                                      </w:rPr>
                                    </w:pPr>
                                    <w:r>
                                      <w:rPr>
                                        <w:rFonts w:ascii="Arial" w:hAnsi="Arial" w:cs="Arial"/>
                                        <w:color w:val="000000"/>
                                        <w:sz w:val="21"/>
                                        <w:szCs w:val="21"/>
                                      </w:rPr>
                                      <w:t>This institution is an equal opportunity provider.</w:t>
                                    </w:r>
                                  </w:p>
                                </w:tc>
                              </w:tr>
                            </w:tbl>
                            <w:p w:rsidR="009202C0" w:rsidRDefault="009202C0">
                              <w:pPr>
                                <w:rPr>
                                  <w:rFonts w:ascii="Times New Roman" w:eastAsia="Times New Roman" w:hAnsi="Times New Roman" w:cs="Times New Roman"/>
                                  <w:sz w:val="20"/>
                                  <w:szCs w:val="20"/>
                                </w:rPr>
                              </w:pPr>
                            </w:p>
                          </w:tc>
                        </w:tr>
                      </w:tbl>
                      <w:p w:rsidR="009202C0" w:rsidRDefault="009202C0">
                        <w:pPr>
                          <w:jc w:val="center"/>
                          <w:rPr>
                            <w:rFonts w:ascii="Times New Roman" w:hAnsi="Times New Roman" w:cs="Times New Roman"/>
                            <w:sz w:val="24"/>
                            <w:szCs w:val="24"/>
                          </w:rPr>
                        </w:pPr>
                      </w:p>
                    </w:tc>
                  </w:tr>
                </w:tbl>
                <w:p w:rsidR="009202C0" w:rsidRDefault="009202C0">
                  <w:pPr>
                    <w:jc w:val="center"/>
                    <w:rPr>
                      <w:rFonts w:ascii="Times New Roman" w:eastAsia="Times New Roman" w:hAnsi="Times New Roman" w:cs="Times New Roman"/>
                      <w:sz w:val="20"/>
                      <w:szCs w:val="20"/>
                    </w:rPr>
                  </w:pPr>
                </w:p>
              </w:tc>
            </w:tr>
          </w:tbl>
          <w:p w:rsidR="009202C0" w:rsidRDefault="009202C0">
            <w:pPr>
              <w:jc w:val="center"/>
              <w:rPr>
                <w:rFonts w:ascii="Times New Roman" w:eastAsia="Times New Roman" w:hAnsi="Times New Roman" w:cs="Times New Roman"/>
                <w:sz w:val="20"/>
                <w:szCs w:val="20"/>
              </w:rPr>
            </w:pPr>
          </w:p>
        </w:tc>
      </w:tr>
    </w:tbl>
    <w:p w:rsidR="009C481F" w:rsidRDefault="009C481F">
      <w:bookmarkStart w:id="0" w:name="_GoBack"/>
      <w:bookmarkEnd w:id="0"/>
    </w:p>
    <w:sectPr w:rsidR="009C4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534CA"/>
    <w:multiLevelType w:val="multilevel"/>
    <w:tmpl w:val="BBEA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305ED"/>
    <w:multiLevelType w:val="multilevel"/>
    <w:tmpl w:val="0680C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C0"/>
    <w:rsid w:val="009202C0"/>
    <w:rsid w:val="009C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7396A-BF70-4519-B13F-6242FC01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2C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02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FNW@FDACS.gov"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Florida Department of Education</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Fenske, Taryn</dc:creator>
  <cp:keywords/>
  <dc:description/>
  <cp:lastModifiedBy>Fenske, Taryn</cp:lastModifiedBy>
  <cp:revision>1</cp:revision>
  <dcterms:created xsi:type="dcterms:W3CDTF">2020-03-14T01:50:00Z</dcterms:created>
  <dcterms:modified xsi:type="dcterms:W3CDTF">2020-03-14T01:51:00Z</dcterms:modified>
</cp:coreProperties>
</file>