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8E0" w:rsidRPr="0014302F" w:rsidRDefault="00E278E0" w:rsidP="00E278E0">
      <w:pPr>
        <w:rPr>
          <w:b/>
          <w:sz w:val="24"/>
          <w:u w:val="single"/>
        </w:rPr>
      </w:pPr>
      <w:r w:rsidRPr="0014302F">
        <w:rPr>
          <w:b/>
          <w:sz w:val="24"/>
          <w:u w:val="single"/>
        </w:rPr>
        <w:t>Add</w:t>
      </w:r>
      <w:r w:rsidR="002D4E7A" w:rsidRPr="0014302F">
        <w:rPr>
          <w:b/>
          <w:sz w:val="24"/>
          <w:u w:val="single"/>
        </w:rPr>
        <w:t>ing</w:t>
      </w:r>
      <w:r w:rsidRPr="0014302F">
        <w:rPr>
          <w:b/>
          <w:sz w:val="24"/>
          <w:u w:val="single"/>
        </w:rPr>
        <w:t xml:space="preserve"> a New Bill of Material</w:t>
      </w:r>
    </w:p>
    <w:p w:rsidR="0014302F" w:rsidRDefault="0014302F" w:rsidP="00E278E0">
      <w:r>
        <w:t>The inbound file is a comma-delimited file named xbom.csv and saved to the global\files directory.</w:t>
      </w:r>
    </w:p>
    <w:p w:rsidR="004357BF" w:rsidRDefault="0014302F" w:rsidP="0014302F">
      <w:pPr>
        <w:spacing w:after="0" w:line="240" w:lineRule="auto"/>
      </w:pPr>
      <w:r>
        <w:t>The file layout is</w:t>
      </w:r>
      <w:r w:rsidR="00E13197">
        <w:t xml:space="preserve"> defined below with the length of each field in parenthesis.</w:t>
      </w:r>
      <w:r w:rsidR="00B44773">
        <w:t xml:space="preserve">  </w:t>
      </w:r>
    </w:p>
    <w:p w:rsidR="0014302F" w:rsidRDefault="00B44773" w:rsidP="0014302F">
      <w:pPr>
        <w:spacing w:after="0" w:line="240" w:lineRule="auto"/>
        <w:rPr>
          <w:b/>
        </w:rPr>
      </w:pPr>
      <w:r w:rsidRPr="00AD2D40">
        <w:rPr>
          <w:b/>
        </w:rPr>
        <w:t>The bold fields are required.</w:t>
      </w:r>
    </w:p>
    <w:p w:rsidR="004357BF" w:rsidRDefault="004357BF" w:rsidP="0014302F">
      <w:pPr>
        <w:spacing w:after="0" w:line="240" w:lineRule="auto"/>
        <w:rPr>
          <w:b/>
        </w:rPr>
      </w:pPr>
    </w:p>
    <w:p w:rsidR="00AD2D40" w:rsidRDefault="00AD2D40" w:rsidP="0014302F">
      <w:pPr>
        <w:spacing w:after="0" w:line="240" w:lineRule="auto"/>
      </w:pPr>
    </w:p>
    <w:tbl>
      <w:tblPr>
        <w:tblStyle w:val="ColorfulList"/>
        <w:tblW w:w="9802" w:type="dxa"/>
        <w:tblLook w:val="04A0"/>
      </w:tblPr>
      <w:tblGrid>
        <w:gridCol w:w="576"/>
        <w:gridCol w:w="2592"/>
        <w:gridCol w:w="883"/>
        <w:gridCol w:w="5751"/>
      </w:tblGrid>
      <w:tr w:rsidR="004357BF" w:rsidTr="004357BF">
        <w:trPr>
          <w:cnfStyle w:val="100000000000"/>
          <w:trHeight w:val="255"/>
        </w:trPr>
        <w:tc>
          <w:tcPr>
            <w:cnfStyle w:val="001000000000"/>
            <w:tcW w:w="576" w:type="dxa"/>
            <w:noWrap/>
            <w:hideMark/>
          </w:tcPr>
          <w:p w:rsidR="004357BF" w:rsidRDefault="004357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2" w:type="dxa"/>
            <w:noWrap/>
            <w:hideMark/>
          </w:tcPr>
          <w:p w:rsidR="004357BF" w:rsidRDefault="004357BF">
            <w:pPr>
              <w:cnfStyle w:val="1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Field Name</w:t>
            </w:r>
          </w:p>
        </w:tc>
        <w:tc>
          <w:tcPr>
            <w:tcW w:w="883" w:type="dxa"/>
            <w:noWrap/>
            <w:hideMark/>
          </w:tcPr>
          <w:p w:rsidR="004357BF" w:rsidRDefault="004357BF">
            <w:pPr>
              <w:jc w:val="center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Length</w:t>
            </w:r>
          </w:p>
        </w:tc>
        <w:tc>
          <w:tcPr>
            <w:tcW w:w="5751" w:type="dxa"/>
            <w:hideMark/>
          </w:tcPr>
          <w:p w:rsidR="004357BF" w:rsidRDefault="004357BF">
            <w:pPr>
              <w:cnfStyle w:val="1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Comments</w:t>
            </w:r>
          </w:p>
        </w:tc>
      </w:tr>
      <w:tr w:rsidR="004357BF" w:rsidTr="004357BF">
        <w:trPr>
          <w:cnfStyle w:val="000000100000"/>
          <w:trHeight w:val="300"/>
        </w:trPr>
        <w:tc>
          <w:tcPr>
            <w:cnfStyle w:val="001000000000"/>
            <w:tcW w:w="576" w:type="dxa"/>
            <w:noWrap/>
            <w:hideMark/>
          </w:tcPr>
          <w:p w:rsidR="004357BF" w:rsidRDefault="004357BF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/>
                <w:b w:val="0"/>
                <w:bCs w:val="0"/>
              </w:rPr>
              <w:t>1</w:t>
            </w:r>
          </w:p>
        </w:tc>
        <w:tc>
          <w:tcPr>
            <w:tcW w:w="2592" w:type="dxa"/>
            <w:noWrap/>
            <w:hideMark/>
          </w:tcPr>
          <w:p w:rsidR="004357BF" w:rsidRDefault="004357BF">
            <w:pPr>
              <w:cnfStyle w:val="0000001000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Parent part number </w:t>
            </w:r>
          </w:p>
        </w:tc>
        <w:tc>
          <w:tcPr>
            <w:tcW w:w="883" w:type="dxa"/>
            <w:noWrap/>
            <w:hideMark/>
          </w:tcPr>
          <w:p w:rsidR="004357BF" w:rsidRDefault="004357BF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5751" w:type="dxa"/>
            <w:hideMark/>
          </w:tcPr>
          <w:p w:rsidR="004357BF" w:rsidRDefault="004357BF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57BF" w:rsidTr="004357BF">
        <w:trPr>
          <w:trHeight w:val="300"/>
        </w:trPr>
        <w:tc>
          <w:tcPr>
            <w:cnfStyle w:val="001000000000"/>
            <w:tcW w:w="576" w:type="dxa"/>
            <w:noWrap/>
            <w:hideMark/>
          </w:tcPr>
          <w:p w:rsidR="004357BF" w:rsidRDefault="004357BF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/>
                <w:b w:val="0"/>
                <w:bCs w:val="0"/>
              </w:rPr>
              <w:t>2</w:t>
            </w:r>
          </w:p>
        </w:tc>
        <w:tc>
          <w:tcPr>
            <w:tcW w:w="2592" w:type="dxa"/>
            <w:noWrap/>
            <w:hideMark/>
          </w:tcPr>
          <w:p w:rsidR="004357BF" w:rsidRDefault="004357BF">
            <w:pPr>
              <w:cnfStyle w:val="0000000000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Child part number </w:t>
            </w:r>
          </w:p>
        </w:tc>
        <w:tc>
          <w:tcPr>
            <w:tcW w:w="883" w:type="dxa"/>
            <w:noWrap/>
            <w:hideMark/>
          </w:tcPr>
          <w:p w:rsidR="004357BF" w:rsidRDefault="004357BF">
            <w:pPr>
              <w:jc w:val="center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5751" w:type="dxa"/>
            <w:hideMark/>
          </w:tcPr>
          <w:p w:rsidR="004357BF" w:rsidRDefault="004357BF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57BF" w:rsidTr="004357BF">
        <w:trPr>
          <w:cnfStyle w:val="000000100000"/>
          <w:trHeight w:val="300"/>
        </w:trPr>
        <w:tc>
          <w:tcPr>
            <w:cnfStyle w:val="001000000000"/>
            <w:tcW w:w="576" w:type="dxa"/>
            <w:noWrap/>
            <w:hideMark/>
          </w:tcPr>
          <w:p w:rsidR="004357BF" w:rsidRDefault="004357BF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/>
                <w:b w:val="0"/>
                <w:bCs w:val="0"/>
              </w:rPr>
              <w:t>3</w:t>
            </w:r>
          </w:p>
        </w:tc>
        <w:tc>
          <w:tcPr>
            <w:tcW w:w="2592" w:type="dxa"/>
            <w:noWrap/>
            <w:hideMark/>
          </w:tcPr>
          <w:p w:rsidR="004357BF" w:rsidRDefault="004357BF">
            <w:pPr>
              <w:cnfStyle w:val="0000001000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Quantity</w:t>
            </w:r>
          </w:p>
        </w:tc>
        <w:tc>
          <w:tcPr>
            <w:tcW w:w="883" w:type="dxa"/>
            <w:noWrap/>
            <w:hideMark/>
          </w:tcPr>
          <w:p w:rsidR="004357BF" w:rsidRDefault="004357BF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+-8.6</w:t>
            </w:r>
          </w:p>
        </w:tc>
        <w:tc>
          <w:tcPr>
            <w:tcW w:w="5751" w:type="dxa"/>
            <w:hideMark/>
          </w:tcPr>
          <w:p w:rsidR="004357BF" w:rsidRDefault="004357BF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Qty of child part to make a single parent </w:t>
            </w:r>
          </w:p>
        </w:tc>
      </w:tr>
      <w:tr w:rsidR="004357BF" w:rsidTr="004357BF">
        <w:trPr>
          <w:trHeight w:val="300"/>
        </w:trPr>
        <w:tc>
          <w:tcPr>
            <w:cnfStyle w:val="001000000000"/>
            <w:tcW w:w="576" w:type="dxa"/>
            <w:noWrap/>
            <w:hideMark/>
          </w:tcPr>
          <w:p w:rsidR="004357BF" w:rsidRDefault="004357BF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2592" w:type="dxa"/>
            <w:noWrap/>
            <w:hideMark/>
          </w:tcPr>
          <w:p w:rsidR="004357BF" w:rsidRDefault="004357BF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Child part description </w:t>
            </w:r>
          </w:p>
        </w:tc>
        <w:tc>
          <w:tcPr>
            <w:tcW w:w="883" w:type="dxa"/>
            <w:noWrap/>
            <w:hideMark/>
          </w:tcPr>
          <w:p w:rsidR="004357BF" w:rsidRDefault="004357BF">
            <w:pPr>
              <w:jc w:val="center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5751" w:type="dxa"/>
            <w:hideMark/>
          </w:tcPr>
          <w:p w:rsidR="004357BF" w:rsidRDefault="004357BF">
            <w:pPr>
              <w:cnfStyle w:val="00000000000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1-30 go into BOM Engineering file’s description</w:t>
            </w:r>
          </w:p>
        </w:tc>
      </w:tr>
      <w:tr w:rsidR="004357BF" w:rsidTr="004357BF">
        <w:trPr>
          <w:cnfStyle w:val="000000100000"/>
          <w:trHeight w:val="300"/>
        </w:trPr>
        <w:tc>
          <w:tcPr>
            <w:cnfStyle w:val="001000000000"/>
            <w:tcW w:w="576" w:type="dxa"/>
            <w:noWrap/>
            <w:hideMark/>
          </w:tcPr>
          <w:p w:rsidR="004357BF" w:rsidRDefault="004357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2" w:type="dxa"/>
            <w:noWrap/>
            <w:hideMark/>
          </w:tcPr>
          <w:p w:rsidR="004357BF" w:rsidRDefault="004357BF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noWrap/>
            <w:hideMark/>
          </w:tcPr>
          <w:p w:rsidR="004357BF" w:rsidRDefault="004357BF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1" w:type="dxa"/>
            <w:hideMark/>
          </w:tcPr>
          <w:p w:rsidR="004357BF" w:rsidRDefault="004357BF">
            <w:pPr>
              <w:cnfStyle w:val="00000010000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31-60 go into BOM Engineering file’s memo1</w:t>
            </w:r>
          </w:p>
        </w:tc>
      </w:tr>
      <w:tr w:rsidR="004357BF" w:rsidTr="004357BF">
        <w:trPr>
          <w:trHeight w:val="300"/>
        </w:trPr>
        <w:tc>
          <w:tcPr>
            <w:cnfStyle w:val="001000000000"/>
            <w:tcW w:w="576" w:type="dxa"/>
            <w:noWrap/>
            <w:hideMark/>
          </w:tcPr>
          <w:p w:rsidR="004357BF" w:rsidRDefault="004357BF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592" w:type="dxa"/>
            <w:noWrap/>
            <w:hideMark/>
          </w:tcPr>
          <w:p w:rsidR="004357BF" w:rsidRDefault="004357BF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Parent product line </w:t>
            </w:r>
          </w:p>
        </w:tc>
        <w:tc>
          <w:tcPr>
            <w:tcW w:w="883" w:type="dxa"/>
            <w:noWrap/>
            <w:hideMark/>
          </w:tcPr>
          <w:p w:rsidR="004357BF" w:rsidRDefault="004357BF">
            <w:pPr>
              <w:jc w:val="center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751" w:type="dxa"/>
            <w:hideMark/>
          </w:tcPr>
          <w:p w:rsidR="004357BF" w:rsidRDefault="004357BF">
            <w:pPr>
              <w:cnfStyle w:val="00000000000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Used when adding parent to inventory</w:t>
            </w:r>
          </w:p>
        </w:tc>
      </w:tr>
      <w:tr w:rsidR="004357BF" w:rsidTr="004357BF">
        <w:trPr>
          <w:cnfStyle w:val="000000100000"/>
          <w:trHeight w:val="300"/>
        </w:trPr>
        <w:tc>
          <w:tcPr>
            <w:cnfStyle w:val="001000000000"/>
            <w:tcW w:w="576" w:type="dxa"/>
            <w:noWrap/>
            <w:hideMark/>
          </w:tcPr>
          <w:p w:rsidR="004357BF" w:rsidRDefault="004357BF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2592" w:type="dxa"/>
            <w:noWrap/>
            <w:hideMark/>
          </w:tcPr>
          <w:p w:rsidR="004357BF" w:rsidRDefault="004357BF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Child sort code </w:t>
            </w:r>
          </w:p>
        </w:tc>
        <w:tc>
          <w:tcPr>
            <w:tcW w:w="883" w:type="dxa"/>
            <w:noWrap/>
            <w:hideMark/>
          </w:tcPr>
          <w:p w:rsidR="004357BF" w:rsidRDefault="004357BF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5751" w:type="dxa"/>
            <w:hideMark/>
          </w:tcPr>
          <w:p w:rsidR="004357BF" w:rsidRDefault="004357BF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57BF" w:rsidTr="004357BF">
        <w:trPr>
          <w:trHeight w:val="300"/>
        </w:trPr>
        <w:tc>
          <w:tcPr>
            <w:cnfStyle w:val="001000000000"/>
            <w:tcW w:w="576" w:type="dxa"/>
            <w:noWrap/>
            <w:hideMark/>
          </w:tcPr>
          <w:p w:rsidR="004357BF" w:rsidRDefault="004357BF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2592" w:type="dxa"/>
            <w:noWrap/>
            <w:hideMark/>
          </w:tcPr>
          <w:p w:rsidR="004357BF" w:rsidRDefault="004357BF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Child drawing </w:t>
            </w:r>
          </w:p>
        </w:tc>
        <w:tc>
          <w:tcPr>
            <w:tcW w:w="883" w:type="dxa"/>
            <w:noWrap/>
            <w:hideMark/>
          </w:tcPr>
          <w:p w:rsidR="004357BF" w:rsidRDefault="004357BF">
            <w:pPr>
              <w:jc w:val="center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5751" w:type="dxa"/>
            <w:hideMark/>
          </w:tcPr>
          <w:p w:rsidR="004357BF" w:rsidRDefault="004357BF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57BF" w:rsidTr="004357BF">
        <w:trPr>
          <w:cnfStyle w:val="000000100000"/>
          <w:trHeight w:val="300"/>
        </w:trPr>
        <w:tc>
          <w:tcPr>
            <w:cnfStyle w:val="001000000000"/>
            <w:tcW w:w="576" w:type="dxa"/>
            <w:noWrap/>
            <w:hideMark/>
          </w:tcPr>
          <w:p w:rsidR="004357BF" w:rsidRDefault="004357BF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2592" w:type="dxa"/>
            <w:noWrap/>
            <w:hideMark/>
          </w:tcPr>
          <w:p w:rsidR="004357BF" w:rsidRDefault="004357BF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Child tag </w:t>
            </w:r>
          </w:p>
        </w:tc>
        <w:tc>
          <w:tcPr>
            <w:tcW w:w="883" w:type="dxa"/>
            <w:noWrap/>
            <w:hideMark/>
          </w:tcPr>
          <w:p w:rsidR="004357BF" w:rsidRDefault="004357BF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751" w:type="dxa"/>
            <w:hideMark/>
          </w:tcPr>
          <w:p w:rsidR="004357BF" w:rsidRDefault="004357BF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57BF" w:rsidTr="004357BF">
        <w:trPr>
          <w:trHeight w:val="300"/>
        </w:trPr>
        <w:tc>
          <w:tcPr>
            <w:cnfStyle w:val="001000000000"/>
            <w:tcW w:w="576" w:type="dxa"/>
            <w:noWrap/>
            <w:hideMark/>
          </w:tcPr>
          <w:p w:rsidR="004357BF" w:rsidRDefault="004357BF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/>
              </w:rPr>
              <w:t>9</w:t>
            </w:r>
          </w:p>
        </w:tc>
        <w:tc>
          <w:tcPr>
            <w:tcW w:w="2592" w:type="dxa"/>
            <w:noWrap/>
            <w:hideMark/>
          </w:tcPr>
          <w:p w:rsidR="004357BF" w:rsidRDefault="004357BF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Child memo 1 </w:t>
            </w:r>
          </w:p>
        </w:tc>
        <w:tc>
          <w:tcPr>
            <w:tcW w:w="883" w:type="dxa"/>
            <w:noWrap/>
            <w:hideMark/>
          </w:tcPr>
          <w:p w:rsidR="004357BF" w:rsidRDefault="004357BF">
            <w:pPr>
              <w:jc w:val="center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5751" w:type="dxa"/>
            <w:hideMark/>
          </w:tcPr>
          <w:p w:rsidR="004357BF" w:rsidRDefault="004357BF">
            <w:pPr>
              <w:cnfStyle w:val="00000000000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Added later to file layout and will override last 30 in #4 above</w:t>
            </w:r>
          </w:p>
        </w:tc>
      </w:tr>
      <w:tr w:rsidR="004357BF" w:rsidTr="004357BF">
        <w:trPr>
          <w:cnfStyle w:val="000000100000"/>
          <w:trHeight w:val="300"/>
        </w:trPr>
        <w:tc>
          <w:tcPr>
            <w:cnfStyle w:val="001000000000"/>
            <w:tcW w:w="576" w:type="dxa"/>
            <w:noWrap/>
            <w:hideMark/>
          </w:tcPr>
          <w:p w:rsidR="004357BF" w:rsidRDefault="004357BF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592" w:type="dxa"/>
            <w:noWrap/>
            <w:hideMark/>
          </w:tcPr>
          <w:p w:rsidR="004357BF" w:rsidRDefault="004357BF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Child memo 2 </w:t>
            </w:r>
          </w:p>
        </w:tc>
        <w:tc>
          <w:tcPr>
            <w:tcW w:w="883" w:type="dxa"/>
            <w:noWrap/>
            <w:hideMark/>
          </w:tcPr>
          <w:p w:rsidR="004357BF" w:rsidRDefault="004357BF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5751" w:type="dxa"/>
            <w:hideMark/>
          </w:tcPr>
          <w:p w:rsidR="004357BF" w:rsidRDefault="004357BF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57BF" w:rsidTr="004357BF">
        <w:trPr>
          <w:trHeight w:val="600"/>
        </w:trPr>
        <w:tc>
          <w:tcPr>
            <w:cnfStyle w:val="001000000000"/>
            <w:tcW w:w="576" w:type="dxa"/>
            <w:noWrap/>
            <w:hideMark/>
          </w:tcPr>
          <w:p w:rsidR="004357BF" w:rsidRDefault="004357BF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/>
              </w:rPr>
              <w:t>11</w:t>
            </w:r>
          </w:p>
        </w:tc>
        <w:tc>
          <w:tcPr>
            <w:tcW w:w="2592" w:type="dxa"/>
            <w:noWrap/>
            <w:hideMark/>
          </w:tcPr>
          <w:p w:rsidR="004357BF" w:rsidRDefault="004357BF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Parent description </w:t>
            </w:r>
          </w:p>
        </w:tc>
        <w:tc>
          <w:tcPr>
            <w:tcW w:w="883" w:type="dxa"/>
            <w:noWrap/>
            <w:hideMark/>
          </w:tcPr>
          <w:p w:rsidR="004357BF" w:rsidRDefault="004357BF">
            <w:pPr>
              <w:jc w:val="center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5751" w:type="dxa"/>
            <w:hideMark/>
          </w:tcPr>
          <w:p w:rsidR="004357BF" w:rsidRDefault="004357BF">
            <w:pPr>
              <w:cnfStyle w:val="00000000000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1-30 go into BOM Engineering file’s description and inventory master part description</w:t>
            </w:r>
          </w:p>
        </w:tc>
      </w:tr>
      <w:tr w:rsidR="004357BF" w:rsidTr="004357BF">
        <w:trPr>
          <w:cnfStyle w:val="000000100000"/>
          <w:trHeight w:val="600"/>
        </w:trPr>
        <w:tc>
          <w:tcPr>
            <w:cnfStyle w:val="001000000000"/>
            <w:tcW w:w="576" w:type="dxa"/>
            <w:noWrap/>
            <w:hideMark/>
          </w:tcPr>
          <w:p w:rsidR="004357BF" w:rsidRDefault="004357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2" w:type="dxa"/>
            <w:noWrap/>
            <w:hideMark/>
          </w:tcPr>
          <w:p w:rsidR="004357BF" w:rsidRDefault="004357BF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noWrap/>
            <w:hideMark/>
          </w:tcPr>
          <w:p w:rsidR="004357BF" w:rsidRDefault="004357BF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1" w:type="dxa"/>
            <w:hideMark/>
          </w:tcPr>
          <w:p w:rsidR="004357BF" w:rsidRDefault="004357BF">
            <w:pPr>
              <w:cnfStyle w:val="00000010000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31-60 go into BOM Engineering file’s memo1 and inventory part additional description1</w:t>
            </w:r>
          </w:p>
        </w:tc>
      </w:tr>
      <w:tr w:rsidR="004357BF" w:rsidTr="004357BF">
        <w:trPr>
          <w:trHeight w:val="300"/>
        </w:trPr>
        <w:tc>
          <w:tcPr>
            <w:cnfStyle w:val="001000000000"/>
            <w:tcW w:w="576" w:type="dxa"/>
            <w:noWrap/>
            <w:hideMark/>
          </w:tcPr>
          <w:p w:rsidR="004357BF" w:rsidRDefault="004357BF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2592" w:type="dxa"/>
            <w:noWrap/>
            <w:hideMark/>
          </w:tcPr>
          <w:p w:rsidR="004357BF" w:rsidRDefault="004357BF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Parent location code </w:t>
            </w:r>
          </w:p>
        </w:tc>
        <w:tc>
          <w:tcPr>
            <w:tcW w:w="883" w:type="dxa"/>
            <w:noWrap/>
            <w:hideMark/>
          </w:tcPr>
          <w:p w:rsidR="004357BF" w:rsidRDefault="004357BF">
            <w:pPr>
              <w:jc w:val="center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751" w:type="dxa"/>
            <w:hideMark/>
          </w:tcPr>
          <w:p w:rsidR="004357BF" w:rsidRDefault="004357BF">
            <w:pPr>
              <w:cnfStyle w:val="00000000000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Used to find inventory part and/or create a new inventory part</w:t>
            </w:r>
          </w:p>
        </w:tc>
      </w:tr>
      <w:tr w:rsidR="004357BF" w:rsidTr="004357BF">
        <w:trPr>
          <w:cnfStyle w:val="000000100000"/>
          <w:trHeight w:val="300"/>
        </w:trPr>
        <w:tc>
          <w:tcPr>
            <w:cnfStyle w:val="001000000000"/>
            <w:tcW w:w="576" w:type="dxa"/>
            <w:noWrap/>
            <w:hideMark/>
          </w:tcPr>
          <w:p w:rsidR="004357BF" w:rsidRDefault="004357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2" w:type="dxa"/>
            <w:noWrap/>
            <w:hideMark/>
          </w:tcPr>
          <w:p w:rsidR="004357BF" w:rsidRDefault="004357BF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noWrap/>
            <w:hideMark/>
          </w:tcPr>
          <w:p w:rsidR="004357BF" w:rsidRDefault="004357BF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1" w:type="dxa"/>
            <w:hideMark/>
          </w:tcPr>
          <w:p w:rsidR="004357BF" w:rsidRDefault="004357BF">
            <w:pPr>
              <w:cnfStyle w:val="00000010000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Used to create new BOM Engineering file record</w:t>
            </w:r>
          </w:p>
        </w:tc>
      </w:tr>
      <w:tr w:rsidR="004357BF" w:rsidTr="004357BF">
        <w:trPr>
          <w:trHeight w:val="300"/>
        </w:trPr>
        <w:tc>
          <w:tcPr>
            <w:cnfStyle w:val="001000000000"/>
            <w:tcW w:w="576" w:type="dxa"/>
            <w:noWrap/>
            <w:hideMark/>
          </w:tcPr>
          <w:p w:rsidR="004357BF" w:rsidRDefault="004357BF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2592" w:type="dxa"/>
            <w:noWrap/>
            <w:hideMark/>
          </w:tcPr>
          <w:p w:rsidR="004357BF" w:rsidRDefault="004357BF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Parent part revision </w:t>
            </w:r>
          </w:p>
        </w:tc>
        <w:tc>
          <w:tcPr>
            <w:tcW w:w="883" w:type="dxa"/>
            <w:noWrap/>
            <w:hideMark/>
          </w:tcPr>
          <w:p w:rsidR="004357BF" w:rsidRDefault="004357BF">
            <w:pPr>
              <w:jc w:val="center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751" w:type="dxa"/>
            <w:hideMark/>
          </w:tcPr>
          <w:p w:rsidR="004357BF" w:rsidRDefault="004357BF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57BF" w:rsidTr="004357BF">
        <w:trPr>
          <w:cnfStyle w:val="000000100000"/>
          <w:trHeight w:val="300"/>
        </w:trPr>
        <w:tc>
          <w:tcPr>
            <w:cnfStyle w:val="001000000000"/>
            <w:tcW w:w="576" w:type="dxa"/>
            <w:noWrap/>
            <w:hideMark/>
          </w:tcPr>
          <w:p w:rsidR="004357BF" w:rsidRDefault="004357BF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/>
              </w:rPr>
              <w:t>14</w:t>
            </w:r>
          </w:p>
        </w:tc>
        <w:tc>
          <w:tcPr>
            <w:tcW w:w="2592" w:type="dxa"/>
            <w:noWrap/>
            <w:hideMark/>
          </w:tcPr>
          <w:p w:rsidR="004357BF" w:rsidRDefault="004357BF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Parent unit of measure </w:t>
            </w:r>
          </w:p>
        </w:tc>
        <w:tc>
          <w:tcPr>
            <w:tcW w:w="883" w:type="dxa"/>
            <w:noWrap/>
            <w:hideMark/>
          </w:tcPr>
          <w:p w:rsidR="004357BF" w:rsidRDefault="004357BF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751" w:type="dxa"/>
            <w:hideMark/>
          </w:tcPr>
          <w:p w:rsidR="004357BF" w:rsidRDefault="004357BF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57BF" w:rsidTr="004357BF">
        <w:trPr>
          <w:trHeight w:val="300"/>
        </w:trPr>
        <w:tc>
          <w:tcPr>
            <w:cnfStyle w:val="001000000000"/>
            <w:tcW w:w="576" w:type="dxa"/>
            <w:noWrap/>
            <w:hideMark/>
          </w:tcPr>
          <w:p w:rsidR="004357BF" w:rsidRDefault="004357BF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2592" w:type="dxa"/>
            <w:noWrap/>
            <w:hideMark/>
          </w:tcPr>
          <w:p w:rsidR="004357BF" w:rsidRDefault="004357BF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Parent cost </w:t>
            </w:r>
          </w:p>
        </w:tc>
        <w:tc>
          <w:tcPr>
            <w:tcW w:w="883" w:type="dxa"/>
            <w:noWrap/>
            <w:hideMark/>
          </w:tcPr>
          <w:p w:rsidR="004357BF" w:rsidRDefault="004357BF">
            <w:pPr>
              <w:jc w:val="center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+-8.4</w:t>
            </w:r>
          </w:p>
        </w:tc>
        <w:tc>
          <w:tcPr>
            <w:tcW w:w="5751" w:type="dxa"/>
            <w:hideMark/>
          </w:tcPr>
          <w:p w:rsidR="004357BF" w:rsidRDefault="004357BF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57BF" w:rsidTr="004357BF">
        <w:trPr>
          <w:cnfStyle w:val="000000100000"/>
          <w:trHeight w:val="300"/>
        </w:trPr>
        <w:tc>
          <w:tcPr>
            <w:cnfStyle w:val="001000000000"/>
            <w:tcW w:w="576" w:type="dxa"/>
            <w:noWrap/>
            <w:hideMark/>
          </w:tcPr>
          <w:p w:rsidR="004357BF" w:rsidRDefault="004357BF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2592" w:type="dxa"/>
            <w:noWrap/>
            <w:hideMark/>
          </w:tcPr>
          <w:p w:rsidR="004357BF" w:rsidRDefault="004357BF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Parent source code </w:t>
            </w:r>
          </w:p>
        </w:tc>
        <w:tc>
          <w:tcPr>
            <w:tcW w:w="883" w:type="dxa"/>
            <w:noWrap/>
            <w:hideMark/>
          </w:tcPr>
          <w:p w:rsidR="004357BF" w:rsidRDefault="004357BF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751" w:type="dxa"/>
            <w:hideMark/>
          </w:tcPr>
          <w:p w:rsidR="004357BF" w:rsidRDefault="004357BF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See valid codes below</w:t>
            </w:r>
          </w:p>
        </w:tc>
      </w:tr>
      <w:tr w:rsidR="004357BF" w:rsidTr="004357BF">
        <w:trPr>
          <w:trHeight w:val="300"/>
        </w:trPr>
        <w:tc>
          <w:tcPr>
            <w:cnfStyle w:val="001000000000"/>
            <w:tcW w:w="576" w:type="dxa"/>
            <w:noWrap/>
            <w:hideMark/>
          </w:tcPr>
          <w:p w:rsidR="004357BF" w:rsidRDefault="004357BF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2592" w:type="dxa"/>
            <w:noWrap/>
            <w:hideMark/>
          </w:tcPr>
          <w:p w:rsidR="004357BF" w:rsidRDefault="004357BF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Parent sort </w:t>
            </w:r>
          </w:p>
        </w:tc>
        <w:tc>
          <w:tcPr>
            <w:tcW w:w="883" w:type="dxa"/>
            <w:noWrap/>
            <w:hideMark/>
          </w:tcPr>
          <w:p w:rsidR="004357BF" w:rsidRDefault="004357BF">
            <w:pPr>
              <w:jc w:val="center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5751" w:type="dxa"/>
            <w:hideMark/>
          </w:tcPr>
          <w:p w:rsidR="004357BF" w:rsidRDefault="004357BF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57BF" w:rsidTr="004357BF">
        <w:trPr>
          <w:cnfStyle w:val="000000100000"/>
          <w:trHeight w:val="300"/>
        </w:trPr>
        <w:tc>
          <w:tcPr>
            <w:cnfStyle w:val="001000000000"/>
            <w:tcW w:w="576" w:type="dxa"/>
            <w:noWrap/>
            <w:hideMark/>
          </w:tcPr>
          <w:p w:rsidR="004357BF" w:rsidRDefault="004357BF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/>
              </w:rPr>
              <w:t>18</w:t>
            </w:r>
          </w:p>
        </w:tc>
        <w:tc>
          <w:tcPr>
            <w:tcW w:w="2592" w:type="dxa"/>
            <w:noWrap/>
            <w:hideMark/>
          </w:tcPr>
          <w:p w:rsidR="004357BF" w:rsidRDefault="004357BF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Parent memo1 </w:t>
            </w:r>
          </w:p>
        </w:tc>
        <w:tc>
          <w:tcPr>
            <w:tcW w:w="883" w:type="dxa"/>
            <w:noWrap/>
            <w:hideMark/>
          </w:tcPr>
          <w:p w:rsidR="004357BF" w:rsidRDefault="004357BF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5751" w:type="dxa"/>
            <w:hideMark/>
          </w:tcPr>
          <w:p w:rsidR="004357BF" w:rsidRDefault="004357BF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57BF" w:rsidTr="004357BF">
        <w:trPr>
          <w:trHeight w:val="300"/>
        </w:trPr>
        <w:tc>
          <w:tcPr>
            <w:cnfStyle w:val="001000000000"/>
            <w:tcW w:w="576" w:type="dxa"/>
            <w:noWrap/>
            <w:hideMark/>
          </w:tcPr>
          <w:p w:rsidR="004357BF" w:rsidRDefault="004357BF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/>
              </w:rPr>
              <w:t>19</w:t>
            </w:r>
          </w:p>
        </w:tc>
        <w:tc>
          <w:tcPr>
            <w:tcW w:w="2592" w:type="dxa"/>
            <w:noWrap/>
            <w:hideMark/>
          </w:tcPr>
          <w:p w:rsidR="004357BF" w:rsidRDefault="004357BF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Parent memo2 </w:t>
            </w:r>
          </w:p>
        </w:tc>
        <w:tc>
          <w:tcPr>
            <w:tcW w:w="883" w:type="dxa"/>
            <w:noWrap/>
            <w:hideMark/>
          </w:tcPr>
          <w:p w:rsidR="004357BF" w:rsidRDefault="004357BF">
            <w:pPr>
              <w:jc w:val="center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5751" w:type="dxa"/>
            <w:hideMark/>
          </w:tcPr>
          <w:p w:rsidR="004357BF" w:rsidRDefault="004357BF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57BF" w:rsidTr="004357BF">
        <w:trPr>
          <w:cnfStyle w:val="000000100000"/>
          <w:trHeight w:val="300"/>
        </w:trPr>
        <w:tc>
          <w:tcPr>
            <w:cnfStyle w:val="001000000000"/>
            <w:tcW w:w="576" w:type="dxa"/>
            <w:noWrap/>
            <w:hideMark/>
          </w:tcPr>
          <w:p w:rsidR="004357BF" w:rsidRDefault="004357BF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2592" w:type="dxa"/>
            <w:noWrap/>
            <w:hideMark/>
          </w:tcPr>
          <w:p w:rsidR="004357BF" w:rsidRDefault="004357BF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Child location code </w:t>
            </w:r>
          </w:p>
        </w:tc>
        <w:tc>
          <w:tcPr>
            <w:tcW w:w="883" w:type="dxa"/>
            <w:noWrap/>
            <w:hideMark/>
          </w:tcPr>
          <w:p w:rsidR="004357BF" w:rsidRDefault="004357BF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751" w:type="dxa"/>
            <w:hideMark/>
          </w:tcPr>
          <w:p w:rsidR="004357BF" w:rsidRDefault="004357BF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57BF" w:rsidTr="004357BF">
        <w:trPr>
          <w:trHeight w:val="300"/>
        </w:trPr>
        <w:tc>
          <w:tcPr>
            <w:cnfStyle w:val="001000000000"/>
            <w:tcW w:w="576" w:type="dxa"/>
            <w:noWrap/>
            <w:hideMark/>
          </w:tcPr>
          <w:p w:rsidR="004357BF" w:rsidRDefault="004357BF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/>
              </w:rPr>
              <w:t>21</w:t>
            </w:r>
          </w:p>
        </w:tc>
        <w:tc>
          <w:tcPr>
            <w:tcW w:w="2592" w:type="dxa"/>
            <w:noWrap/>
            <w:hideMark/>
          </w:tcPr>
          <w:p w:rsidR="004357BF" w:rsidRDefault="004357BF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Child part revision </w:t>
            </w:r>
          </w:p>
        </w:tc>
        <w:tc>
          <w:tcPr>
            <w:tcW w:w="883" w:type="dxa"/>
            <w:noWrap/>
            <w:hideMark/>
          </w:tcPr>
          <w:p w:rsidR="004357BF" w:rsidRDefault="004357BF">
            <w:pPr>
              <w:jc w:val="center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751" w:type="dxa"/>
            <w:hideMark/>
          </w:tcPr>
          <w:p w:rsidR="004357BF" w:rsidRDefault="004357BF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57BF" w:rsidTr="004357BF">
        <w:trPr>
          <w:cnfStyle w:val="000000100000"/>
          <w:trHeight w:val="300"/>
        </w:trPr>
        <w:tc>
          <w:tcPr>
            <w:cnfStyle w:val="001000000000"/>
            <w:tcW w:w="576" w:type="dxa"/>
            <w:noWrap/>
            <w:hideMark/>
          </w:tcPr>
          <w:p w:rsidR="004357BF" w:rsidRDefault="004357BF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/>
              </w:rPr>
              <w:t>22</w:t>
            </w:r>
          </w:p>
        </w:tc>
        <w:tc>
          <w:tcPr>
            <w:tcW w:w="2592" w:type="dxa"/>
            <w:noWrap/>
            <w:hideMark/>
          </w:tcPr>
          <w:p w:rsidR="004357BF" w:rsidRDefault="004357BF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Child unit of measure </w:t>
            </w:r>
          </w:p>
        </w:tc>
        <w:tc>
          <w:tcPr>
            <w:tcW w:w="883" w:type="dxa"/>
            <w:noWrap/>
            <w:hideMark/>
          </w:tcPr>
          <w:p w:rsidR="004357BF" w:rsidRDefault="004357BF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751" w:type="dxa"/>
            <w:hideMark/>
          </w:tcPr>
          <w:p w:rsidR="004357BF" w:rsidRDefault="004357BF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57BF" w:rsidTr="004357BF">
        <w:trPr>
          <w:trHeight w:val="300"/>
        </w:trPr>
        <w:tc>
          <w:tcPr>
            <w:cnfStyle w:val="001000000000"/>
            <w:tcW w:w="576" w:type="dxa"/>
            <w:noWrap/>
            <w:hideMark/>
          </w:tcPr>
          <w:p w:rsidR="004357BF" w:rsidRDefault="004357BF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/>
              </w:rPr>
              <w:t>23</w:t>
            </w:r>
          </w:p>
        </w:tc>
        <w:tc>
          <w:tcPr>
            <w:tcW w:w="2592" w:type="dxa"/>
            <w:noWrap/>
            <w:hideMark/>
          </w:tcPr>
          <w:p w:rsidR="004357BF" w:rsidRDefault="004357BF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Child cost </w:t>
            </w:r>
          </w:p>
        </w:tc>
        <w:tc>
          <w:tcPr>
            <w:tcW w:w="883" w:type="dxa"/>
            <w:noWrap/>
            <w:hideMark/>
          </w:tcPr>
          <w:p w:rsidR="004357BF" w:rsidRDefault="004357BF">
            <w:pPr>
              <w:jc w:val="center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+-8.4</w:t>
            </w:r>
          </w:p>
        </w:tc>
        <w:tc>
          <w:tcPr>
            <w:tcW w:w="5751" w:type="dxa"/>
            <w:hideMark/>
          </w:tcPr>
          <w:p w:rsidR="004357BF" w:rsidRDefault="004357BF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57BF" w:rsidTr="004357BF">
        <w:trPr>
          <w:cnfStyle w:val="000000100000"/>
          <w:trHeight w:val="300"/>
        </w:trPr>
        <w:tc>
          <w:tcPr>
            <w:cnfStyle w:val="001000000000"/>
            <w:tcW w:w="576" w:type="dxa"/>
            <w:noWrap/>
            <w:hideMark/>
          </w:tcPr>
          <w:p w:rsidR="004357BF" w:rsidRDefault="004357BF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/>
              </w:rPr>
              <w:t>24</w:t>
            </w:r>
          </w:p>
        </w:tc>
        <w:tc>
          <w:tcPr>
            <w:tcW w:w="2592" w:type="dxa"/>
            <w:noWrap/>
            <w:hideMark/>
          </w:tcPr>
          <w:p w:rsidR="004357BF" w:rsidRDefault="004357BF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Child source code </w:t>
            </w:r>
          </w:p>
        </w:tc>
        <w:tc>
          <w:tcPr>
            <w:tcW w:w="883" w:type="dxa"/>
            <w:noWrap/>
            <w:hideMark/>
          </w:tcPr>
          <w:p w:rsidR="004357BF" w:rsidRDefault="004357BF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751" w:type="dxa"/>
            <w:hideMark/>
          </w:tcPr>
          <w:p w:rsidR="004357BF" w:rsidRDefault="004357BF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See valid codes below</w:t>
            </w:r>
          </w:p>
        </w:tc>
      </w:tr>
      <w:tr w:rsidR="004357BF" w:rsidTr="004357BF">
        <w:trPr>
          <w:trHeight w:val="300"/>
        </w:trPr>
        <w:tc>
          <w:tcPr>
            <w:cnfStyle w:val="001000000000"/>
            <w:tcW w:w="576" w:type="dxa"/>
            <w:noWrap/>
            <w:hideMark/>
          </w:tcPr>
          <w:p w:rsidR="004357BF" w:rsidRDefault="004357BF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2592" w:type="dxa"/>
            <w:noWrap/>
            <w:hideMark/>
          </w:tcPr>
          <w:p w:rsidR="004357BF" w:rsidRDefault="004357BF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Child category code </w:t>
            </w:r>
          </w:p>
        </w:tc>
        <w:tc>
          <w:tcPr>
            <w:tcW w:w="883" w:type="dxa"/>
            <w:noWrap/>
            <w:hideMark/>
          </w:tcPr>
          <w:p w:rsidR="004357BF" w:rsidRDefault="004357BF">
            <w:pPr>
              <w:jc w:val="center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751" w:type="dxa"/>
            <w:hideMark/>
          </w:tcPr>
          <w:p w:rsidR="004357BF" w:rsidRDefault="004357BF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See valid codes below</w:t>
            </w:r>
          </w:p>
        </w:tc>
      </w:tr>
    </w:tbl>
    <w:p w:rsidR="00AD2D40" w:rsidRDefault="00AD2D40" w:rsidP="00B44773">
      <w:pPr>
        <w:pStyle w:val="NoSpacing"/>
      </w:pPr>
    </w:p>
    <w:p w:rsidR="00C65B3C" w:rsidRDefault="00C65B3C" w:rsidP="00B44773">
      <w:pPr>
        <w:pStyle w:val="NoSpacing"/>
      </w:pPr>
    </w:p>
    <w:p w:rsidR="00C65B3C" w:rsidRDefault="00C65B3C" w:rsidP="00B44773">
      <w:pPr>
        <w:pStyle w:val="NoSpacing"/>
      </w:pPr>
    </w:p>
    <w:tbl>
      <w:tblPr>
        <w:tblStyle w:val="ColorfulList"/>
        <w:tblW w:w="10098" w:type="dxa"/>
        <w:tblLook w:val="04A0"/>
      </w:tblPr>
      <w:tblGrid>
        <w:gridCol w:w="5148"/>
        <w:gridCol w:w="4950"/>
      </w:tblGrid>
      <w:tr w:rsidR="00C65B3C" w:rsidTr="00C65B3C">
        <w:trPr>
          <w:cnfStyle w:val="100000000000"/>
          <w:trHeight w:val="300"/>
        </w:trPr>
        <w:tc>
          <w:tcPr>
            <w:cnfStyle w:val="001000000000"/>
            <w:tcW w:w="5148" w:type="dxa"/>
            <w:noWrap/>
            <w:hideMark/>
          </w:tcPr>
          <w:p w:rsidR="00C65B3C" w:rsidRDefault="00C65B3C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*Valid source codes are:</w:t>
            </w:r>
          </w:p>
        </w:tc>
        <w:tc>
          <w:tcPr>
            <w:tcW w:w="4950" w:type="dxa"/>
            <w:noWrap/>
            <w:hideMark/>
          </w:tcPr>
          <w:p w:rsidR="00C65B3C" w:rsidRDefault="00C65B3C">
            <w:pPr>
              <w:cnfStyle w:val="100000000000"/>
              <w:rPr>
                <w:rFonts w:ascii="Calibri" w:hAnsi="Calibri" w:cs="Arial"/>
              </w:rPr>
            </w:pPr>
            <w:r>
              <w:rPr>
                <w:rFonts w:ascii="Calibri" w:hAnsi="Calibri"/>
              </w:rPr>
              <w:t>**Valid category codes are:</w:t>
            </w:r>
          </w:p>
        </w:tc>
      </w:tr>
      <w:tr w:rsidR="00C65B3C" w:rsidTr="00C65B3C">
        <w:trPr>
          <w:cnfStyle w:val="000000100000"/>
          <w:trHeight w:val="300"/>
        </w:trPr>
        <w:tc>
          <w:tcPr>
            <w:cnfStyle w:val="001000000000"/>
            <w:tcW w:w="5148" w:type="dxa"/>
            <w:noWrap/>
            <w:hideMark/>
          </w:tcPr>
          <w:p w:rsidR="00C65B3C" w:rsidRDefault="00C65B3C" w:rsidP="00C65B3C">
            <w:pPr>
              <w:ind w:firstLineChars="600" w:firstLine="1325"/>
              <w:rPr>
                <w:rFonts w:ascii="Wingdings" w:hAnsi="Wingdings" w:cs="Arial"/>
              </w:rPr>
            </w:pPr>
            <w:r>
              <w:rPr>
                <w:rFonts w:ascii="Wingdings" w:eastAsia="Wingdings" w:hAnsi="Wingdings" w:cs="Wingdings"/>
              </w:rPr>
              <w:t></w:t>
            </w:r>
            <w:r>
              <w:rPr>
                <w:rFonts w:eastAsia="Wingdings"/>
                <w:sz w:val="14"/>
                <w:szCs w:val="14"/>
              </w:rPr>
              <w:t xml:space="preserve">  </w:t>
            </w:r>
            <w:r>
              <w:rPr>
                <w:rFonts w:ascii="Calibri" w:eastAsia="Wingdings" w:hAnsi="Calibri" w:cs="Wingdings"/>
              </w:rPr>
              <w:t>P = Purchase to Stock</w:t>
            </w:r>
          </w:p>
        </w:tc>
        <w:tc>
          <w:tcPr>
            <w:tcW w:w="4950" w:type="dxa"/>
            <w:noWrap/>
            <w:hideMark/>
          </w:tcPr>
          <w:p w:rsidR="00C65B3C" w:rsidRDefault="00C65B3C">
            <w:pPr>
              <w:ind w:firstLineChars="600" w:firstLine="1320"/>
              <w:cnfStyle w:val="000000100000"/>
              <w:rPr>
                <w:rFonts w:ascii="Wingdings" w:hAnsi="Wingdings" w:cs="Arial"/>
              </w:rPr>
            </w:pPr>
            <w:r>
              <w:rPr>
                <w:rFonts w:ascii="Wingdings" w:eastAsia="Wingdings" w:hAnsi="Wingdings" w:cs="Wingdings"/>
              </w:rPr>
              <w:t></w:t>
            </w:r>
            <w:r>
              <w:rPr>
                <w:rFonts w:eastAsia="Wingdings"/>
                <w:sz w:val="14"/>
                <w:szCs w:val="14"/>
              </w:rPr>
              <w:t xml:space="preserve">  </w:t>
            </w:r>
            <w:r>
              <w:rPr>
                <w:rFonts w:ascii="Calibri" w:eastAsia="Wingdings" w:hAnsi="Calibri" w:cs="Wingdings"/>
              </w:rPr>
              <w:t>blank = Normal</w:t>
            </w:r>
          </w:p>
        </w:tc>
      </w:tr>
      <w:tr w:rsidR="00C65B3C" w:rsidTr="00C65B3C">
        <w:trPr>
          <w:trHeight w:val="300"/>
        </w:trPr>
        <w:tc>
          <w:tcPr>
            <w:cnfStyle w:val="001000000000"/>
            <w:tcW w:w="5148" w:type="dxa"/>
            <w:noWrap/>
            <w:hideMark/>
          </w:tcPr>
          <w:p w:rsidR="00C65B3C" w:rsidRDefault="00C65B3C" w:rsidP="00C65B3C">
            <w:pPr>
              <w:ind w:firstLineChars="600" w:firstLine="1325"/>
              <w:rPr>
                <w:rFonts w:ascii="Wingdings" w:hAnsi="Wingdings" w:cs="Arial"/>
              </w:rPr>
            </w:pPr>
            <w:r>
              <w:rPr>
                <w:rFonts w:ascii="Wingdings" w:eastAsia="Wingdings" w:hAnsi="Wingdings" w:cs="Wingdings"/>
              </w:rPr>
              <w:t></w:t>
            </w:r>
            <w:r>
              <w:rPr>
                <w:rFonts w:eastAsia="Wingdings"/>
                <w:sz w:val="14"/>
                <w:szCs w:val="14"/>
              </w:rPr>
              <w:t xml:space="preserve">  </w:t>
            </w:r>
            <w:r>
              <w:rPr>
                <w:rFonts w:ascii="Calibri" w:eastAsia="Wingdings" w:hAnsi="Calibri" w:cs="Wingdings"/>
              </w:rPr>
              <w:t>J = Purchase to Job</w:t>
            </w:r>
          </w:p>
        </w:tc>
        <w:tc>
          <w:tcPr>
            <w:tcW w:w="4950" w:type="dxa"/>
            <w:noWrap/>
            <w:hideMark/>
          </w:tcPr>
          <w:p w:rsidR="00C65B3C" w:rsidRDefault="00C65B3C">
            <w:pPr>
              <w:ind w:firstLineChars="600" w:firstLine="1320"/>
              <w:cnfStyle w:val="000000000000"/>
              <w:rPr>
                <w:rFonts w:ascii="Wingdings" w:hAnsi="Wingdings" w:cs="Arial"/>
              </w:rPr>
            </w:pPr>
            <w:r>
              <w:rPr>
                <w:rFonts w:ascii="Wingdings" w:eastAsia="Wingdings" w:hAnsi="Wingdings" w:cs="Wingdings"/>
              </w:rPr>
              <w:t></w:t>
            </w:r>
            <w:r>
              <w:rPr>
                <w:rFonts w:eastAsia="Wingdings"/>
                <w:sz w:val="14"/>
                <w:szCs w:val="14"/>
              </w:rPr>
              <w:t xml:space="preserve">  </w:t>
            </w:r>
            <w:r>
              <w:rPr>
                <w:rFonts w:ascii="Calibri" w:eastAsia="Wingdings" w:hAnsi="Calibri" w:cs="Wingdings"/>
              </w:rPr>
              <w:t>P = Phantom</w:t>
            </w:r>
          </w:p>
        </w:tc>
      </w:tr>
      <w:tr w:rsidR="00C65B3C" w:rsidTr="00C65B3C">
        <w:trPr>
          <w:cnfStyle w:val="000000100000"/>
          <w:trHeight w:val="300"/>
        </w:trPr>
        <w:tc>
          <w:tcPr>
            <w:cnfStyle w:val="001000000000"/>
            <w:tcW w:w="5148" w:type="dxa"/>
            <w:noWrap/>
            <w:hideMark/>
          </w:tcPr>
          <w:p w:rsidR="00C65B3C" w:rsidRDefault="00C65B3C" w:rsidP="00C65B3C">
            <w:pPr>
              <w:ind w:firstLineChars="600" w:firstLine="1325"/>
              <w:rPr>
                <w:rFonts w:ascii="Wingdings" w:hAnsi="Wingdings" w:cs="Arial"/>
              </w:rPr>
            </w:pPr>
            <w:r>
              <w:rPr>
                <w:rFonts w:ascii="Wingdings" w:eastAsia="Wingdings" w:hAnsi="Wingdings" w:cs="Wingdings"/>
              </w:rPr>
              <w:t></w:t>
            </w:r>
            <w:r>
              <w:rPr>
                <w:rFonts w:eastAsia="Wingdings"/>
                <w:sz w:val="14"/>
                <w:szCs w:val="14"/>
              </w:rPr>
              <w:t xml:space="preserve">  </w:t>
            </w:r>
            <w:r>
              <w:rPr>
                <w:rFonts w:ascii="Calibri" w:eastAsia="Wingdings" w:hAnsi="Calibri" w:cs="Wingdings"/>
              </w:rPr>
              <w:t>M = Manufacture to Stock</w:t>
            </w:r>
          </w:p>
        </w:tc>
        <w:tc>
          <w:tcPr>
            <w:tcW w:w="4950" w:type="dxa"/>
            <w:noWrap/>
            <w:hideMark/>
          </w:tcPr>
          <w:p w:rsidR="00C65B3C" w:rsidRDefault="00C65B3C">
            <w:pPr>
              <w:ind w:firstLineChars="600" w:firstLine="1320"/>
              <w:cnfStyle w:val="000000100000"/>
              <w:rPr>
                <w:rFonts w:ascii="Wingdings" w:hAnsi="Wingdings" w:cs="Arial"/>
              </w:rPr>
            </w:pPr>
            <w:r>
              <w:rPr>
                <w:rFonts w:ascii="Wingdings" w:eastAsia="Wingdings" w:hAnsi="Wingdings" w:cs="Wingdings"/>
              </w:rPr>
              <w:t></w:t>
            </w:r>
            <w:r>
              <w:rPr>
                <w:rFonts w:eastAsia="Wingdings"/>
                <w:sz w:val="14"/>
                <w:szCs w:val="14"/>
              </w:rPr>
              <w:t xml:space="preserve">  </w:t>
            </w:r>
            <w:r>
              <w:rPr>
                <w:rFonts w:ascii="Calibri" w:eastAsia="Wingdings" w:hAnsi="Calibri" w:cs="Wingdings"/>
              </w:rPr>
              <w:t>X = Exclude</w:t>
            </w:r>
          </w:p>
        </w:tc>
      </w:tr>
      <w:tr w:rsidR="00C65B3C" w:rsidTr="00C65B3C">
        <w:trPr>
          <w:trHeight w:val="300"/>
        </w:trPr>
        <w:tc>
          <w:tcPr>
            <w:cnfStyle w:val="001000000000"/>
            <w:tcW w:w="5148" w:type="dxa"/>
            <w:noWrap/>
            <w:hideMark/>
          </w:tcPr>
          <w:p w:rsidR="00C65B3C" w:rsidRDefault="00C65B3C" w:rsidP="00C65B3C">
            <w:pPr>
              <w:ind w:firstLineChars="600" w:firstLine="1325"/>
              <w:rPr>
                <w:rFonts w:ascii="Wingdings" w:hAnsi="Wingdings" w:cs="Arial"/>
              </w:rPr>
            </w:pPr>
            <w:r>
              <w:rPr>
                <w:rFonts w:ascii="Wingdings" w:eastAsia="Wingdings" w:hAnsi="Wingdings" w:cs="Wingdings"/>
              </w:rPr>
              <w:t></w:t>
            </w:r>
            <w:r>
              <w:rPr>
                <w:rFonts w:eastAsia="Wingdings"/>
                <w:sz w:val="14"/>
                <w:szCs w:val="14"/>
              </w:rPr>
              <w:t xml:space="preserve">  </w:t>
            </w:r>
            <w:r>
              <w:rPr>
                <w:rFonts w:ascii="Calibri" w:eastAsia="Wingdings" w:hAnsi="Calibri" w:cs="Wingdings"/>
              </w:rPr>
              <w:t>F = Manufacture to Job</w:t>
            </w:r>
          </w:p>
        </w:tc>
        <w:tc>
          <w:tcPr>
            <w:tcW w:w="4950" w:type="dxa"/>
            <w:noWrap/>
            <w:hideMark/>
          </w:tcPr>
          <w:p w:rsidR="00C65B3C" w:rsidRDefault="00C65B3C">
            <w:pPr>
              <w:ind w:firstLineChars="600" w:firstLine="1320"/>
              <w:cnfStyle w:val="000000000000"/>
              <w:rPr>
                <w:rFonts w:ascii="Wingdings" w:hAnsi="Wingdings" w:cs="Arial"/>
              </w:rPr>
            </w:pPr>
            <w:r>
              <w:rPr>
                <w:rFonts w:ascii="Wingdings" w:eastAsia="Wingdings" w:hAnsi="Wingdings" w:cs="Wingdings"/>
              </w:rPr>
              <w:t></w:t>
            </w:r>
            <w:r>
              <w:rPr>
                <w:rFonts w:eastAsia="Wingdings"/>
                <w:sz w:val="14"/>
                <w:szCs w:val="14"/>
              </w:rPr>
              <w:t xml:space="preserve">  </w:t>
            </w:r>
            <w:r>
              <w:rPr>
                <w:rFonts w:ascii="Calibri" w:eastAsia="Wingdings" w:hAnsi="Calibri" w:cs="Wingdings"/>
              </w:rPr>
              <w:t>1 = Is Setup</w:t>
            </w:r>
          </w:p>
        </w:tc>
      </w:tr>
      <w:tr w:rsidR="00C65B3C" w:rsidTr="00C65B3C">
        <w:trPr>
          <w:cnfStyle w:val="000000100000"/>
          <w:trHeight w:val="300"/>
        </w:trPr>
        <w:tc>
          <w:tcPr>
            <w:cnfStyle w:val="001000000000"/>
            <w:tcW w:w="5148" w:type="dxa"/>
            <w:noWrap/>
            <w:hideMark/>
          </w:tcPr>
          <w:p w:rsidR="00C65B3C" w:rsidRDefault="00C65B3C" w:rsidP="00C65B3C">
            <w:pPr>
              <w:ind w:firstLineChars="600" w:firstLine="1325"/>
              <w:rPr>
                <w:rFonts w:ascii="Wingdings" w:hAnsi="Wingdings" w:cs="Arial"/>
              </w:rPr>
            </w:pPr>
            <w:r>
              <w:rPr>
                <w:rFonts w:ascii="Wingdings" w:eastAsia="Wingdings" w:hAnsi="Wingdings" w:cs="Wingdings"/>
              </w:rPr>
              <w:t></w:t>
            </w:r>
            <w:r>
              <w:rPr>
                <w:rFonts w:eastAsia="Wingdings"/>
                <w:sz w:val="14"/>
                <w:szCs w:val="14"/>
              </w:rPr>
              <w:t xml:space="preserve">  </w:t>
            </w:r>
            <w:r>
              <w:rPr>
                <w:rFonts w:ascii="Calibri" w:eastAsia="Wingdings" w:hAnsi="Calibri" w:cs="Wingdings"/>
              </w:rPr>
              <w:t>C = Consigned to Stock</w:t>
            </w:r>
          </w:p>
        </w:tc>
        <w:tc>
          <w:tcPr>
            <w:tcW w:w="4950" w:type="dxa"/>
            <w:noWrap/>
            <w:hideMark/>
          </w:tcPr>
          <w:p w:rsidR="00C65B3C" w:rsidRDefault="00C65B3C">
            <w:pPr>
              <w:ind w:firstLineChars="600" w:firstLine="1320"/>
              <w:cnfStyle w:val="000000100000"/>
              <w:rPr>
                <w:rFonts w:ascii="Wingdings" w:hAnsi="Wingdings" w:cs="Arial"/>
              </w:rPr>
            </w:pPr>
            <w:r>
              <w:rPr>
                <w:rFonts w:ascii="Wingdings" w:eastAsia="Wingdings" w:hAnsi="Wingdings" w:cs="Wingdings"/>
              </w:rPr>
              <w:t></w:t>
            </w:r>
            <w:r>
              <w:rPr>
                <w:rFonts w:eastAsia="Wingdings"/>
                <w:sz w:val="14"/>
                <w:szCs w:val="14"/>
              </w:rPr>
              <w:t xml:space="preserve">  </w:t>
            </w:r>
            <w:r>
              <w:rPr>
                <w:rFonts w:ascii="Calibri" w:eastAsia="Wingdings" w:hAnsi="Calibri" w:cs="Wingdings"/>
              </w:rPr>
              <w:t>R = Is Reference</w:t>
            </w:r>
          </w:p>
        </w:tc>
      </w:tr>
    </w:tbl>
    <w:p w:rsidR="00C65B3C" w:rsidRDefault="00C65B3C" w:rsidP="00D04AEC">
      <w:pPr>
        <w:spacing w:before="100" w:beforeAutospacing="1" w:after="100" w:afterAutospacing="1" w:line="240" w:lineRule="auto"/>
        <w:ind w:left="360"/>
        <w:rPr>
          <w:rFonts w:eastAsia="Times New Roman" w:cs="Times New Roman"/>
        </w:rPr>
      </w:pPr>
    </w:p>
    <w:p w:rsidR="0014302F" w:rsidRPr="0014302F" w:rsidRDefault="0014302F" w:rsidP="00D04AEC">
      <w:pPr>
        <w:spacing w:before="100" w:beforeAutospacing="1" w:after="100" w:afterAutospacing="1" w:line="240" w:lineRule="auto"/>
        <w:ind w:left="360"/>
        <w:rPr>
          <w:rFonts w:eastAsia="Times New Roman" w:cs="Times New Roman"/>
        </w:rPr>
      </w:pPr>
      <w:r w:rsidRPr="0014302F">
        <w:rPr>
          <w:rFonts w:eastAsia="Times New Roman" w:cs="Times New Roman"/>
        </w:rPr>
        <w:t>A couple of other notes for the upload:</w:t>
      </w:r>
    </w:p>
    <w:p w:rsidR="0014302F" w:rsidRPr="0014302F" w:rsidRDefault="0014302F" w:rsidP="0014302F">
      <w:pPr>
        <w:numPr>
          <w:ilvl w:val="0"/>
          <w:numId w:val="3"/>
        </w:numPr>
        <w:spacing w:after="0" w:line="240" w:lineRule="auto"/>
        <w:rPr>
          <w:rFonts w:eastAsia="Times New Roman" w:cs="Times New Roman"/>
        </w:rPr>
      </w:pPr>
      <w:r w:rsidRPr="0014302F">
        <w:rPr>
          <w:rFonts w:eastAsia="Times New Roman" w:cs="Times New Roman"/>
        </w:rPr>
        <w:t xml:space="preserve">Will send the user a message if the </w:t>
      </w:r>
      <w:proofErr w:type="spellStart"/>
      <w:r w:rsidRPr="0014302F">
        <w:rPr>
          <w:rFonts w:eastAsia="Times New Roman" w:cs="Times New Roman"/>
        </w:rPr>
        <w:t>bom</w:t>
      </w:r>
      <w:proofErr w:type="spellEnd"/>
      <w:r w:rsidRPr="0014302F">
        <w:rPr>
          <w:rFonts w:eastAsia="Times New Roman" w:cs="Times New Roman"/>
        </w:rPr>
        <w:t xml:space="preserve"> exists and asks if they wish to delete and replace it.</w:t>
      </w:r>
    </w:p>
    <w:p w:rsidR="0014302F" w:rsidRPr="0014302F" w:rsidRDefault="0014302F" w:rsidP="001430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14302F">
        <w:rPr>
          <w:rFonts w:eastAsia="Times New Roman" w:cs="Times New Roman"/>
        </w:rPr>
        <w:t>Will create inventory parts for the parent part only.</w:t>
      </w:r>
    </w:p>
    <w:p w:rsidR="0014302F" w:rsidRDefault="0014302F" w:rsidP="001430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14302F">
        <w:rPr>
          <w:rFonts w:eastAsia="Times New Roman" w:cs="Times New Roman"/>
        </w:rPr>
        <w:t>Will create inventory cross reference for parent part only.</w:t>
      </w:r>
    </w:p>
    <w:p w:rsidR="006E448D" w:rsidRPr="0014302F" w:rsidRDefault="006E448D" w:rsidP="001430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Will update inventory part’s description for child parts found in inventory</w:t>
      </w:r>
      <w:r w:rsidR="00677AA5">
        <w:rPr>
          <w:rFonts w:eastAsia="Times New Roman" w:cs="Times New Roman"/>
        </w:rPr>
        <w:t xml:space="preserve"> and part cross reference</w:t>
      </w:r>
      <w:r>
        <w:rPr>
          <w:rFonts w:eastAsia="Times New Roman" w:cs="Times New Roman"/>
        </w:rPr>
        <w:t>.</w:t>
      </w:r>
    </w:p>
    <w:p w:rsidR="0014302F" w:rsidRPr="0014302F" w:rsidRDefault="0014302F" w:rsidP="001430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14302F">
        <w:rPr>
          <w:rFonts w:eastAsia="Times New Roman" w:cs="Times New Roman"/>
        </w:rPr>
        <w:t>Will allow duplicate line records.</w:t>
      </w:r>
    </w:p>
    <w:p w:rsidR="0014302F" w:rsidRPr="0014302F" w:rsidRDefault="0014302F" w:rsidP="001430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14302F">
        <w:rPr>
          <w:rFonts w:eastAsia="Times New Roman" w:cs="Times New Roman"/>
        </w:rPr>
        <w:t>Will create router with material lines only.</w:t>
      </w:r>
    </w:p>
    <w:p w:rsidR="0014302F" w:rsidRPr="0014302F" w:rsidRDefault="0014302F" w:rsidP="001430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14302F">
        <w:rPr>
          <w:rFonts w:eastAsia="Times New Roman" w:cs="Times New Roman"/>
        </w:rPr>
        <w:t>Will give a status and summary screen of records imported.</w:t>
      </w:r>
    </w:p>
    <w:p w:rsidR="0014302F" w:rsidRDefault="0014302F" w:rsidP="001430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14302F">
        <w:rPr>
          <w:rFonts w:eastAsia="Times New Roman" w:cs="Times New Roman"/>
        </w:rPr>
        <w:t xml:space="preserve">Will pull source, UM, and cost </w:t>
      </w:r>
      <w:r w:rsidR="00C65B3C">
        <w:rPr>
          <w:rFonts w:eastAsia="Times New Roman" w:cs="Times New Roman"/>
        </w:rPr>
        <w:t xml:space="preserve">from the inbound file.  If empty on inbound file, the upload will pull </w:t>
      </w:r>
      <w:r w:rsidRPr="0014302F">
        <w:rPr>
          <w:rFonts w:eastAsia="Times New Roman" w:cs="Times New Roman"/>
        </w:rPr>
        <w:t>from the inven</w:t>
      </w:r>
      <w:r w:rsidR="00C65B3C">
        <w:rPr>
          <w:rFonts w:eastAsia="Times New Roman" w:cs="Times New Roman"/>
        </w:rPr>
        <w:t>tory master</w:t>
      </w:r>
      <w:r w:rsidRPr="0014302F">
        <w:rPr>
          <w:rFonts w:eastAsia="Times New Roman" w:cs="Times New Roman"/>
        </w:rPr>
        <w:t>.</w:t>
      </w:r>
      <w:r w:rsidR="00C65B3C">
        <w:rPr>
          <w:rFonts w:eastAsia="Times New Roman" w:cs="Times New Roman"/>
        </w:rPr>
        <w:t xml:space="preserve">  If not on the inventory master, the source will default to “F” for parents and “J” for child parts,  unit of measure will default to “EA”, and cost will be zero.</w:t>
      </w:r>
    </w:p>
    <w:p w:rsidR="00C65B3C" w:rsidRPr="0014302F" w:rsidRDefault="00C65B3C" w:rsidP="00C65B3C">
      <w:pPr>
        <w:spacing w:before="100" w:beforeAutospacing="1" w:after="100" w:afterAutospacing="1" w:line="240" w:lineRule="auto"/>
        <w:rPr>
          <w:rFonts w:eastAsia="Times New Roman" w:cs="Times New Roman"/>
        </w:rPr>
      </w:pPr>
    </w:p>
    <w:p w:rsidR="00E278E0" w:rsidRDefault="00E278E0" w:rsidP="00E278E0">
      <w:r>
        <w:t>The inbound xbom.csv file is shown below</w:t>
      </w:r>
      <w:r w:rsidR="00C65B3C">
        <w:t xml:space="preserve"> using only the first 6 fields</w:t>
      </w:r>
      <w:r>
        <w:t>, opened in Excel.</w:t>
      </w:r>
      <w:r>
        <w:rPr>
          <w:noProof/>
        </w:rPr>
        <w:drawing>
          <wp:inline distT="0" distB="0" distL="0" distR="0">
            <wp:extent cx="6791325" cy="44672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789" cy="4471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02F" w:rsidRDefault="00E278E0">
      <w:r>
        <w:lastRenderedPageBreak/>
        <w:t>The inbound file xbom.csv is shown below, opened in Notepad.</w:t>
      </w:r>
      <w:r>
        <w:rPr>
          <w:noProof/>
        </w:rPr>
        <w:drawing>
          <wp:inline distT="0" distB="0" distL="0" distR="0">
            <wp:extent cx="6838950" cy="448386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483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8E0" w:rsidRDefault="00E278E0">
      <w:r>
        <w:t>The xbom.csv file was in global\files before running the custom menu item highlighted below.</w:t>
      </w:r>
      <w:r>
        <w:rPr>
          <w:noProof/>
        </w:rPr>
        <w:drawing>
          <wp:inline distT="0" distB="0" distL="0" distR="0">
            <wp:extent cx="5993337" cy="4114800"/>
            <wp:effectExtent l="19050" t="0" r="741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560" cy="4119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8E0" w:rsidRDefault="00E278E0">
      <w:r>
        <w:lastRenderedPageBreak/>
        <w:t>Below is the status message that appears during the import.</w:t>
      </w:r>
    </w:p>
    <w:p w:rsidR="00E278E0" w:rsidRDefault="00E278E0">
      <w:r>
        <w:rPr>
          <w:noProof/>
        </w:rPr>
        <w:drawing>
          <wp:inline distT="0" distB="0" distL="0" distR="0">
            <wp:extent cx="2074545" cy="1085215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108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B35" w:rsidRDefault="00E278E0">
      <w:r>
        <w:t>Below is the summary screen that appears after the import is finished.</w:t>
      </w:r>
      <w:r>
        <w:tab/>
      </w:r>
    </w:p>
    <w:p w:rsidR="00E93436" w:rsidRDefault="00E278E0">
      <w:r>
        <w:rPr>
          <w:noProof/>
        </w:rPr>
        <w:drawing>
          <wp:inline distT="0" distB="0" distL="0" distR="0">
            <wp:extent cx="2211070" cy="19450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194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E93436" w:rsidRDefault="00E93436">
      <w:r>
        <w:t>END OF IMPORT PROCESSING…</w:t>
      </w:r>
      <w:r>
        <w:br w:type="page"/>
      </w:r>
    </w:p>
    <w:p w:rsidR="00E93436" w:rsidRDefault="00E93436">
      <w:r>
        <w:lastRenderedPageBreak/>
        <w:t>In Bill of Material &gt; File &gt; BOM &gt; Open…</w:t>
      </w:r>
    </w:p>
    <w:p w:rsidR="00E93436" w:rsidRDefault="00E93436">
      <w:r>
        <w:rPr>
          <w:noProof/>
        </w:rPr>
        <w:drawing>
          <wp:inline distT="0" distB="0" distL="0" distR="0">
            <wp:extent cx="6858000" cy="504693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46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3705F7" w:rsidRDefault="003705F7">
      <w:r>
        <w:br w:type="page"/>
      </w:r>
    </w:p>
    <w:p w:rsidR="00E93436" w:rsidRDefault="00E93436">
      <w:proofErr w:type="gramStart"/>
      <w:r>
        <w:lastRenderedPageBreak/>
        <w:t xml:space="preserve">Selected the top level parent </w:t>
      </w:r>
      <w:r w:rsidR="00A529DD">
        <w:t>ending in 0000- rev A.</w:t>
      </w:r>
      <w:proofErr w:type="gramEnd"/>
    </w:p>
    <w:p w:rsidR="00A529DD" w:rsidRDefault="00A529DD">
      <w:r>
        <w:rPr>
          <w:noProof/>
        </w:rPr>
        <w:drawing>
          <wp:inline distT="0" distB="0" distL="0" distR="0">
            <wp:extent cx="6858000" cy="495387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53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3705F7" w:rsidRDefault="003705F7">
      <w:r>
        <w:br w:type="page"/>
      </w:r>
    </w:p>
    <w:p w:rsidR="00A529DD" w:rsidRDefault="00A529DD">
      <w:r>
        <w:lastRenderedPageBreak/>
        <w:t>Selecting Explode All…</w:t>
      </w:r>
    </w:p>
    <w:p w:rsidR="00A529DD" w:rsidRDefault="00A529DD">
      <w:r>
        <w:rPr>
          <w:noProof/>
        </w:rPr>
        <w:drawing>
          <wp:inline distT="0" distB="0" distL="0" distR="0">
            <wp:extent cx="6858000" cy="707922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079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3705F7" w:rsidRDefault="003705F7">
      <w:r>
        <w:br w:type="page"/>
      </w:r>
    </w:p>
    <w:p w:rsidR="00A529DD" w:rsidRDefault="00A529DD">
      <w:r>
        <w:lastRenderedPageBreak/>
        <w:t>Selecting the very first detail line and Options to show the Sort Value from the inbound file…</w:t>
      </w:r>
    </w:p>
    <w:p w:rsidR="00A529DD" w:rsidRDefault="00A529DD">
      <w:r>
        <w:rPr>
          <w:noProof/>
        </w:rPr>
        <w:drawing>
          <wp:inline distT="0" distB="0" distL="0" distR="0">
            <wp:extent cx="4943475" cy="34099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436" w:rsidRDefault="002C1F02">
      <w:r>
        <w:t>Double-clicking on the second line item (child to the first level parent) to show what happens when the description is more than 30 characters.</w:t>
      </w:r>
    </w:p>
    <w:p w:rsidR="002C1F02" w:rsidRDefault="002C1F02">
      <w:r>
        <w:rPr>
          <w:noProof/>
        </w:rPr>
        <w:drawing>
          <wp:inline distT="0" distB="0" distL="0" distR="0">
            <wp:extent cx="6629400" cy="34290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8E0" w:rsidRDefault="00E278E0">
      <w:r>
        <w:tab/>
      </w:r>
    </w:p>
    <w:p w:rsidR="002D4E7A" w:rsidRDefault="002D4E7A">
      <w:r>
        <w:br w:type="page"/>
      </w:r>
    </w:p>
    <w:p w:rsidR="002D4E7A" w:rsidRPr="00E278E0" w:rsidRDefault="002D4E7A" w:rsidP="002D4E7A">
      <w:pPr>
        <w:rPr>
          <w:b/>
          <w:u w:val="single"/>
        </w:rPr>
      </w:pPr>
      <w:r>
        <w:rPr>
          <w:b/>
          <w:u w:val="single"/>
        </w:rPr>
        <w:lastRenderedPageBreak/>
        <w:t>Updating</w:t>
      </w:r>
      <w:r w:rsidRPr="00E278E0">
        <w:rPr>
          <w:b/>
          <w:u w:val="single"/>
        </w:rPr>
        <w:t xml:space="preserve"> a</w:t>
      </w:r>
      <w:r>
        <w:rPr>
          <w:b/>
          <w:u w:val="single"/>
        </w:rPr>
        <w:t>n Existing</w:t>
      </w:r>
      <w:r w:rsidRPr="00E278E0">
        <w:rPr>
          <w:b/>
          <w:u w:val="single"/>
        </w:rPr>
        <w:t xml:space="preserve"> </w:t>
      </w:r>
      <w:r>
        <w:rPr>
          <w:b/>
          <w:u w:val="single"/>
        </w:rPr>
        <w:t>B</w:t>
      </w:r>
      <w:r w:rsidRPr="00E278E0">
        <w:rPr>
          <w:b/>
          <w:u w:val="single"/>
        </w:rPr>
        <w:t xml:space="preserve">ill of </w:t>
      </w:r>
      <w:r>
        <w:rPr>
          <w:b/>
          <w:u w:val="single"/>
        </w:rPr>
        <w:t>M</w:t>
      </w:r>
      <w:r w:rsidRPr="00E278E0">
        <w:rPr>
          <w:b/>
          <w:u w:val="single"/>
        </w:rPr>
        <w:t>aterial</w:t>
      </w:r>
    </w:p>
    <w:p w:rsidR="00E278E0" w:rsidRDefault="002D4E7A">
      <w:r>
        <w:t>If you run the import for an existing bill of material, this message appears…</w:t>
      </w:r>
    </w:p>
    <w:p w:rsidR="002D4E7A" w:rsidRDefault="002D4E7A">
      <w:r>
        <w:rPr>
          <w:noProof/>
        </w:rPr>
        <w:drawing>
          <wp:inline distT="0" distB="0" distL="0" distR="0">
            <wp:extent cx="2838450" cy="17049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E7A" w:rsidRDefault="002D4E7A">
      <w:r>
        <w:rPr>
          <w:noProof/>
        </w:rPr>
        <w:drawing>
          <wp:inline distT="0" distB="0" distL="0" distR="0">
            <wp:extent cx="2838450" cy="17049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2D4E7A" w:rsidRDefault="002D4E7A">
      <w:r>
        <w:rPr>
          <w:noProof/>
        </w:rPr>
        <w:drawing>
          <wp:inline distT="0" distB="0" distL="0" distR="0">
            <wp:extent cx="2838450" cy="170497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2D4E7A" w:rsidRDefault="002D4E7A">
      <w:r>
        <w:t>And so on for all the duplicated parents.</w:t>
      </w:r>
    </w:p>
    <w:p w:rsidR="002D4E7A" w:rsidRDefault="002D4E7A">
      <w:r>
        <w:t>The status and summary screen will look the same as above.</w:t>
      </w:r>
    </w:p>
    <w:p w:rsidR="00E278E0" w:rsidRDefault="00E278E0"/>
    <w:sectPr w:rsidR="00E278E0" w:rsidSect="006058AD">
      <w:pgSz w:w="12240" w:h="15840"/>
      <w:pgMar w:top="4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D043D"/>
    <w:multiLevelType w:val="multilevel"/>
    <w:tmpl w:val="D11CC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670B54"/>
    <w:multiLevelType w:val="multilevel"/>
    <w:tmpl w:val="90220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9B1AA0"/>
    <w:multiLevelType w:val="multilevel"/>
    <w:tmpl w:val="D11CC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921029"/>
    <w:multiLevelType w:val="hybridMultilevel"/>
    <w:tmpl w:val="46FA3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700F94"/>
    <w:multiLevelType w:val="multilevel"/>
    <w:tmpl w:val="941A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278E0"/>
    <w:rsid w:val="00111427"/>
    <w:rsid w:val="0014302F"/>
    <w:rsid w:val="00196A72"/>
    <w:rsid w:val="002C1F02"/>
    <w:rsid w:val="002D4E7A"/>
    <w:rsid w:val="002F0357"/>
    <w:rsid w:val="00360FBA"/>
    <w:rsid w:val="003705F7"/>
    <w:rsid w:val="00411FBB"/>
    <w:rsid w:val="004357BF"/>
    <w:rsid w:val="006058AD"/>
    <w:rsid w:val="006161EF"/>
    <w:rsid w:val="00677AA5"/>
    <w:rsid w:val="006E448D"/>
    <w:rsid w:val="00756744"/>
    <w:rsid w:val="00862B35"/>
    <w:rsid w:val="008B421A"/>
    <w:rsid w:val="008C5CBE"/>
    <w:rsid w:val="009672B5"/>
    <w:rsid w:val="009D6A0E"/>
    <w:rsid w:val="009F0F00"/>
    <w:rsid w:val="00A529DD"/>
    <w:rsid w:val="00AD2D40"/>
    <w:rsid w:val="00B44773"/>
    <w:rsid w:val="00C65B3C"/>
    <w:rsid w:val="00D04AEC"/>
    <w:rsid w:val="00E13197"/>
    <w:rsid w:val="00E278E0"/>
    <w:rsid w:val="00E560D7"/>
    <w:rsid w:val="00E93436"/>
    <w:rsid w:val="00ED72FE"/>
    <w:rsid w:val="00F41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8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78E0"/>
    <w:pPr>
      <w:ind w:left="720"/>
      <w:contextualSpacing/>
    </w:pPr>
  </w:style>
  <w:style w:type="paragraph" w:styleId="NoSpacing">
    <w:name w:val="No Spacing"/>
    <w:uiPriority w:val="1"/>
    <w:qFormat/>
    <w:rsid w:val="00B44773"/>
    <w:pPr>
      <w:spacing w:after="0" w:line="240" w:lineRule="auto"/>
    </w:pPr>
  </w:style>
  <w:style w:type="table" w:customStyle="1" w:styleId="DarkList">
    <w:name w:val="Dark List"/>
    <w:basedOn w:val="TableNormal"/>
    <w:uiPriority w:val="70"/>
    <w:rsid w:val="00AD2D4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ColorfulList">
    <w:name w:val="Colorful List"/>
    <w:basedOn w:val="TableNormal"/>
    <w:uiPriority w:val="72"/>
    <w:rsid w:val="00AD2D4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9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 Shop Solutions</Company>
  <LinksUpToDate>false</LinksUpToDate>
  <CharactersWithSpaces>3570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 Shop User</dc:creator>
  <cp:keywords/>
  <dc:description/>
  <cp:lastModifiedBy>Global Shop User</cp:lastModifiedBy>
  <cp:revision>15</cp:revision>
  <dcterms:created xsi:type="dcterms:W3CDTF">2012-09-01T16:21:00Z</dcterms:created>
  <dcterms:modified xsi:type="dcterms:W3CDTF">2012-09-02T00:27:00Z</dcterms:modified>
</cp:coreProperties>
</file>