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6E0" w:rsidRPr="00A216E0" w:rsidRDefault="00A216E0" w:rsidP="00A216E0">
      <w:pPr>
        <w:rPr>
          <w:color w:val="4472C4" w:themeColor="accent5"/>
        </w:rPr>
      </w:pPr>
      <w:r w:rsidRPr="00A216E0">
        <w:rPr>
          <w:color w:val="4472C4" w:themeColor="accent5"/>
        </w:rPr>
        <w:t>BN, Mar, 2018</w:t>
      </w:r>
    </w:p>
    <w:p w:rsidR="00A216E0" w:rsidRPr="00A216E0" w:rsidRDefault="00A216E0" w:rsidP="00A216E0">
      <w:pPr>
        <w:rPr>
          <w:color w:val="4472C4" w:themeColor="accent5"/>
        </w:rPr>
      </w:pPr>
      <w:r w:rsidRPr="00A216E0">
        <w:rPr>
          <w:color w:val="4472C4" w:themeColor="accent5"/>
        </w:rPr>
        <w:t xml:space="preserve">Customer: </w:t>
      </w:r>
      <w:r w:rsidRPr="005622CE">
        <w:rPr>
          <w:b/>
          <w:color w:val="4472C4" w:themeColor="accent5"/>
        </w:rPr>
        <w:t>Caragh Precision</w:t>
      </w:r>
      <w:r w:rsidRPr="00A216E0">
        <w:rPr>
          <w:color w:val="4472C4" w:themeColor="accent5"/>
        </w:rPr>
        <w:t xml:space="preserve"> – Contact: Karl Leonard </w:t>
      </w:r>
      <w:hyperlink r:id="rId5" w:history="1">
        <w:r w:rsidRPr="00A216E0">
          <w:rPr>
            <w:rStyle w:val="Hyperlink"/>
            <w:rFonts w:ascii="&amp;quot" w:hAnsi="&amp;quot"/>
            <w:color w:val="4472C4" w:themeColor="accent5"/>
            <w:sz w:val="21"/>
            <w:szCs w:val="21"/>
            <w:u w:val="none"/>
          </w:rPr>
          <w:t>karlleonard@caragh.ie</w:t>
        </w:r>
      </w:hyperlink>
      <w:r w:rsidRPr="00A216E0">
        <w:rPr>
          <w:rStyle w:val="titleblack"/>
          <w:rFonts w:ascii="&amp;quot" w:hAnsi="&amp;quot"/>
          <w:color w:val="4472C4" w:themeColor="accent5"/>
          <w:sz w:val="21"/>
          <w:szCs w:val="21"/>
        </w:rPr>
        <w:t xml:space="preserve"> </w:t>
      </w:r>
      <w:r w:rsidRPr="00A216E0">
        <w:rPr>
          <w:rFonts w:ascii="Arial" w:hAnsi="Arial" w:cs="Arial"/>
          <w:color w:val="4472C4" w:themeColor="accent5"/>
          <w:sz w:val="21"/>
          <w:szCs w:val="21"/>
          <w:shd w:val="clear" w:color="auto" w:fill="FFFFFF"/>
        </w:rPr>
        <w:t>+35391755773  Ext.  264</w:t>
      </w:r>
    </w:p>
    <w:p w:rsidR="00A216E0" w:rsidRPr="005622CE" w:rsidRDefault="00A216E0" w:rsidP="00A216E0">
      <w:pPr>
        <w:spacing w:after="0"/>
        <w:rPr>
          <w:color w:val="000000" w:themeColor="text1"/>
        </w:rPr>
      </w:pPr>
      <w:r w:rsidRPr="005622CE">
        <w:rPr>
          <w:color w:val="000000" w:themeColor="text1"/>
        </w:rPr>
        <w:t xml:space="preserve">This project will explode a bom, display Inventory Master data of components, and can </w:t>
      </w:r>
      <w:r w:rsidR="005622CE">
        <w:rPr>
          <w:color w:val="000000" w:themeColor="text1"/>
        </w:rPr>
        <w:t>Create</w:t>
      </w:r>
      <w:r w:rsidRPr="005622CE">
        <w:rPr>
          <w:color w:val="000000" w:themeColor="text1"/>
        </w:rPr>
        <w:t xml:space="preserve"> New Parts</w:t>
      </w:r>
      <w:r w:rsidRPr="005622CE">
        <w:rPr>
          <w:color w:val="000000" w:themeColor="text1"/>
        </w:rPr>
        <w:t>/Upda</w:t>
      </w:r>
      <w:r w:rsidRPr="005622CE">
        <w:rPr>
          <w:color w:val="000000" w:themeColor="text1"/>
        </w:rPr>
        <w:t>te</w:t>
      </w:r>
      <w:r w:rsidRPr="005622CE">
        <w:rPr>
          <w:color w:val="000000" w:themeColor="text1"/>
        </w:rPr>
        <w:t xml:space="preserve"> Part</w:t>
      </w:r>
      <w:r w:rsidRPr="005622CE">
        <w:rPr>
          <w:color w:val="000000" w:themeColor="text1"/>
        </w:rPr>
        <w:t>s</w:t>
      </w:r>
    </w:p>
    <w:p w:rsidR="00CF02C6" w:rsidRPr="005622CE" w:rsidRDefault="00A216E0" w:rsidP="00A216E0">
      <w:pPr>
        <w:rPr>
          <w:color w:val="000000" w:themeColor="text1"/>
        </w:rPr>
      </w:pPr>
      <w:r w:rsidRPr="005622CE">
        <w:rPr>
          <w:color w:val="000000" w:themeColor="text1"/>
        </w:rPr>
        <w:t>Run from a custom menu item</w:t>
      </w:r>
      <w:r w:rsidR="005622CE">
        <w:rPr>
          <w:color w:val="000000" w:themeColor="text1"/>
        </w:rPr>
        <w:t xml:space="preserve"> </w:t>
      </w:r>
    </w:p>
    <w:p w:rsidR="00A216E0" w:rsidRDefault="00A216E0" w:rsidP="00A216E0">
      <w:pPr>
        <w:rPr>
          <w:color w:val="4472C4" w:themeColor="accent5"/>
        </w:rPr>
      </w:pPr>
    </w:p>
    <w:p w:rsidR="00A216E0" w:rsidRDefault="00A216E0" w:rsidP="00A216E0">
      <w:pPr>
        <w:rPr>
          <w:b/>
          <w:color w:val="4472C4" w:themeColor="accent5"/>
          <w:u w:val="single"/>
        </w:rPr>
      </w:pPr>
      <w:r w:rsidRPr="00A216E0">
        <w:rPr>
          <w:b/>
          <w:color w:val="4472C4" w:themeColor="accent5"/>
          <w:u w:val="single"/>
        </w:rPr>
        <w:t>Screenshots:</w:t>
      </w:r>
    </w:p>
    <w:p w:rsidR="00A216E0" w:rsidRDefault="00A216E0">
      <w:pPr>
        <w:rPr>
          <w:b/>
          <w:color w:val="4472C4" w:themeColor="accent5"/>
          <w:u w:val="single"/>
        </w:rPr>
      </w:pPr>
      <w:r>
        <w:rPr>
          <w:b/>
          <w:color w:val="4472C4" w:themeColor="accent5"/>
          <w:u w:val="single"/>
        </w:rPr>
        <w:br w:type="page"/>
      </w:r>
    </w:p>
    <w:p w:rsidR="00A216E0" w:rsidRDefault="00A216E0" w:rsidP="00A216E0">
      <w:pPr>
        <w:rPr>
          <w:b/>
          <w:color w:val="4472C4" w:themeColor="accent5"/>
          <w:u w:val="single"/>
        </w:rPr>
      </w:pPr>
      <w:r>
        <w:rPr>
          <w:b/>
          <w:color w:val="4472C4" w:themeColor="accent5"/>
          <w:u w:val="single"/>
        </w:rPr>
        <w:lastRenderedPageBreak/>
        <w:t xml:space="preserve">1/Run the program from </w:t>
      </w:r>
      <w:r w:rsidRPr="00A216E0">
        <w:rPr>
          <w:b/>
          <w:color w:val="4472C4" w:themeColor="accent5"/>
          <w:u w:val="single"/>
        </w:rPr>
        <w:t>Bill Of Material &gt; Administration &gt; Create Parts from BOM</w:t>
      </w:r>
      <w:r>
        <w:rPr>
          <w:b/>
          <w:color w:val="4472C4" w:themeColor="accent5"/>
          <w:u w:val="single"/>
        </w:rPr>
        <w:t>:</w:t>
      </w:r>
    </w:p>
    <w:p w:rsidR="00A216E0" w:rsidRPr="00A216E0" w:rsidRDefault="00A216E0" w:rsidP="00A216E0">
      <w:pPr>
        <w:rPr>
          <w:color w:val="000000" w:themeColor="text1"/>
        </w:rPr>
      </w:pPr>
      <w:r>
        <w:rPr>
          <w:color w:val="000000" w:themeColor="text1"/>
        </w:rPr>
        <w:t>User has to be in security group ‘</w:t>
      </w:r>
      <w:r w:rsidRPr="00A216E0">
        <w:rPr>
          <w:color w:val="FF0000"/>
        </w:rPr>
        <w:t>BOMGEN</w:t>
      </w:r>
      <w:r>
        <w:rPr>
          <w:color w:val="000000" w:themeColor="text1"/>
        </w:rPr>
        <w:t xml:space="preserve">’ in order for the </w:t>
      </w:r>
      <w:r w:rsidRPr="00A216E0">
        <w:rPr>
          <w:b/>
          <w:color w:val="000000" w:themeColor="text1"/>
        </w:rPr>
        <w:t>Editable</w:t>
      </w:r>
      <w:r>
        <w:rPr>
          <w:color w:val="000000" w:themeColor="text1"/>
        </w:rPr>
        <w:t xml:space="preserve"> checkbox, </w:t>
      </w:r>
      <w:r w:rsidRPr="00A216E0">
        <w:rPr>
          <w:b/>
          <w:color w:val="000000" w:themeColor="text1"/>
        </w:rPr>
        <w:t>Create New Part</w:t>
      </w:r>
      <w:r>
        <w:rPr>
          <w:color w:val="000000" w:themeColor="text1"/>
        </w:rPr>
        <w:t xml:space="preserve">, </w:t>
      </w:r>
      <w:r w:rsidRPr="00A216E0">
        <w:rPr>
          <w:b/>
          <w:color w:val="000000" w:themeColor="text1"/>
        </w:rPr>
        <w:t>Update Existing Part</w:t>
      </w:r>
      <w:r>
        <w:rPr>
          <w:color w:val="000000" w:themeColor="text1"/>
        </w:rPr>
        <w:t xml:space="preserve"> to be enabled.</w:t>
      </w:r>
    </w:p>
    <w:p w:rsidR="00A216E0" w:rsidRDefault="00A216E0" w:rsidP="00A216E0">
      <w:pPr>
        <w:rPr>
          <w:b/>
          <w:color w:val="4472C4" w:themeColor="accent5"/>
          <w:u w:val="single"/>
        </w:rPr>
      </w:pPr>
      <w:r>
        <w:rPr>
          <w:noProof/>
        </w:rPr>
        <w:drawing>
          <wp:inline distT="0" distB="0" distL="0" distR="0" wp14:anchorId="47824F90" wp14:editId="7AC81F97">
            <wp:extent cx="576072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6287" cy="3213027"/>
                    </a:xfrm>
                    <a:prstGeom prst="rect">
                      <a:avLst/>
                    </a:prstGeom>
                  </pic:spPr>
                </pic:pic>
              </a:graphicData>
            </a:graphic>
          </wp:inline>
        </w:drawing>
      </w:r>
    </w:p>
    <w:p w:rsidR="00A216E0" w:rsidRDefault="00A216E0">
      <w:pPr>
        <w:rPr>
          <w:b/>
          <w:color w:val="4472C4" w:themeColor="accent5"/>
          <w:u w:val="single"/>
        </w:rPr>
      </w:pPr>
      <w:r>
        <w:rPr>
          <w:b/>
          <w:color w:val="4472C4" w:themeColor="accent5"/>
          <w:u w:val="single"/>
        </w:rPr>
        <w:br w:type="page"/>
      </w:r>
    </w:p>
    <w:p w:rsidR="00A216E0" w:rsidRDefault="00A216E0" w:rsidP="00A216E0">
      <w:pPr>
        <w:rPr>
          <w:b/>
          <w:color w:val="4472C4" w:themeColor="accent5"/>
          <w:u w:val="single"/>
        </w:rPr>
      </w:pPr>
      <w:r>
        <w:rPr>
          <w:b/>
          <w:color w:val="4472C4" w:themeColor="accent5"/>
          <w:u w:val="single"/>
        </w:rPr>
        <w:lastRenderedPageBreak/>
        <w:t>2/Select a BOM and click Load:</w:t>
      </w:r>
    </w:p>
    <w:p w:rsidR="001E4F33" w:rsidRDefault="00A216E0" w:rsidP="00A216E0">
      <w:pPr>
        <w:rPr>
          <w:color w:val="000000" w:themeColor="text1"/>
        </w:rPr>
      </w:pPr>
      <w:r>
        <w:rPr>
          <w:color w:val="000000" w:themeColor="text1"/>
        </w:rPr>
        <w:t>The program will explode the Bom and build a treeview and a grid view</w:t>
      </w:r>
      <w:r w:rsidR="001E4F33">
        <w:rPr>
          <w:color w:val="000000" w:themeColor="text1"/>
        </w:rPr>
        <w:t xml:space="preserve">. </w:t>
      </w:r>
    </w:p>
    <w:p w:rsidR="00A216E0" w:rsidRDefault="001E4F33" w:rsidP="00A216E0">
      <w:pPr>
        <w:rPr>
          <w:color w:val="000000" w:themeColor="text1"/>
        </w:rPr>
      </w:pPr>
      <w:r>
        <w:rPr>
          <w:b/>
          <w:color w:val="000000" w:themeColor="text1"/>
        </w:rPr>
        <w:t>Non Existing P</w:t>
      </w:r>
      <w:r w:rsidRPr="001E4F33">
        <w:rPr>
          <w:b/>
          <w:color w:val="000000" w:themeColor="text1"/>
        </w:rPr>
        <w:t>art</w:t>
      </w:r>
      <w:r>
        <w:rPr>
          <w:color w:val="000000" w:themeColor="text1"/>
        </w:rPr>
        <w:t xml:space="preserve"> will be flagged in the treeview as </w:t>
      </w:r>
      <w:r w:rsidRPr="001E4F33">
        <w:rPr>
          <w:b/>
          <w:color w:val="000000" w:themeColor="text1"/>
        </w:rPr>
        <w:t xml:space="preserve">Part#_Non Exist </w:t>
      </w:r>
      <w:r>
        <w:rPr>
          <w:color w:val="000000" w:themeColor="text1"/>
        </w:rPr>
        <w:t xml:space="preserve">and flagged in the grid as </w:t>
      </w:r>
      <w:r w:rsidRPr="001E4F33">
        <w:rPr>
          <w:color w:val="FF0000"/>
        </w:rPr>
        <w:t>No</w:t>
      </w:r>
      <w:r>
        <w:rPr>
          <w:color w:val="000000" w:themeColor="text1"/>
        </w:rPr>
        <w:t>.</w:t>
      </w:r>
    </w:p>
    <w:p w:rsidR="001E4F33" w:rsidRPr="00A216E0" w:rsidRDefault="001E4F33" w:rsidP="00A216E0">
      <w:pPr>
        <w:rPr>
          <w:color w:val="000000" w:themeColor="text1"/>
        </w:rPr>
      </w:pPr>
      <w:r>
        <w:rPr>
          <w:color w:val="000000" w:themeColor="text1"/>
        </w:rPr>
        <w:t>When we focus a node in the treeview, the grid will focus on the according row:</w:t>
      </w:r>
    </w:p>
    <w:p w:rsidR="001E4F33" w:rsidRDefault="00A216E0" w:rsidP="00A216E0">
      <w:pPr>
        <w:rPr>
          <w:b/>
          <w:color w:val="4472C4" w:themeColor="accent5"/>
          <w:u w:val="single"/>
        </w:rPr>
      </w:pPr>
      <w:r>
        <w:rPr>
          <w:noProof/>
        </w:rPr>
        <w:drawing>
          <wp:inline distT="0" distB="0" distL="0" distR="0" wp14:anchorId="288967A5" wp14:editId="5DB59857">
            <wp:extent cx="9601200" cy="277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01200" cy="2770505"/>
                    </a:xfrm>
                    <a:prstGeom prst="rect">
                      <a:avLst/>
                    </a:prstGeom>
                  </pic:spPr>
                </pic:pic>
              </a:graphicData>
            </a:graphic>
          </wp:inline>
        </w:drawing>
      </w:r>
    </w:p>
    <w:p w:rsidR="001E4F33" w:rsidRDefault="001E4F33" w:rsidP="00A216E0">
      <w:pPr>
        <w:rPr>
          <w:color w:val="000000" w:themeColor="text1"/>
        </w:rPr>
      </w:pPr>
      <w:r>
        <w:rPr>
          <w:color w:val="000000" w:themeColor="text1"/>
        </w:rPr>
        <w:t xml:space="preserve">When we click a cell on the grid from </w:t>
      </w:r>
      <w:r w:rsidR="005622CE">
        <w:rPr>
          <w:color w:val="000000" w:themeColor="text1"/>
        </w:rPr>
        <w:t xml:space="preserve">column </w:t>
      </w:r>
      <w:r>
        <w:rPr>
          <w:color w:val="000000" w:themeColor="text1"/>
        </w:rPr>
        <w:t xml:space="preserve">Select to </w:t>
      </w:r>
      <w:r w:rsidR="005622CE">
        <w:rPr>
          <w:color w:val="000000" w:themeColor="text1"/>
        </w:rPr>
        <w:t xml:space="preserve">column </w:t>
      </w:r>
      <w:r>
        <w:rPr>
          <w:color w:val="000000" w:themeColor="text1"/>
        </w:rPr>
        <w:t xml:space="preserve">Rev, the according treeview node will be </w:t>
      </w:r>
      <w:r w:rsidR="005622CE">
        <w:rPr>
          <w:color w:val="000000" w:themeColor="text1"/>
        </w:rPr>
        <w:t xml:space="preserve">marked </w:t>
      </w:r>
      <w:bookmarkStart w:id="0" w:name="_GoBack"/>
      <w:bookmarkEnd w:id="0"/>
      <w:r>
        <w:rPr>
          <w:color w:val="000000" w:themeColor="text1"/>
        </w:rPr>
        <w:t>bold:</w:t>
      </w:r>
    </w:p>
    <w:p w:rsidR="001E4F33" w:rsidRDefault="001E4F33" w:rsidP="00A216E0">
      <w:pPr>
        <w:rPr>
          <w:color w:val="000000" w:themeColor="text1"/>
        </w:rPr>
      </w:pPr>
      <w:r>
        <w:rPr>
          <w:noProof/>
        </w:rPr>
        <w:drawing>
          <wp:inline distT="0" distB="0" distL="0" distR="0" wp14:anchorId="660885E6" wp14:editId="6C1A8CB3">
            <wp:extent cx="9601200" cy="2766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01200" cy="2766695"/>
                    </a:xfrm>
                    <a:prstGeom prst="rect">
                      <a:avLst/>
                    </a:prstGeom>
                  </pic:spPr>
                </pic:pic>
              </a:graphicData>
            </a:graphic>
          </wp:inline>
        </w:drawing>
      </w:r>
    </w:p>
    <w:p w:rsidR="001E4F33" w:rsidRDefault="001E4F33">
      <w:pPr>
        <w:rPr>
          <w:color w:val="000000" w:themeColor="text1"/>
        </w:rPr>
      </w:pPr>
      <w:r>
        <w:rPr>
          <w:color w:val="000000" w:themeColor="text1"/>
        </w:rPr>
        <w:lastRenderedPageBreak/>
        <w:t>The grid is built to generate the Level columns (Level 0, Level 1, Level 2, etc.). This will help:</w:t>
      </w:r>
    </w:p>
    <w:p w:rsidR="001E4F33" w:rsidRDefault="001E4F33" w:rsidP="001E4F33">
      <w:pPr>
        <w:pStyle w:val="ListParagraph"/>
        <w:numPr>
          <w:ilvl w:val="0"/>
          <w:numId w:val="1"/>
        </w:numPr>
        <w:rPr>
          <w:color w:val="000000" w:themeColor="text1"/>
        </w:rPr>
      </w:pPr>
      <w:r>
        <w:rPr>
          <w:color w:val="000000" w:themeColor="text1"/>
        </w:rPr>
        <w:t>Make the BOM look as a tree in the grid, help user easily know the levels, which child belongs to which parent.</w:t>
      </w:r>
    </w:p>
    <w:p w:rsidR="001E4F33" w:rsidRDefault="001E4F33" w:rsidP="001E4F33">
      <w:pPr>
        <w:pStyle w:val="ListParagraph"/>
        <w:numPr>
          <w:ilvl w:val="0"/>
          <w:numId w:val="1"/>
        </w:numPr>
        <w:rPr>
          <w:color w:val="000000" w:themeColor="text1"/>
        </w:rPr>
      </w:pPr>
      <w:r>
        <w:rPr>
          <w:color w:val="000000" w:themeColor="text1"/>
        </w:rPr>
        <w:t>Export to Excel feature will give this treeview style of the grid for report purpose.</w:t>
      </w:r>
    </w:p>
    <w:p w:rsidR="001E4F33" w:rsidRDefault="00591E53" w:rsidP="001E4F33">
      <w:pPr>
        <w:rPr>
          <w:color w:val="000000" w:themeColor="text1"/>
        </w:rPr>
      </w:pPr>
      <w:r>
        <w:rPr>
          <w:noProof/>
        </w:rPr>
        <w:drawing>
          <wp:inline distT="0" distB="0" distL="0" distR="0" wp14:anchorId="605FDF9C" wp14:editId="19BBC4D2">
            <wp:extent cx="9601200" cy="2398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601200" cy="2398395"/>
                    </a:xfrm>
                    <a:prstGeom prst="rect">
                      <a:avLst/>
                    </a:prstGeom>
                  </pic:spPr>
                </pic:pic>
              </a:graphicData>
            </a:graphic>
          </wp:inline>
        </w:drawing>
      </w:r>
    </w:p>
    <w:p w:rsidR="00591E53" w:rsidRDefault="00591E53">
      <w:pPr>
        <w:rPr>
          <w:color w:val="000000" w:themeColor="text1"/>
        </w:rPr>
      </w:pPr>
      <w:r>
        <w:rPr>
          <w:color w:val="000000" w:themeColor="text1"/>
        </w:rPr>
        <w:br w:type="page"/>
      </w:r>
    </w:p>
    <w:p w:rsidR="00591E53" w:rsidRDefault="00591E53" w:rsidP="001E4F33">
      <w:pPr>
        <w:rPr>
          <w:noProof/>
        </w:rPr>
      </w:pPr>
      <w:r>
        <w:rPr>
          <w:color w:val="000000" w:themeColor="text1"/>
        </w:rPr>
        <w:lastRenderedPageBreak/>
        <w:t>User can select what column to be displayed, as well as decimal display in Setting tab. If they want to save this for the next run, click Save Option. This will save the setting per user.</w:t>
      </w:r>
    </w:p>
    <w:p w:rsidR="00591E53" w:rsidRDefault="00591E53" w:rsidP="001E4F33">
      <w:pPr>
        <w:rPr>
          <w:color w:val="000000" w:themeColor="text1"/>
        </w:rPr>
      </w:pPr>
      <w:r>
        <w:rPr>
          <w:noProof/>
        </w:rPr>
        <w:drawing>
          <wp:inline distT="0" distB="0" distL="0" distR="0" wp14:anchorId="37CA8F0E" wp14:editId="70DEDA75">
            <wp:extent cx="5372100" cy="55439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5203" cy="5567746"/>
                    </a:xfrm>
                    <a:prstGeom prst="rect">
                      <a:avLst/>
                    </a:prstGeom>
                  </pic:spPr>
                </pic:pic>
              </a:graphicData>
            </a:graphic>
          </wp:inline>
        </w:drawing>
      </w:r>
      <w:r>
        <w:rPr>
          <w:color w:val="000000" w:themeColor="text1"/>
        </w:rPr>
        <w:t xml:space="preserve"> </w:t>
      </w:r>
    </w:p>
    <w:p w:rsidR="00591E53" w:rsidRDefault="00591E53">
      <w:pPr>
        <w:rPr>
          <w:color w:val="000000" w:themeColor="text1"/>
        </w:rPr>
      </w:pPr>
      <w:r>
        <w:rPr>
          <w:color w:val="000000" w:themeColor="text1"/>
        </w:rPr>
        <w:br w:type="page"/>
      </w:r>
    </w:p>
    <w:p w:rsidR="00591E53" w:rsidRDefault="00591E53" w:rsidP="001E4F33">
      <w:pPr>
        <w:rPr>
          <w:b/>
          <w:color w:val="5B9BD5" w:themeColor="accent1"/>
          <w:u w:val="single"/>
        </w:rPr>
      </w:pPr>
      <w:r w:rsidRPr="005622CE">
        <w:rPr>
          <w:b/>
          <w:color w:val="5B9BD5" w:themeColor="accent1"/>
          <w:u w:val="single"/>
        </w:rPr>
        <w:lastRenderedPageBreak/>
        <w:t>3/Create New Part/Update Existing Part:</w:t>
      </w:r>
    </w:p>
    <w:p w:rsidR="005622CE" w:rsidRPr="005622CE" w:rsidRDefault="005622CE" w:rsidP="001E4F33">
      <w:pPr>
        <w:rPr>
          <w:i/>
          <w:color w:val="000000" w:themeColor="text1"/>
        </w:rPr>
      </w:pPr>
      <w:r w:rsidRPr="005622CE">
        <w:rPr>
          <w:i/>
          <w:color w:val="000000" w:themeColor="text1"/>
        </w:rPr>
        <w:t>Yellow section is for BOM data that is not modifiable. Violet section is for Inventory Master data that is modifiable.</w:t>
      </w:r>
    </w:p>
    <w:p w:rsidR="0049429D" w:rsidRDefault="005622CE" w:rsidP="001E4F33">
      <w:pPr>
        <w:rPr>
          <w:color w:val="000000" w:themeColor="text1"/>
        </w:rPr>
      </w:pPr>
      <w:r>
        <w:rPr>
          <w:color w:val="000000" w:themeColor="text1"/>
        </w:rPr>
        <w:t>Select No rows then click Create New Part:</w:t>
      </w:r>
    </w:p>
    <w:p w:rsidR="00591E53" w:rsidRDefault="0049429D" w:rsidP="001E4F33">
      <w:pPr>
        <w:rPr>
          <w:color w:val="000000" w:themeColor="text1"/>
        </w:rPr>
      </w:pPr>
      <w:r>
        <w:rPr>
          <w:noProof/>
        </w:rPr>
        <w:drawing>
          <wp:inline distT="0" distB="0" distL="0" distR="0" wp14:anchorId="2C2324E2" wp14:editId="4FFF255F">
            <wp:extent cx="9601200" cy="27730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01200" cy="2773045"/>
                    </a:xfrm>
                    <a:prstGeom prst="rect">
                      <a:avLst/>
                    </a:prstGeom>
                  </pic:spPr>
                </pic:pic>
              </a:graphicData>
            </a:graphic>
          </wp:inline>
        </w:drawing>
      </w:r>
    </w:p>
    <w:p w:rsidR="005622CE" w:rsidRDefault="005622CE" w:rsidP="001E4F33">
      <w:pPr>
        <w:rPr>
          <w:color w:val="000000" w:themeColor="text1"/>
        </w:rPr>
      </w:pPr>
      <w:r>
        <w:rPr>
          <w:color w:val="000000" w:themeColor="text1"/>
        </w:rPr>
        <w:t>Select Yes rows to Update Existing Part:</w:t>
      </w:r>
    </w:p>
    <w:p w:rsidR="00591E53" w:rsidRDefault="00591E53" w:rsidP="001E4F33">
      <w:pPr>
        <w:rPr>
          <w:color w:val="000000" w:themeColor="text1"/>
        </w:rPr>
      </w:pPr>
      <w:r>
        <w:rPr>
          <w:noProof/>
        </w:rPr>
        <w:drawing>
          <wp:inline distT="0" distB="0" distL="0" distR="0" wp14:anchorId="5916129F" wp14:editId="0A2DBF91">
            <wp:extent cx="9601200" cy="27774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01200" cy="2777490"/>
                    </a:xfrm>
                    <a:prstGeom prst="rect">
                      <a:avLst/>
                    </a:prstGeom>
                  </pic:spPr>
                </pic:pic>
              </a:graphicData>
            </a:graphic>
          </wp:inline>
        </w:drawing>
      </w:r>
    </w:p>
    <w:p w:rsidR="00591E53" w:rsidRDefault="00591E53" w:rsidP="001E4F33">
      <w:pPr>
        <w:rPr>
          <w:color w:val="000000" w:themeColor="text1"/>
        </w:rPr>
      </w:pPr>
    </w:p>
    <w:p w:rsidR="00591E53" w:rsidRDefault="00591E53" w:rsidP="001E4F33">
      <w:pPr>
        <w:rPr>
          <w:color w:val="000000" w:themeColor="text1"/>
        </w:rPr>
      </w:pPr>
    </w:p>
    <w:p w:rsidR="001E4F33" w:rsidRPr="001E4F33" w:rsidRDefault="001E4F33" w:rsidP="001E4F33">
      <w:pPr>
        <w:rPr>
          <w:color w:val="000000" w:themeColor="text1"/>
        </w:rPr>
      </w:pPr>
    </w:p>
    <w:p w:rsidR="001E4F33" w:rsidRPr="001E4F33" w:rsidRDefault="001E4F33" w:rsidP="00A216E0">
      <w:pPr>
        <w:rPr>
          <w:color w:val="000000" w:themeColor="text1"/>
        </w:rPr>
      </w:pPr>
    </w:p>
    <w:p w:rsidR="00A216E0" w:rsidRPr="00A216E0" w:rsidRDefault="00A216E0" w:rsidP="00A216E0">
      <w:pPr>
        <w:rPr>
          <w:b/>
          <w:color w:val="4472C4" w:themeColor="accent5"/>
          <w:u w:val="single"/>
        </w:rPr>
      </w:pPr>
    </w:p>
    <w:sectPr w:rsidR="00A216E0" w:rsidRPr="00A216E0" w:rsidSect="00A216E0">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7E8A"/>
    <w:multiLevelType w:val="hybridMultilevel"/>
    <w:tmpl w:val="F81004AA"/>
    <w:lvl w:ilvl="0" w:tplc="FFCE35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25"/>
    <w:rsid w:val="001E4F33"/>
    <w:rsid w:val="0049429D"/>
    <w:rsid w:val="005622CE"/>
    <w:rsid w:val="00591E53"/>
    <w:rsid w:val="00991325"/>
    <w:rsid w:val="00A216E0"/>
    <w:rsid w:val="00CF0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1E178-989B-4114-A783-F91C9C84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16E0"/>
    <w:rPr>
      <w:color w:val="0563C1"/>
      <w:u w:val="single"/>
    </w:rPr>
  </w:style>
  <w:style w:type="character" w:customStyle="1" w:styleId="titleblack">
    <w:name w:val="titleblack"/>
    <w:basedOn w:val="DefaultParagraphFont"/>
    <w:rsid w:val="00A216E0"/>
  </w:style>
  <w:style w:type="paragraph" w:styleId="ListParagraph">
    <w:name w:val="List Paragraph"/>
    <w:basedOn w:val="Normal"/>
    <w:uiPriority w:val="34"/>
    <w:qFormat/>
    <w:rsid w:val="001E4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arlleonard@caragh.ie?subject=GSRX-CAR180-3520191222-4-GSR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3</cp:revision>
  <dcterms:created xsi:type="dcterms:W3CDTF">2019-03-14T18:14:00Z</dcterms:created>
  <dcterms:modified xsi:type="dcterms:W3CDTF">2019-03-14T18:56:00Z</dcterms:modified>
</cp:coreProperties>
</file>