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063DB" w14:textId="09C1F06C" w:rsidR="00972309" w:rsidRDefault="00BE6595" w:rsidP="006677D3">
      <w:pPr>
        <w:pStyle w:val="Heading1"/>
      </w:pPr>
      <w:r>
        <w:t xml:space="preserve">Computing width and </w:t>
      </w:r>
      <w:r w:rsidR="007E7D18">
        <w:t>depth</w:t>
      </w:r>
      <w:r>
        <w:t xml:space="preserve"> of a quantum program in tracer</w:t>
      </w:r>
    </w:p>
    <w:p w14:paraId="378F308C" w14:textId="23E01B28" w:rsidR="00BE6595" w:rsidRDefault="00BE6595">
      <w:r>
        <w:t>This document defines the terms and describes our approach to computing depth and width of a quantum program (circuit) in the tracer component of the quantum execution environment. It also describes the limitations and a possible way to overcome them.</w:t>
      </w:r>
    </w:p>
    <w:p w14:paraId="677E8D98" w14:textId="127E18FA" w:rsidR="00BE6595" w:rsidRDefault="006677D3" w:rsidP="006677D3">
      <w:pPr>
        <w:pStyle w:val="Heading2"/>
      </w:pPr>
      <w:r>
        <w:t>Terms</w:t>
      </w:r>
    </w:p>
    <w:p w14:paraId="738CE029" w14:textId="77777777" w:rsidR="00D119FD" w:rsidRDefault="006677D3" w:rsidP="00D119FD">
      <w:pPr>
        <w:pStyle w:val="Heading3"/>
      </w:pPr>
      <w:r w:rsidRPr="00D119FD">
        <w:t xml:space="preserve">Tracer </w:t>
      </w:r>
    </w:p>
    <w:p w14:paraId="545B9F10" w14:textId="774DFEB5" w:rsidR="00E624C7" w:rsidRDefault="00D119FD">
      <w:r>
        <w:t xml:space="preserve">Tracer is </w:t>
      </w:r>
      <w:r w:rsidR="006677D3" w:rsidRPr="00D119FD">
        <w:t xml:space="preserve">a component of </w:t>
      </w:r>
      <w:r w:rsidR="0014376B">
        <w:t>a</w:t>
      </w:r>
      <w:r w:rsidR="006677D3" w:rsidRPr="00D119FD">
        <w:t xml:space="preserve"> quantum system that allows </w:t>
      </w:r>
      <w:r w:rsidR="00F361BC">
        <w:t>“</w:t>
      </w:r>
      <w:r w:rsidR="006677D3" w:rsidRPr="00D119FD">
        <w:t>execution</w:t>
      </w:r>
      <w:r w:rsidR="00F361BC">
        <w:t>”</w:t>
      </w:r>
      <w:r w:rsidR="006677D3" w:rsidRPr="00D119FD">
        <w:t xml:space="preserve"> of a quantum program without a </w:t>
      </w:r>
      <w:r w:rsidR="006677D3">
        <w:t xml:space="preserve">quantum device and without complete simulation of </w:t>
      </w:r>
      <w:r w:rsidR="00004162">
        <w:t>a</w:t>
      </w:r>
      <w:r w:rsidR="006677D3">
        <w:t xml:space="preserve"> quantum device on classical hardware.</w:t>
      </w:r>
    </w:p>
    <w:p w14:paraId="0A90E632" w14:textId="2D63F3C7" w:rsidR="006677D3" w:rsidRDefault="006677D3">
      <w:r>
        <w:t xml:space="preserve">The word execution </w:t>
      </w:r>
      <w:r w:rsidR="00004162">
        <w:t xml:space="preserve">here should not be taken literally because measurements will not have actual results that would </w:t>
      </w:r>
      <w:r w:rsidR="00F73D11">
        <w:t>match those of</w:t>
      </w:r>
      <w:r w:rsidR="00004162">
        <w:t xml:space="preserve"> a quantum system, instead they are mocked in certain way to allow quantum program to proceed. </w:t>
      </w:r>
      <w:r w:rsidR="00D119FD">
        <w:t>With this approach tracer can execute quantum programs much faster than the complete honest simulator would (full-state simulator)</w:t>
      </w:r>
      <w:r w:rsidR="00F361BC">
        <w:t xml:space="preserve"> and collect statistical data about it</w:t>
      </w:r>
      <w:r w:rsidR="00D119FD">
        <w:t>.</w:t>
      </w:r>
      <w:r w:rsidR="004B67F6">
        <w:t xml:space="preserve"> The collection of such statistical data rather than obtaining correct result is the main purpose of the tracer.</w:t>
      </w:r>
    </w:p>
    <w:p w14:paraId="3A832DEE" w14:textId="77777777" w:rsidR="00357D94" w:rsidRDefault="00357D94" w:rsidP="00357D94">
      <w:pPr>
        <w:pStyle w:val="Heading3"/>
      </w:pPr>
      <w:r>
        <w:t>Qubit Manager</w:t>
      </w:r>
    </w:p>
    <w:p w14:paraId="5585CB51" w14:textId="77777777" w:rsidR="00357D94" w:rsidRDefault="00357D94" w:rsidP="00357D94">
      <w:r>
        <w:t>Qubit manager is a component of a quantum system that maps program demand for qubits to available qubits in the system.</w:t>
      </w:r>
    </w:p>
    <w:p w14:paraId="08D5C3B0" w14:textId="2F54A4A5" w:rsidR="00357D94" w:rsidRDefault="00357D94" w:rsidP="00357D94">
      <w:r>
        <w:t xml:space="preserve">Quantum program may allocate and deallocate qubits just like classical program allocates and deallocates classical memory. It is up to </w:t>
      </w:r>
      <w:r w:rsidR="00070C9A">
        <w:t xml:space="preserve">the </w:t>
      </w:r>
      <w:r>
        <w:t xml:space="preserve">qubit manager to decide how to serve such allocation requests and whether to reuse previously released qubits or </w:t>
      </w:r>
      <w:r w:rsidR="000A3033">
        <w:t>use fresh ones</w:t>
      </w:r>
      <w:r>
        <w:t>.</w:t>
      </w:r>
    </w:p>
    <w:p w14:paraId="304CA4C3" w14:textId="0F1B84DD" w:rsidR="00D119FD" w:rsidRDefault="002327D1" w:rsidP="00806879">
      <w:pPr>
        <w:pStyle w:val="Heading3"/>
      </w:pPr>
      <w:r>
        <w:t xml:space="preserve">Circuit </w:t>
      </w:r>
      <w:r w:rsidR="00D119FD">
        <w:t>Width</w:t>
      </w:r>
    </w:p>
    <w:p w14:paraId="0AFF3637" w14:textId="54D3C1BD" w:rsidR="00E624C7" w:rsidRDefault="00D119FD">
      <w:r>
        <w:t xml:space="preserve">Width of a </w:t>
      </w:r>
      <w:r w:rsidR="002327D1">
        <w:t xml:space="preserve">quantum circuit (or </w:t>
      </w:r>
      <w:r>
        <w:t>quantum program</w:t>
      </w:r>
      <w:r w:rsidR="002327D1">
        <w:t>)</w:t>
      </w:r>
      <w:r>
        <w:t xml:space="preserve">, </w:t>
      </w:r>
      <w:r w:rsidR="00806879">
        <w:t>roughly defined,</w:t>
      </w:r>
      <w:r>
        <w:t xml:space="preserve"> is the number of qubits </w:t>
      </w:r>
      <w:r w:rsidR="00806879">
        <w:t>needed to execute it.</w:t>
      </w:r>
    </w:p>
    <w:p w14:paraId="0999F90E" w14:textId="67CCB5FD" w:rsidR="00D119FD" w:rsidRDefault="00806879">
      <w:r>
        <w:t xml:space="preserve">There’re </w:t>
      </w:r>
      <w:r w:rsidR="0040385A">
        <w:t>several</w:t>
      </w:r>
      <w:r>
        <w:t xml:space="preserve"> uncertainties and details in this definition that need to be clarified. First</w:t>
      </w:r>
      <w:r w:rsidR="00C17E16">
        <w:t xml:space="preserve">, we cannot statically analyze </w:t>
      </w:r>
      <w:r w:rsidR="0014376B">
        <w:t xml:space="preserve">all branches of </w:t>
      </w:r>
      <w:r w:rsidR="00C17E16">
        <w:t xml:space="preserve">a program and make conclusions about </w:t>
      </w:r>
      <w:r w:rsidR="00255320">
        <w:t>program’s</w:t>
      </w:r>
      <w:r w:rsidR="00C17E16">
        <w:t xml:space="preserve"> width and </w:t>
      </w:r>
      <w:r w:rsidR="00357D94">
        <w:t>depth</w:t>
      </w:r>
      <w:r w:rsidR="00C17E16">
        <w:t xml:space="preserve"> in all possible cases. So, we measure width of one specific execution of a quantum program. Second, we count qubits that the program uses while executing on a Tracer. Execution on a quantum device may require other layers </w:t>
      </w:r>
      <w:r w:rsidR="007B6D9F">
        <w:t xml:space="preserve">between </w:t>
      </w:r>
      <w:r w:rsidR="00E624C7">
        <w:t xml:space="preserve">the </w:t>
      </w:r>
      <w:r w:rsidR="007B6D9F">
        <w:t xml:space="preserve">actual quantum device and the program such as a fault-tolerant encoding, which could increase </w:t>
      </w:r>
      <w:r w:rsidR="00C56553">
        <w:t xml:space="preserve">the </w:t>
      </w:r>
      <w:r w:rsidR="007B6D9F">
        <w:t xml:space="preserve">number of </w:t>
      </w:r>
      <w:r w:rsidR="00C56553">
        <w:t>needed</w:t>
      </w:r>
      <w:r w:rsidR="007B6D9F">
        <w:t xml:space="preserve"> qubits significantly.</w:t>
      </w:r>
      <w:r w:rsidR="007B6D9F" w:rsidRPr="007B6D9F">
        <w:t xml:space="preserve"> </w:t>
      </w:r>
      <w:r w:rsidR="007B6D9F">
        <w:t xml:space="preserve">This </w:t>
      </w:r>
      <w:r w:rsidR="00E624C7">
        <w:t xml:space="preserve">increase is out of scope of </w:t>
      </w:r>
      <w:r w:rsidR="00C56553">
        <w:t xml:space="preserve">the </w:t>
      </w:r>
      <w:r w:rsidR="00E624C7">
        <w:t>Tracer.</w:t>
      </w:r>
    </w:p>
    <w:p w14:paraId="64A215BF" w14:textId="5F842122" w:rsidR="00E624C7" w:rsidRDefault="002327D1" w:rsidP="00D0234C">
      <w:pPr>
        <w:pStyle w:val="Heading3"/>
      </w:pPr>
      <w:r>
        <w:t xml:space="preserve">Circuit </w:t>
      </w:r>
      <w:r w:rsidR="00E624C7">
        <w:t>Depth</w:t>
      </w:r>
    </w:p>
    <w:p w14:paraId="36AAB2DB" w14:textId="50ED5716" w:rsidR="00E624C7" w:rsidRDefault="00E624C7">
      <w:r>
        <w:t xml:space="preserve">Depth of a quantum </w:t>
      </w:r>
      <w:r w:rsidR="00A654C9">
        <w:t xml:space="preserve">circuit (or quantum </w:t>
      </w:r>
      <w:r>
        <w:t>program</w:t>
      </w:r>
      <w:r w:rsidR="00A654C9">
        <w:t>)</w:t>
      </w:r>
      <w:r>
        <w:t>, roughly defined, is the time it takes to execute it measured in appropriate units.</w:t>
      </w:r>
    </w:p>
    <w:p w14:paraId="02A73046" w14:textId="15545339" w:rsidR="00E624C7" w:rsidRDefault="00E624C7">
      <w:r>
        <w:t>Only quantum part is measured</w:t>
      </w:r>
      <w:r w:rsidR="000D62BC">
        <w:t xml:space="preserve">. We don’t account </w:t>
      </w:r>
      <w:r w:rsidR="008E0922">
        <w:t xml:space="preserve">for </w:t>
      </w:r>
      <w:r w:rsidR="000D62BC">
        <w:t>classical</w:t>
      </w:r>
      <w:r w:rsidR="00D0234C">
        <w:t xml:space="preserve"> </w:t>
      </w:r>
      <w:r w:rsidR="000D62BC">
        <w:t>computation</w:t>
      </w:r>
      <w:r>
        <w:t xml:space="preserve"> </w:t>
      </w:r>
      <w:r w:rsidR="00D0234C">
        <w:t xml:space="preserve">even </w:t>
      </w:r>
      <w:r>
        <w:t xml:space="preserve">if </w:t>
      </w:r>
      <w:r w:rsidR="00D0234C">
        <w:t>it</w:t>
      </w:r>
      <w:r>
        <w:t xml:space="preserve"> takes considerable time.</w:t>
      </w:r>
      <w:r w:rsidR="00B42285">
        <w:t xml:space="preserve"> Often the time is </w:t>
      </w:r>
      <w:r w:rsidR="0049415E">
        <w:t>quantized,</w:t>
      </w:r>
      <w:r w:rsidR="00B42285">
        <w:t xml:space="preserve"> and the unit of measurement is one </w:t>
      </w:r>
      <w:r w:rsidR="002006AB">
        <w:t xml:space="preserve">such </w:t>
      </w:r>
      <w:r w:rsidR="00A654C9">
        <w:t>time step</w:t>
      </w:r>
      <w:r w:rsidR="002006AB">
        <w:t xml:space="preserve"> (often denoted as 1d – one depth unit)</w:t>
      </w:r>
      <w:r w:rsidR="00B42285">
        <w:t xml:space="preserve">. </w:t>
      </w:r>
      <w:r w:rsidR="002006AB">
        <w:t>Typically,</w:t>
      </w:r>
      <w:r w:rsidR="0014376B">
        <w:t xml:space="preserve"> many quantum gates can be executed in parallel. In this case we don’t add up </w:t>
      </w:r>
      <w:r w:rsidR="0049415E">
        <w:t xml:space="preserve">all </w:t>
      </w:r>
      <w:r w:rsidR="0014376B">
        <w:t xml:space="preserve">times </w:t>
      </w:r>
      <w:r w:rsidR="002006AB">
        <w:t xml:space="preserve">of all gates </w:t>
      </w:r>
      <w:r w:rsidR="0014376B">
        <w:t xml:space="preserve">to get the depth. For example, if five gates each taking </w:t>
      </w:r>
      <w:r w:rsidR="00224945">
        <w:t>2 depth units</w:t>
      </w:r>
      <w:r w:rsidR="0014376B">
        <w:t xml:space="preserve"> can all be done in parallel, the depth of such execution is still </w:t>
      </w:r>
      <w:r w:rsidR="00A654C9">
        <w:t>two</w:t>
      </w:r>
      <w:r w:rsidR="0014376B">
        <w:t xml:space="preserve"> </w:t>
      </w:r>
      <w:r w:rsidR="00224945">
        <w:t>depth units</w:t>
      </w:r>
      <w:r w:rsidR="0014376B">
        <w:t>.</w:t>
      </w:r>
    </w:p>
    <w:p w14:paraId="5DE651BE" w14:textId="1D30EF26" w:rsidR="00357D94" w:rsidRDefault="002327D1" w:rsidP="00A654C9">
      <w:pPr>
        <w:pStyle w:val="Heading2"/>
      </w:pPr>
      <w:r>
        <w:lastRenderedPageBreak/>
        <w:t>Objective</w:t>
      </w:r>
    </w:p>
    <w:p w14:paraId="795352A7" w14:textId="29F2CD50" w:rsidR="002327D1" w:rsidRDefault="002327D1">
      <w:r>
        <w:t xml:space="preserve">The objective is to collect two pairs of numbers. First pair – minimum width and corresponding depth. </w:t>
      </w:r>
      <w:r w:rsidR="00A654C9">
        <w:t>To compute this pair we try to execute a program in such a way that it would take leas</w:t>
      </w:r>
      <w:r w:rsidR="0049415E">
        <w:t>t</w:t>
      </w:r>
      <w:r w:rsidR="00A654C9">
        <w:t xml:space="preserve"> amount of qubits and then measure the number of time steps required to execute it.</w:t>
      </w:r>
    </w:p>
    <w:p w14:paraId="7F13B073" w14:textId="1B20B16B" w:rsidR="00A654C9" w:rsidRDefault="00A654C9">
      <w:r>
        <w:t>Second pair – minimum depth and corresponding width.</w:t>
      </w:r>
      <w:r w:rsidR="00EA09EF">
        <w:t xml:space="preserve"> To compute this pair we try to execute a program in such a way that it would take least amount of time steps and then count the number of qubits needed to execute it in such way.</w:t>
      </w:r>
    </w:p>
    <w:p w14:paraId="5043278B" w14:textId="15E87985" w:rsidR="00AE292B" w:rsidRDefault="00AE292B">
      <w:r>
        <w:t>These two pairs, minimum</w:t>
      </w:r>
      <w:r w:rsidRPr="00AE292B">
        <w:t xml:space="preserve"> depth + corresponding width and </w:t>
      </w:r>
      <w:r>
        <w:t xml:space="preserve">minimum </w:t>
      </w:r>
      <w:r w:rsidRPr="00AE292B">
        <w:t xml:space="preserve">width + corresponding depth are </w:t>
      </w:r>
      <w:r>
        <w:t>the</w:t>
      </w:r>
      <w:r w:rsidRPr="00AE292B">
        <w:t xml:space="preserve"> two </w:t>
      </w:r>
      <w:r w:rsidR="00781892">
        <w:t>extremes</w:t>
      </w:r>
      <w:r w:rsidRPr="00AE292B">
        <w:t xml:space="preserve"> out of many </w:t>
      </w:r>
      <w:r w:rsidR="00781892">
        <w:t xml:space="preserve">choices </w:t>
      </w:r>
      <w:r w:rsidRPr="00AE292B">
        <w:t>in between</w:t>
      </w:r>
      <w:r>
        <w:t>.</w:t>
      </w:r>
      <w:r w:rsidRPr="00AE292B">
        <w:t xml:space="preserve"> </w:t>
      </w:r>
      <w:r>
        <w:t xml:space="preserve">Someday </w:t>
      </w:r>
      <w:r w:rsidRPr="00AE292B">
        <w:t xml:space="preserve">it would be nice to find other </w:t>
      </w:r>
      <w:r w:rsidR="00781892">
        <w:t>pairs</w:t>
      </w:r>
      <w:r w:rsidRPr="00AE292B">
        <w:t xml:space="preserve"> in the range</w:t>
      </w:r>
      <w:r w:rsidR="00781892">
        <w:t xml:space="preserve"> as they may correspond to a better overall strategy (see sample chart below). </w:t>
      </w:r>
      <w:r w:rsidR="00CA228D">
        <w:t>However,</w:t>
      </w:r>
      <w:r>
        <w:t xml:space="preserve"> </w:t>
      </w:r>
      <w:r w:rsidR="00781892">
        <w:t>this work</w:t>
      </w:r>
      <w:r w:rsidRPr="00AE292B">
        <w:t xml:space="preserve"> is out of the scope of the current project</w:t>
      </w:r>
      <w:r>
        <w:t>.</w:t>
      </w:r>
      <w:r w:rsidR="004B0E38">
        <w:t xml:space="preserve"> There’s a planned feature to compute minimum depth given certain width.</w:t>
      </w:r>
    </w:p>
    <w:p w14:paraId="3EE5744E" w14:textId="5F4BF8C0" w:rsidR="00AE292B" w:rsidRDefault="00781892">
      <w:r>
        <w:rPr>
          <w:noProof/>
        </w:rPr>
        <w:drawing>
          <wp:inline distT="0" distB="0" distL="0" distR="0" wp14:anchorId="0092CD79" wp14:editId="60A7991B">
            <wp:extent cx="4572000" cy="2743200"/>
            <wp:effectExtent l="0" t="0" r="0" b="0"/>
            <wp:docPr id="1" name="Chart 1">
              <a:extLst xmlns:a="http://schemas.openxmlformats.org/drawingml/2006/main">
                <a:ext uri="{FF2B5EF4-FFF2-40B4-BE49-F238E27FC236}">
                  <a16:creationId xmlns:a16="http://schemas.microsoft.com/office/drawing/2014/main" id="{D74FC4DC-A257-470C-9F3C-257657B793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2F798E" w14:textId="0DE53651" w:rsidR="0049415E" w:rsidRDefault="00543C96">
      <w:r>
        <w:t>As mentioned before, we cannot statically analyze a</w:t>
      </w:r>
      <w:r w:rsidR="000C6658">
        <w:t xml:space="preserve">n arbitrary </w:t>
      </w:r>
      <w:r>
        <w:t>program and deduce its behavior in all possible cases</w:t>
      </w:r>
      <w:r w:rsidR="00D73652">
        <w:t xml:space="preserve"> (assuming no restrictions are in place)</w:t>
      </w:r>
      <w:r>
        <w:t>. We also do not automatically write a different but equivalent program which would have the optimal depth or width. We can only measure one execution of a program. That said we do make equivalent transformations to the specific execution of a program to obtain desirable statistics. For example, we may decide to execute multiple gates in parallel if it doesn’t change the result. Such parallel execution will result in lower depth. Specific approach will be described later.</w:t>
      </w:r>
    </w:p>
    <w:p w14:paraId="028F915E" w14:textId="6BAEA1D1" w:rsidR="00EA09EF" w:rsidRDefault="00EA09EF" w:rsidP="00EA09EF">
      <w:pPr>
        <w:pStyle w:val="Heading2"/>
      </w:pPr>
      <w:r>
        <w:t xml:space="preserve">Role of </w:t>
      </w:r>
      <w:r w:rsidR="00571D7E">
        <w:t>Q</w:t>
      </w:r>
      <w:r>
        <w:t xml:space="preserve">ubit </w:t>
      </w:r>
      <w:r w:rsidR="00571D7E">
        <w:t>M</w:t>
      </w:r>
      <w:r>
        <w:t>anager</w:t>
      </w:r>
    </w:p>
    <w:p w14:paraId="74223531" w14:textId="57F64EC1" w:rsidR="00EA09EF" w:rsidRDefault="00642813">
      <w:r>
        <w:t>Qubit manager plays crucial role in width and depth calculation via qubit reuse. Consider the following example</w:t>
      </w:r>
      <w:r w:rsidR="00861280">
        <w:t xml:space="preserve"> (a and b are different qubits)</w:t>
      </w:r>
      <w:r>
        <w:t>:</w:t>
      </w:r>
    </w:p>
    <w:p w14:paraId="25E9C8F8" w14:textId="71FB8281" w:rsidR="00642813" w:rsidRPr="00301FE8" w:rsidRDefault="00642813" w:rsidP="00301FE8">
      <w:pPr>
        <w:ind w:left="720"/>
        <w:rPr>
          <w:rFonts w:ascii="Consolas" w:hAnsi="Consolas"/>
        </w:rPr>
      </w:pPr>
      <w:r w:rsidRPr="00301FE8">
        <w:rPr>
          <w:rFonts w:ascii="Consolas" w:hAnsi="Consolas"/>
        </w:rPr>
        <w:t>Allocate(q1)</w:t>
      </w:r>
      <w:r w:rsidRPr="00301FE8">
        <w:rPr>
          <w:rFonts w:ascii="Consolas" w:hAnsi="Consolas"/>
        </w:rPr>
        <w:br/>
        <w:t>Gate1(a, q1)</w:t>
      </w:r>
      <w:r w:rsidRPr="00301FE8">
        <w:rPr>
          <w:rFonts w:ascii="Consolas" w:hAnsi="Consolas"/>
        </w:rPr>
        <w:br/>
        <w:t>Deallocate(q1)</w:t>
      </w:r>
      <w:r w:rsidRPr="00301FE8">
        <w:rPr>
          <w:rFonts w:ascii="Consolas" w:hAnsi="Consolas"/>
        </w:rPr>
        <w:br/>
        <w:t>Allocate(q2)</w:t>
      </w:r>
      <w:r w:rsidRPr="00301FE8">
        <w:rPr>
          <w:rFonts w:ascii="Consolas" w:hAnsi="Consolas"/>
        </w:rPr>
        <w:br/>
      </w:r>
      <w:r w:rsidRPr="00301FE8">
        <w:rPr>
          <w:rFonts w:ascii="Consolas" w:hAnsi="Consolas"/>
        </w:rPr>
        <w:lastRenderedPageBreak/>
        <w:t>Gate2(b, q2)</w:t>
      </w:r>
      <w:r w:rsidRPr="00301FE8">
        <w:rPr>
          <w:rFonts w:ascii="Consolas" w:hAnsi="Consolas"/>
        </w:rPr>
        <w:br/>
        <w:t>Deallocate(q2)</w:t>
      </w:r>
    </w:p>
    <w:p w14:paraId="7A2456F1" w14:textId="5ADFC29F" w:rsidR="00E736AE" w:rsidRDefault="00642813">
      <w:r>
        <w:t xml:space="preserve">Gates Gate1 and Gate2 operate on different qubits so they can be executed </w:t>
      </w:r>
      <w:r w:rsidR="00861280">
        <w:t>simultaneously</w:t>
      </w:r>
      <w:r>
        <w:t>.</w:t>
      </w:r>
      <w:r w:rsidR="00861280">
        <w:t xml:space="preserve"> Assuming it takes one </w:t>
      </w:r>
      <w:r w:rsidR="006A1763">
        <w:t>depth unit</w:t>
      </w:r>
      <w:r w:rsidR="00861280">
        <w:t xml:space="preserve"> to execute Gate1 and Gate2, executing them simultaneously also takes one </w:t>
      </w:r>
      <w:r w:rsidR="006A1763">
        <w:t>depth unit</w:t>
      </w:r>
      <w:r w:rsidR="00861280">
        <w:t>. That is if we also assume qubits q1 and q2 are different.</w:t>
      </w:r>
      <w:r w:rsidR="00E736AE">
        <w:t xml:space="preserve"> However, this program deallocates qubit q1 </w:t>
      </w:r>
      <w:r w:rsidR="004E419B">
        <w:t>before</w:t>
      </w:r>
      <w:r w:rsidR="00E736AE">
        <w:t xml:space="preserve"> allocat</w:t>
      </w:r>
      <w:r w:rsidR="004E419B">
        <w:t>ing</w:t>
      </w:r>
      <w:r w:rsidR="00E736AE">
        <w:t xml:space="preserve"> qubit q2. Qubit manager may decide </w:t>
      </w:r>
      <w:r w:rsidR="00096E21">
        <w:t>to reuse the same underlying qubit for both names. This will result in the following transformation:</w:t>
      </w:r>
    </w:p>
    <w:p w14:paraId="2E431059" w14:textId="63CED4F7" w:rsidR="00096E21" w:rsidRPr="00301FE8" w:rsidRDefault="00096E21" w:rsidP="00301FE8">
      <w:pPr>
        <w:ind w:left="720"/>
        <w:rPr>
          <w:rFonts w:ascii="Consolas" w:hAnsi="Consolas"/>
        </w:rPr>
      </w:pPr>
      <w:r w:rsidRPr="00301FE8">
        <w:rPr>
          <w:rFonts w:ascii="Consolas" w:hAnsi="Consolas"/>
        </w:rPr>
        <w:t>Gate1(a, c)</w:t>
      </w:r>
      <w:r w:rsidRPr="00301FE8">
        <w:rPr>
          <w:rFonts w:ascii="Consolas" w:hAnsi="Consolas"/>
        </w:rPr>
        <w:br/>
        <w:t>Cleanup(c)</w:t>
      </w:r>
      <w:r w:rsidRPr="00301FE8">
        <w:rPr>
          <w:rFonts w:ascii="Consolas" w:hAnsi="Consolas"/>
        </w:rPr>
        <w:br/>
        <w:t>Gate2(b, c)</w:t>
      </w:r>
    </w:p>
    <w:p w14:paraId="10CD053D" w14:textId="6EF3519A" w:rsidR="00096E21" w:rsidRDefault="00096E21">
      <w:r>
        <w:t>These two gates operate on the same qubit c and therefore Gate2 can only be executed after Gate1. They no longer can be executed at the same time.</w:t>
      </w:r>
      <w:r w:rsidR="00F04B30">
        <w:t xml:space="preserve"> Executing Gate1 and Gate2 one after another takes two </w:t>
      </w:r>
      <w:r w:rsidR="006A1763">
        <w:t>depth units</w:t>
      </w:r>
      <w:r w:rsidR="00F04B30">
        <w:t xml:space="preserve">. </w:t>
      </w:r>
      <w:r w:rsidR="006A1763">
        <w:t>So,</w:t>
      </w:r>
      <w:r w:rsidR="00F04B30">
        <w:t xml:space="preserve"> we see that reusing qubits </w:t>
      </w:r>
      <w:r w:rsidR="001B4CD1">
        <w:t xml:space="preserve">may </w:t>
      </w:r>
      <w:r w:rsidR="00F04B30">
        <w:t>increase the depth of the quantum circuit.</w:t>
      </w:r>
    </w:p>
    <w:p w14:paraId="5B9B6564" w14:textId="48A24932" w:rsidR="00F04B30" w:rsidRDefault="00F04B30">
      <w:r>
        <w:t xml:space="preserve">Since different qubit manager strategies affect reuse of qubits, we need two different modes of qubit manager to obtain two different extremes – minimum depth and the minimum width. The strategy choice is controlled via </w:t>
      </w:r>
      <w:proofErr w:type="spellStart"/>
      <w:r w:rsidRPr="00F37E73">
        <w:rPr>
          <w:rFonts w:ascii="Consolas" w:hAnsi="Consolas"/>
        </w:rPr>
        <w:t>EncourageReuse</w:t>
      </w:r>
      <w:proofErr w:type="spellEnd"/>
      <w:r>
        <w:t xml:space="preserve"> parameter</w:t>
      </w:r>
      <w:r w:rsidR="002072D4">
        <w:t xml:space="preserve">, which in turn is controlled via </w:t>
      </w:r>
      <w:proofErr w:type="spellStart"/>
      <w:r w:rsidR="002072D4" w:rsidRPr="002072D4">
        <w:t>OptimizeDepth</w:t>
      </w:r>
      <w:proofErr w:type="spellEnd"/>
      <w:r w:rsidR="002072D4">
        <w:t xml:space="preserve"> parameter in tracer configuration.</w:t>
      </w:r>
    </w:p>
    <w:p w14:paraId="054FB111" w14:textId="2AA1EDE9" w:rsidR="00F04B30" w:rsidRDefault="00F04B30" w:rsidP="0061075B">
      <w:pPr>
        <w:pStyle w:val="Heading2"/>
      </w:pPr>
      <w:r>
        <w:t>Minimum Depth</w:t>
      </w:r>
    </w:p>
    <w:p w14:paraId="2130D638" w14:textId="760FCEB3" w:rsidR="00F04B30" w:rsidRDefault="00F04B30">
      <w:r>
        <w:t xml:space="preserve">To obtain minimum depth we set </w:t>
      </w:r>
      <w:proofErr w:type="spellStart"/>
      <w:r w:rsidR="00BA6039" w:rsidRPr="002072D4">
        <w:t>OptimizeDepth</w:t>
      </w:r>
      <w:proofErr w:type="spellEnd"/>
      <w:r w:rsidR="00BA6039">
        <w:t xml:space="preserve"> </w:t>
      </w:r>
      <w:r>
        <w:t xml:space="preserve">to </w:t>
      </w:r>
      <w:r w:rsidR="00BA6039">
        <w:t>true</w:t>
      </w:r>
      <w:r>
        <w:t>. In this case qubit manager is requested not to reuse qubits. When qubits are not reused, no additional dependencies are introduced (beyond ones that are present in the quantum program) and more gates can be executed in parallel.</w:t>
      </w:r>
    </w:p>
    <w:p w14:paraId="23F2E28A" w14:textId="48EBEED5" w:rsidR="00F04B30" w:rsidRDefault="0061075B">
      <w:r>
        <w:t xml:space="preserve">Then we employ greedy linear algorithm to </w:t>
      </w:r>
      <w:r w:rsidR="00D0652B">
        <w:t xml:space="preserve">reorder gates and </w:t>
      </w:r>
      <w:r>
        <w:t xml:space="preserve">execute </w:t>
      </w:r>
      <w:r w:rsidR="00D0652B">
        <w:t>them</w:t>
      </w:r>
      <w:r>
        <w:t xml:space="preserve"> as early as possible. For that we introduce availability time for each qubit as described here: </w:t>
      </w:r>
      <w:hyperlink r:id="rId7" w:history="1">
        <w:r w:rsidRPr="000170E4">
          <w:rPr>
            <w:rStyle w:val="Hyperlink"/>
          </w:rPr>
          <w:t>https://ms-quantum.visualstudio.com/CircuitTools/_git/ResearchTools?path=%2FDocs%2Fdistributed-depth-calculation.md</w:t>
        </w:r>
      </w:hyperlink>
    </w:p>
    <w:p w14:paraId="649620A7" w14:textId="77777777" w:rsidR="002072D4" w:rsidRDefault="00137662" w:rsidP="002072D4">
      <w:r>
        <w:t>The resulting approach gives us minimum depth of the circuit. To obtain corresponding width we count</w:t>
      </w:r>
      <w:r w:rsidR="009B03AE">
        <w:t xml:space="preserve"> </w:t>
      </w:r>
      <w:r>
        <w:t xml:space="preserve">the number of qubits used. </w:t>
      </w:r>
      <w:r w:rsidR="002072D4">
        <w:t>This will result in a pair of numbers – minimal depth and a width, compatible with the depth. Calculated width is an upper bound on minimum width, given the minimum depth constraint.</w:t>
      </w:r>
    </w:p>
    <w:p w14:paraId="03C16C0D" w14:textId="6E6F8646" w:rsidR="00137662" w:rsidRDefault="00137662">
      <w:r>
        <w:t xml:space="preserve">Although simple, this </w:t>
      </w:r>
      <w:r w:rsidR="009B03AE">
        <w:t>is not</w:t>
      </w:r>
      <w:r>
        <w:t xml:space="preserve"> the best width </w:t>
      </w:r>
      <w:r w:rsidRPr="00137662">
        <w:rPr>
          <w:b/>
          <w:bCs/>
        </w:rPr>
        <w:t>given the minimum depth</w:t>
      </w:r>
      <w:r>
        <w:t xml:space="preserve"> of the circuit. In other words, we may</w:t>
      </w:r>
      <w:r w:rsidR="00D0652B">
        <w:t xml:space="preserve"> reorder some gates,</w:t>
      </w:r>
      <w:r>
        <w:t xml:space="preserve"> reuse some of the qubits, and still get the minimum depth with lower width. Most of these approaches are computationally intensive and may be out of scope of the first implementation.</w:t>
      </w:r>
    </w:p>
    <w:p w14:paraId="0C885CD1" w14:textId="14E4C87B" w:rsidR="007437D3" w:rsidRDefault="007437D3">
      <w:r>
        <w:t xml:space="preserve">One approach </w:t>
      </w:r>
      <w:r w:rsidR="009B03AE">
        <w:t>that can be used in future</w:t>
      </w:r>
      <w:r>
        <w:t xml:space="preserve"> is the </w:t>
      </w:r>
      <w:r w:rsidR="00D0652B">
        <w:t>g</w:t>
      </w:r>
      <w:r>
        <w:t xml:space="preserve">reedy </w:t>
      </w:r>
      <w:r w:rsidR="00D0652B">
        <w:t>c</w:t>
      </w:r>
      <w:r>
        <w:t xml:space="preserve">oloring of an interval graph described here: </w:t>
      </w:r>
      <w:hyperlink r:id="rId8" w:history="1">
        <w:r>
          <w:rPr>
            <w:rStyle w:val="Hyperlink"/>
          </w:rPr>
          <w:t>https://en.wikipedia.org/wiki/Greedy_coloring</w:t>
        </w:r>
      </w:hyperlink>
      <w:r>
        <w:t xml:space="preserve">. This </w:t>
      </w:r>
      <w:r w:rsidR="00D0652B">
        <w:t>approach w</w:t>
      </w:r>
      <w:r w:rsidR="009B03AE">
        <w:t>ould</w:t>
      </w:r>
      <w:r w:rsidR="00D0652B">
        <w:t xml:space="preserve"> not perform any reordering to minimize width given the depth, which is </w:t>
      </w:r>
      <w:r w:rsidR="002072D4">
        <w:t xml:space="preserve">computationally </w:t>
      </w:r>
      <w:r w:rsidR="00D0652B">
        <w:t>hard. Instead, the ordering w</w:t>
      </w:r>
      <w:r w:rsidR="009B03AE">
        <w:t>ould</w:t>
      </w:r>
      <w:r w:rsidR="00D0652B">
        <w:t xml:space="preserve"> be the same as in minimal depth calculation, but it w</w:t>
      </w:r>
      <w:r w:rsidR="009B03AE">
        <w:t>ould</w:t>
      </w:r>
      <w:r w:rsidR="00D0652B">
        <w:t xml:space="preserve"> compute minimum width assuming this ordering (and hence depth).</w:t>
      </w:r>
    </w:p>
    <w:p w14:paraId="4D280805" w14:textId="604D3A57" w:rsidR="00137662" w:rsidRDefault="00137662" w:rsidP="00DF316F">
      <w:pPr>
        <w:pStyle w:val="Heading2"/>
      </w:pPr>
      <w:r>
        <w:lastRenderedPageBreak/>
        <w:t>Minimum Width</w:t>
      </w:r>
    </w:p>
    <w:p w14:paraId="0DC41524" w14:textId="585DCD6B" w:rsidR="00137662" w:rsidRDefault="00D0652B">
      <w:r>
        <w:t xml:space="preserve">Algorithms that </w:t>
      </w:r>
      <w:r w:rsidR="002072D4">
        <w:t>compute</w:t>
      </w:r>
      <w:r>
        <w:t xml:space="preserve"> minimal width </w:t>
      </w:r>
      <w:r w:rsidR="002072D4">
        <w:t>assuming</w:t>
      </w:r>
      <w:r>
        <w:t xml:space="preserve"> gate reordering </w:t>
      </w:r>
      <w:r w:rsidR="002072D4">
        <w:t>is possible</w:t>
      </w:r>
      <w:r>
        <w:t xml:space="preserve"> are computationally intensive and are out of scope of the first implementation.</w:t>
      </w:r>
      <w:r w:rsidR="00141FDF">
        <w:t xml:space="preserve"> Therefore, a greedy approach is employed.</w:t>
      </w:r>
    </w:p>
    <w:p w14:paraId="224AAA71" w14:textId="2F8CBA25" w:rsidR="00141FDF" w:rsidRDefault="00141FDF">
      <w:r>
        <w:t xml:space="preserve">First, we </w:t>
      </w:r>
      <w:r w:rsidR="00F52687">
        <w:t>request</w:t>
      </w:r>
      <w:r>
        <w:t xml:space="preserve"> qubit manager to reuse qubits</w:t>
      </w:r>
      <w:r w:rsidR="009A414C">
        <w:t xml:space="preserve"> by </w:t>
      </w:r>
      <w:r w:rsidR="002A4748">
        <w:t xml:space="preserve">setting </w:t>
      </w:r>
      <w:proofErr w:type="spellStart"/>
      <w:r w:rsidR="002A4748">
        <w:t>OptimizeDepth</w:t>
      </w:r>
      <w:proofErr w:type="spellEnd"/>
      <w:r w:rsidR="003A7DD2">
        <w:t xml:space="preserve"> </w:t>
      </w:r>
      <w:r w:rsidR="009A414C">
        <w:t>to</w:t>
      </w:r>
      <w:r w:rsidR="006A4C58">
        <w:t xml:space="preserve"> </w:t>
      </w:r>
      <w:r w:rsidR="003A7DD2">
        <w:t>false</w:t>
      </w:r>
      <w:r w:rsidR="009A414C">
        <w:t xml:space="preserve"> in tracer configuration</w:t>
      </w:r>
      <w:r>
        <w:t xml:space="preserve">. </w:t>
      </w:r>
      <w:r w:rsidR="000F03C6">
        <w:t>Such simple greedy reuse of qubits will result in a minimum width when we do not allow reordering (execute gates in the order in which they are executed by the quantum program).</w:t>
      </w:r>
      <w:r w:rsidR="006A4C58">
        <w:t xml:space="preserve"> As a result, obtained width is a reasonable upper bound on the minimum width.</w:t>
      </w:r>
    </w:p>
    <w:p w14:paraId="4F494D04" w14:textId="17A268FB" w:rsidR="006A4C58" w:rsidRDefault="006A4C58">
      <w:r>
        <w:t>Once the width is obtain</w:t>
      </w:r>
      <w:r w:rsidR="000F03C6">
        <w:t>ed</w:t>
      </w:r>
      <w:r>
        <w:t>, we employ availability time approach to reorder gates and compute minimum depth corresponding to the obtained width.</w:t>
      </w:r>
    </w:p>
    <w:p w14:paraId="49890AA3" w14:textId="2C6D31BA" w:rsidR="006A4C58" w:rsidRDefault="006A4C58" w:rsidP="006A4C58">
      <w:r>
        <w:t xml:space="preserve">This will result in a pair of numbers – reasonable upper bound on minimal width and a minimum depth, compatible with this </w:t>
      </w:r>
      <w:r w:rsidR="00B81C5D">
        <w:t>width</w:t>
      </w:r>
      <w:r>
        <w:t>.</w:t>
      </w:r>
    </w:p>
    <w:p w14:paraId="505A397E" w14:textId="534FAED2" w:rsidR="00843288" w:rsidRDefault="00843288" w:rsidP="00DF316F">
      <w:pPr>
        <w:pStyle w:val="Heading2"/>
      </w:pPr>
      <w:r>
        <w:t xml:space="preserve">Allocation/Deallocation </w:t>
      </w:r>
      <w:r w:rsidR="005C2FEF">
        <w:t>optimization</w:t>
      </w:r>
    </w:p>
    <w:p w14:paraId="483151DC" w14:textId="26496AC4" w:rsidR="00843288" w:rsidRDefault="00D75BB9">
      <w:r>
        <w:t>One further optimization that can be employed is allocation/deallocation time optimization. Such optimization will ignore specific times of user allocation and deallocation of qubits, instead such times will be derived from first and last use of the qubits. For example, at some point in time t1 user may be done with qubit q1. Then several gates are executed on other qubits and then qubit q1 is deallocated at time t2 &gt; t1. In this case user qubit q1 can be deallocated at time t1 rather than t2 and underlying qubit can be reused earlier.</w:t>
      </w:r>
    </w:p>
    <w:p w14:paraId="6991AD1A" w14:textId="025836EC" w:rsidR="00D75BB9" w:rsidRDefault="00D75BB9">
      <w:r>
        <w:t>We do not use such optimizations in our first approach.</w:t>
      </w:r>
    </w:p>
    <w:p w14:paraId="088B2100" w14:textId="6E5162F8" w:rsidR="00DF316F" w:rsidRDefault="00DF316F" w:rsidP="00DF316F">
      <w:pPr>
        <w:pStyle w:val="Heading2"/>
      </w:pPr>
      <w:r>
        <w:t>Parameters for width and depth calculations</w:t>
      </w:r>
    </w:p>
    <w:p w14:paraId="434EB828" w14:textId="35A306D6" w:rsidR="00DF316F" w:rsidRDefault="00DF316F">
      <w:r>
        <w:t>Besides quantum program itself, the following parameters influence measured width and depth.</w:t>
      </w:r>
    </w:p>
    <w:p w14:paraId="222895A3" w14:textId="36ED49B4" w:rsidR="0061075B" w:rsidRDefault="00356EE7" w:rsidP="00DF316F">
      <w:pPr>
        <w:pStyle w:val="Heading3"/>
      </w:pPr>
      <w:r>
        <w:t>Single gate time</w:t>
      </w:r>
    </w:p>
    <w:p w14:paraId="2647BBFC" w14:textId="31CCD7D6" w:rsidR="00356EE7" w:rsidRDefault="00DF316F">
      <w:r>
        <w:t xml:space="preserve">It may take different time to execute different gates. While the simplest case is when every gate takes one </w:t>
      </w:r>
      <w:r w:rsidR="002A4748">
        <w:t>depth unit</w:t>
      </w:r>
      <w:r>
        <w:t xml:space="preserve">, such approach isn’t </w:t>
      </w:r>
      <w:r w:rsidR="00D75BB9">
        <w:t xml:space="preserve">always </w:t>
      </w:r>
      <w:r>
        <w:t xml:space="preserve">sufficient to evaluate </w:t>
      </w:r>
      <w:r w:rsidR="00D75BB9">
        <w:t>a</w:t>
      </w:r>
      <w:r>
        <w:t xml:space="preserve"> circuit. Typically, a floating-point number representing </w:t>
      </w:r>
      <w:r w:rsidR="00D75BB9">
        <w:t>gate’s</w:t>
      </w:r>
      <w:r>
        <w:t xml:space="preserve"> execution time should be provided for each supported gate.</w:t>
      </w:r>
      <w:r w:rsidR="002A4748">
        <w:t xml:space="preserve"> This can be done by setting </w:t>
      </w:r>
      <w:proofErr w:type="spellStart"/>
      <w:r w:rsidR="002A4748" w:rsidRPr="002A4748">
        <w:rPr>
          <w:rFonts w:ascii="Consolas" w:hAnsi="Consolas"/>
        </w:rPr>
        <w:t>TraceGateTimes</w:t>
      </w:r>
      <w:proofErr w:type="spellEnd"/>
      <w:r w:rsidR="002A4748">
        <w:t xml:space="preserve"> in Tracer configuration.</w:t>
      </w:r>
    </w:p>
    <w:p w14:paraId="0325BD94" w14:textId="2409D419" w:rsidR="00356EE7" w:rsidRDefault="00356EE7" w:rsidP="00DF316F">
      <w:pPr>
        <w:pStyle w:val="Heading3"/>
      </w:pPr>
      <w:r>
        <w:t>Gate decomposition</w:t>
      </w:r>
    </w:p>
    <w:p w14:paraId="281A7BE1" w14:textId="64316AA7" w:rsidR="00356EE7" w:rsidRDefault="00DF316F">
      <w:r>
        <w:t>While quantum program may include any gates, underlying quantum device or a target fault-tolerant encoding will not support arbitrary gates. Gates coming from user program need to be decomposed to obtain</w:t>
      </w:r>
      <w:r w:rsidR="00D75BB9">
        <w:t xml:space="preserve"> the</w:t>
      </w:r>
      <w:r>
        <w:t xml:space="preserve"> sequence of gates that </w:t>
      </w:r>
      <w:r w:rsidR="00D75BB9">
        <w:t xml:space="preserve">is compatible with the underlying model. Width and </w:t>
      </w:r>
      <w:r w:rsidR="007E7D18">
        <w:t>depth</w:t>
      </w:r>
      <w:r w:rsidR="00D75BB9">
        <w:t xml:space="preserve"> measurements should be done on this modified sequence of gates. </w:t>
      </w:r>
      <w:r>
        <w:t>Such decompositions should also be provided.</w:t>
      </w:r>
    </w:p>
    <w:p w14:paraId="315B9464" w14:textId="42683183" w:rsidR="00356EE7" w:rsidRDefault="00356EE7" w:rsidP="00DF316F">
      <w:pPr>
        <w:pStyle w:val="Heading3"/>
      </w:pPr>
      <w:r>
        <w:t>Measurements</w:t>
      </w:r>
    </w:p>
    <w:p w14:paraId="32403D0A" w14:textId="4E2C8C65" w:rsidR="00356EE7" w:rsidRDefault="005C45A9">
      <w:r>
        <w:t>Measurements directly affect depth calculations and may also affect width indirectly. Consider the following fragment:</w:t>
      </w:r>
    </w:p>
    <w:p w14:paraId="10962EEF" w14:textId="1454FF7B" w:rsidR="005C45A9" w:rsidRPr="00301FE8" w:rsidRDefault="005C45A9" w:rsidP="00301FE8">
      <w:pPr>
        <w:ind w:left="720"/>
        <w:rPr>
          <w:rFonts w:ascii="Consolas" w:hAnsi="Consolas"/>
        </w:rPr>
      </w:pPr>
      <w:r w:rsidRPr="00301FE8">
        <w:rPr>
          <w:rFonts w:ascii="Consolas" w:hAnsi="Consolas"/>
        </w:rPr>
        <w:t xml:space="preserve">if </w:t>
      </w:r>
      <w:proofErr w:type="gramStart"/>
      <w:r w:rsidRPr="00301FE8">
        <w:rPr>
          <w:rFonts w:ascii="Consolas" w:hAnsi="Consolas"/>
        </w:rPr>
        <w:t>( Measure</w:t>
      </w:r>
      <w:proofErr w:type="gramEnd"/>
      <w:r w:rsidRPr="00301FE8">
        <w:rPr>
          <w:rFonts w:ascii="Consolas" w:hAnsi="Consolas"/>
        </w:rPr>
        <w:t>( q1 ) ) {</w:t>
      </w:r>
      <w:r w:rsidR="00D75BB9" w:rsidRPr="00301FE8">
        <w:rPr>
          <w:rFonts w:ascii="Consolas" w:hAnsi="Consolas"/>
        </w:rPr>
        <w:br/>
      </w:r>
      <w:r w:rsidRPr="00301FE8">
        <w:rPr>
          <w:rFonts w:ascii="Consolas" w:hAnsi="Consolas"/>
        </w:rPr>
        <w:t xml:space="preserve">    X( q</w:t>
      </w:r>
      <w:r w:rsidR="00D75BB9" w:rsidRPr="00301FE8">
        <w:rPr>
          <w:rFonts w:ascii="Consolas" w:hAnsi="Consolas"/>
        </w:rPr>
        <w:t>2</w:t>
      </w:r>
      <w:r w:rsidRPr="00301FE8">
        <w:rPr>
          <w:rFonts w:ascii="Consolas" w:hAnsi="Consolas"/>
        </w:rPr>
        <w:t xml:space="preserve"> )</w:t>
      </w:r>
      <w:r w:rsidR="00D75BB9" w:rsidRPr="00301FE8">
        <w:rPr>
          <w:rFonts w:ascii="Consolas" w:hAnsi="Consolas"/>
        </w:rPr>
        <w:br/>
      </w:r>
      <w:r w:rsidRPr="00301FE8">
        <w:rPr>
          <w:rFonts w:ascii="Consolas" w:hAnsi="Consolas"/>
        </w:rPr>
        <w:t>}</w:t>
      </w:r>
    </w:p>
    <w:p w14:paraId="7609C1DB" w14:textId="0788BFAF" w:rsidR="00356EE7" w:rsidRDefault="00D75BB9">
      <w:r>
        <w:lastRenderedPageBreak/>
        <w:t xml:space="preserve">Further suppose that both Measure and X gates take one </w:t>
      </w:r>
      <w:r w:rsidR="00943B31">
        <w:t>depth unit</w:t>
      </w:r>
      <w:r>
        <w:t xml:space="preserve">. Without knowing how the outcome of a measurement affects execution path it is not possible to obtain proper depth. </w:t>
      </w:r>
      <w:r w:rsidR="00301FE8">
        <w:t>This if statement</w:t>
      </w:r>
      <w:r>
        <w:t xml:space="preserve"> may look like the following sequence to the </w:t>
      </w:r>
      <w:r w:rsidR="00301FE8">
        <w:t xml:space="preserve">depth </w:t>
      </w:r>
      <w:r>
        <w:t>algorithm:</w:t>
      </w:r>
    </w:p>
    <w:p w14:paraId="068B2670" w14:textId="0CCC634D" w:rsidR="00D75BB9" w:rsidRPr="00301FE8" w:rsidRDefault="00D75BB9" w:rsidP="00301FE8">
      <w:pPr>
        <w:ind w:left="720"/>
        <w:rPr>
          <w:rFonts w:ascii="Consolas" w:hAnsi="Consolas"/>
        </w:rPr>
      </w:pPr>
      <w:r w:rsidRPr="00301FE8">
        <w:rPr>
          <w:rFonts w:ascii="Consolas" w:hAnsi="Consolas"/>
        </w:rPr>
        <w:t>M(q1)</w:t>
      </w:r>
      <w:r w:rsidRPr="00301FE8">
        <w:rPr>
          <w:rFonts w:ascii="Consolas" w:hAnsi="Consolas"/>
        </w:rPr>
        <w:br/>
        <w:t>X(q2)</w:t>
      </w:r>
    </w:p>
    <w:p w14:paraId="7F884811" w14:textId="406755F3" w:rsidR="00D75BB9" w:rsidRDefault="00301FE8">
      <w:r>
        <w:t>As t</w:t>
      </w:r>
      <w:r w:rsidR="00D75BB9">
        <w:t xml:space="preserve">hese gates </w:t>
      </w:r>
      <w:r>
        <w:t xml:space="preserve">operate on different qubits they </w:t>
      </w:r>
      <w:r w:rsidR="00D75BB9">
        <w:t xml:space="preserve">can be executed in parallel and hence </w:t>
      </w:r>
      <w:r>
        <w:t xml:space="preserve">the depth of this circuit is one </w:t>
      </w:r>
      <w:r w:rsidR="00EF07B4">
        <w:t>depth unit</w:t>
      </w:r>
      <w:r>
        <w:t xml:space="preserve">. However </w:t>
      </w:r>
      <w:r w:rsidR="00BC7DF0">
        <w:t xml:space="preserve">the </w:t>
      </w:r>
      <w:r>
        <w:t xml:space="preserve">X gate cannot be executed at the same time as Measurement in the original program because the outcome of measurement is not known and the depth of the original program is </w:t>
      </w:r>
      <w:r w:rsidR="007C7347">
        <w:t xml:space="preserve">actually </w:t>
      </w:r>
      <w:r>
        <w:t xml:space="preserve">two </w:t>
      </w:r>
      <w:r w:rsidR="007C7347">
        <w:t>depth units</w:t>
      </w:r>
      <w:r>
        <w:t>.</w:t>
      </w:r>
    </w:p>
    <w:p w14:paraId="65A92E88" w14:textId="6576CBDF" w:rsidR="00301FE8" w:rsidRDefault="00301FE8" w:rsidP="00301FE8">
      <w:r>
        <w:t xml:space="preserve">To make this information known to the depth algorithm classical controls may be introduced. This is also outside of the scope of the first implementation. As a result, the depth calculated for a program that uses measurements may be lower than </w:t>
      </w:r>
      <w:r w:rsidR="00813608">
        <w:t>its</w:t>
      </w:r>
      <w:r>
        <w:t xml:space="preserve"> actual depth.</w:t>
      </w:r>
    </w:p>
    <w:p w14:paraId="51D75617" w14:textId="31DBEA88" w:rsidR="00301FE8" w:rsidRDefault="00CF5B78" w:rsidP="00CF5B78">
      <w:pPr>
        <w:pStyle w:val="Heading2"/>
      </w:pPr>
      <w:r>
        <w:t>Per-scope width and depth</w:t>
      </w:r>
    </w:p>
    <w:p w14:paraId="162F3442" w14:textId="5FFED1F0" w:rsidR="00CF5B78" w:rsidRDefault="00CF5B78" w:rsidP="00301FE8">
      <w:r>
        <w:t xml:space="preserve">Please note that </w:t>
      </w:r>
      <w:r w:rsidR="00112289">
        <w:t xml:space="preserve">computation of a </w:t>
      </w:r>
      <w:r>
        <w:t xml:space="preserve">compatible width and depth pair is implemented in the </w:t>
      </w:r>
      <w:proofErr w:type="spellStart"/>
      <w:r>
        <w:t>DepthCounter</w:t>
      </w:r>
      <w:proofErr w:type="spellEnd"/>
      <w:r>
        <w:t xml:space="preserve"> metric collector. </w:t>
      </w:r>
      <w:proofErr w:type="spellStart"/>
      <w:r>
        <w:t>WidthTracker</w:t>
      </w:r>
      <w:proofErr w:type="spellEnd"/>
      <w:r>
        <w:t xml:space="preserve"> is a different metric collector and implements </w:t>
      </w:r>
      <w:r w:rsidR="00112289">
        <w:t>a</w:t>
      </w:r>
      <w:r>
        <w:t xml:space="preserve"> different approach to circuit width.</w:t>
      </w:r>
    </w:p>
    <w:p w14:paraId="59DBAE67" w14:textId="078EFB01" w:rsidR="00CF5B78" w:rsidRDefault="00CF5B78" w:rsidP="00301FE8">
      <w:r>
        <w:t xml:space="preserve">The </w:t>
      </w:r>
      <w:proofErr w:type="spellStart"/>
      <w:r>
        <w:t>DepthCounter</w:t>
      </w:r>
      <w:proofErr w:type="spellEnd"/>
      <w:r>
        <w:t xml:space="preserve"> metric collector </w:t>
      </w:r>
      <w:r w:rsidR="007E7D18">
        <w:t>computes</w:t>
      </w:r>
      <w:r>
        <w:t xml:space="preserve"> compatible width and depth for the entire quantum program as described above. It also co</w:t>
      </w:r>
      <w:r w:rsidR="007E7D18">
        <w:t>mputes</w:t>
      </w:r>
      <w:r>
        <w:t xml:space="preserve"> width and </w:t>
      </w:r>
      <w:r w:rsidR="007E7D18">
        <w:t>depth</w:t>
      </w:r>
      <w:r>
        <w:t xml:space="preserve"> for each scope (callable) in the program. This brings additional challenges </w:t>
      </w:r>
      <w:r w:rsidR="00CD6B51">
        <w:t>–</w:t>
      </w:r>
      <w:r>
        <w:t xml:space="preserve"> </w:t>
      </w:r>
      <w:r w:rsidR="00BA76C1">
        <w:t>there may be multiple definitions of</w:t>
      </w:r>
      <w:r w:rsidR="00CD6B51">
        <w:t xml:space="preserve"> width and depth for a scope within a program</w:t>
      </w:r>
      <w:r w:rsidR="00BA76C1">
        <w:t xml:space="preserve"> (rather than taken separately)</w:t>
      </w:r>
      <w:r w:rsidR="00CD6B51">
        <w:t>. We assume the following definitions:</w:t>
      </w:r>
    </w:p>
    <w:p w14:paraId="7F769A7A" w14:textId="1BFE626E" w:rsidR="00CD6B51" w:rsidRDefault="00CD6B51" w:rsidP="007E7D18">
      <w:pPr>
        <w:pStyle w:val="Heading3"/>
      </w:pPr>
      <w:r>
        <w:t>Width</w:t>
      </w:r>
    </w:p>
    <w:p w14:paraId="0912E23E" w14:textId="0FE432C6" w:rsidR="00CD6B51" w:rsidRDefault="00CD6B51" w:rsidP="00301FE8">
      <w:r>
        <w:t xml:space="preserve">Width of a scope within a program is the number of </w:t>
      </w:r>
      <w:r w:rsidR="00D401F7">
        <w:t xml:space="preserve">additional </w:t>
      </w:r>
      <w:r>
        <w:t xml:space="preserve">qubits </w:t>
      </w:r>
      <w:r w:rsidR="00D401F7">
        <w:t>needed to execute</w:t>
      </w:r>
      <w:r>
        <w:t xml:space="preserve"> this scope</w:t>
      </w:r>
      <w:r w:rsidR="00D401F7">
        <w:t xml:space="preserve"> (operation)</w:t>
      </w:r>
      <w:r>
        <w:t>.</w:t>
      </w:r>
      <w:r w:rsidR="00D401F7">
        <w:t xml:space="preserve"> It may be very different than the width of the same operation taken separately. For example, suppose that ten qubits were needed to execute operation A and are now released. If operation B demands five qubits and this demand is satisfied by reusing five of the ten qubits previously released, the width of the scope B within the program is 0 as no additional qubits were needed.</w:t>
      </w:r>
    </w:p>
    <w:p w14:paraId="407CA282" w14:textId="69955878" w:rsidR="00D401F7" w:rsidRDefault="00985FF5" w:rsidP="00985FF5">
      <w:pPr>
        <w:pStyle w:val="Heading3"/>
      </w:pPr>
      <w:r>
        <w:t>Depth</w:t>
      </w:r>
    </w:p>
    <w:p w14:paraId="216FEA95" w14:textId="64D26A4D" w:rsidR="00985FF5" w:rsidRDefault="000E0574" w:rsidP="00301FE8">
      <w:r>
        <w:t>As implemented, d</w:t>
      </w:r>
      <w:r w:rsidR="00985FF5">
        <w:t xml:space="preserve">epth of a scope within a program is </w:t>
      </w:r>
      <w:r>
        <w:t>the difference between maximum available time of all input qubits at the beginning of operation and maximum available time of all qubits used by operation at the end of operation.</w:t>
      </w:r>
    </w:p>
    <w:p w14:paraId="1C5BD66D" w14:textId="77777777" w:rsidR="00D401F7" w:rsidRPr="007B6D9F" w:rsidRDefault="00D401F7" w:rsidP="00301FE8"/>
    <w:sectPr w:rsidR="00D401F7" w:rsidRPr="007B6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5E104" w14:textId="77777777" w:rsidR="001C1007" w:rsidRDefault="001C1007" w:rsidP="00BE6595">
      <w:pPr>
        <w:spacing w:after="0" w:line="240" w:lineRule="auto"/>
      </w:pPr>
      <w:r>
        <w:separator/>
      </w:r>
    </w:p>
  </w:endnote>
  <w:endnote w:type="continuationSeparator" w:id="0">
    <w:p w14:paraId="3DDD8580" w14:textId="77777777" w:rsidR="001C1007" w:rsidRDefault="001C1007" w:rsidP="00BE6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7434F" w14:textId="77777777" w:rsidR="001C1007" w:rsidRDefault="001C1007" w:rsidP="00BE6595">
      <w:pPr>
        <w:spacing w:after="0" w:line="240" w:lineRule="auto"/>
      </w:pPr>
      <w:r>
        <w:separator/>
      </w:r>
    </w:p>
  </w:footnote>
  <w:footnote w:type="continuationSeparator" w:id="0">
    <w:p w14:paraId="0B84D3CE" w14:textId="77777777" w:rsidR="001C1007" w:rsidRDefault="001C1007" w:rsidP="00BE65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95"/>
    <w:rsid w:val="00004162"/>
    <w:rsid w:val="00070C9A"/>
    <w:rsid w:val="00096E21"/>
    <w:rsid w:val="000A3033"/>
    <w:rsid w:val="000C6658"/>
    <w:rsid w:val="000D62BC"/>
    <w:rsid w:val="000E03CE"/>
    <w:rsid w:val="000E0574"/>
    <w:rsid w:val="000F03C6"/>
    <w:rsid w:val="00100DF8"/>
    <w:rsid w:val="00112289"/>
    <w:rsid w:val="00137662"/>
    <w:rsid w:val="00141FDF"/>
    <w:rsid w:val="0014376B"/>
    <w:rsid w:val="00167F0F"/>
    <w:rsid w:val="001B4CD1"/>
    <w:rsid w:val="001C1007"/>
    <w:rsid w:val="002006AB"/>
    <w:rsid w:val="002072D4"/>
    <w:rsid w:val="00224945"/>
    <w:rsid w:val="002327D1"/>
    <w:rsid w:val="00255320"/>
    <w:rsid w:val="002700EF"/>
    <w:rsid w:val="002A4748"/>
    <w:rsid w:val="00301FE8"/>
    <w:rsid w:val="00317BA0"/>
    <w:rsid w:val="00356EE7"/>
    <w:rsid w:val="00357D94"/>
    <w:rsid w:val="003A7DD2"/>
    <w:rsid w:val="0040385A"/>
    <w:rsid w:val="00410FCC"/>
    <w:rsid w:val="004501D8"/>
    <w:rsid w:val="0047023F"/>
    <w:rsid w:val="004872CC"/>
    <w:rsid w:val="0049415E"/>
    <w:rsid w:val="004B0E38"/>
    <w:rsid w:val="004B336F"/>
    <w:rsid w:val="004B67F6"/>
    <w:rsid w:val="004E419B"/>
    <w:rsid w:val="005417E0"/>
    <w:rsid w:val="00543C96"/>
    <w:rsid w:val="00560D32"/>
    <w:rsid w:val="00571D7E"/>
    <w:rsid w:val="00581572"/>
    <w:rsid w:val="005C2FEF"/>
    <w:rsid w:val="005C45A9"/>
    <w:rsid w:val="0061075B"/>
    <w:rsid w:val="00642813"/>
    <w:rsid w:val="006677D3"/>
    <w:rsid w:val="006A1763"/>
    <w:rsid w:val="006A4C58"/>
    <w:rsid w:val="007437D3"/>
    <w:rsid w:val="00781892"/>
    <w:rsid w:val="007B6D9F"/>
    <w:rsid w:val="007C7347"/>
    <w:rsid w:val="007D259A"/>
    <w:rsid w:val="007E7D18"/>
    <w:rsid w:val="0080487E"/>
    <w:rsid w:val="00806879"/>
    <w:rsid w:val="00813608"/>
    <w:rsid w:val="00843288"/>
    <w:rsid w:val="00861280"/>
    <w:rsid w:val="008E0922"/>
    <w:rsid w:val="009244CE"/>
    <w:rsid w:val="00943B31"/>
    <w:rsid w:val="00985FF5"/>
    <w:rsid w:val="009A414C"/>
    <w:rsid w:val="009B03AE"/>
    <w:rsid w:val="009C14AD"/>
    <w:rsid w:val="00A654C9"/>
    <w:rsid w:val="00AE292B"/>
    <w:rsid w:val="00AE4756"/>
    <w:rsid w:val="00AF03BC"/>
    <w:rsid w:val="00B42285"/>
    <w:rsid w:val="00B72A2D"/>
    <w:rsid w:val="00B81C5D"/>
    <w:rsid w:val="00B86AE5"/>
    <w:rsid w:val="00BA6039"/>
    <w:rsid w:val="00BA76C1"/>
    <w:rsid w:val="00BC7DF0"/>
    <w:rsid w:val="00BE6595"/>
    <w:rsid w:val="00C17E16"/>
    <w:rsid w:val="00C56553"/>
    <w:rsid w:val="00CA228D"/>
    <w:rsid w:val="00CD6B51"/>
    <w:rsid w:val="00CF5B78"/>
    <w:rsid w:val="00D0234C"/>
    <w:rsid w:val="00D0652B"/>
    <w:rsid w:val="00D119FD"/>
    <w:rsid w:val="00D1375D"/>
    <w:rsid w:val="00D401F7"/>
    <w:rsid w:val="00D73652"/>
    <w:rsid w:val="00D75BB9"/>
    <w:rsid w:val="00DF316F"/>
    <w:rsid w:val="00E624C7"/>
    <w:rsid w:val="00E736AE"/>
    <w:rsid w:val="00EA09EF"/>
    <w:rsid w:val="00EF07B4"/>
    <w:rsid w:val="00F04B30"/>
    <w:rsid w:val="00F361BC"/>
    <w:rsid w:val="00F37E73"/>
    <w:rsid w:val="00F52687"/>
    <w:rsid w:val="00F7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30CB"/>
  <w15:chartTrackingRefBased/>
  <w15:docId w15:val="{D6C52B5E-6CDC-4556-9281-00C39B79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9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7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9F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64281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2813"/>
    <w:rPr>
      <w:i/>
      <w:iCs/>
      <w:color w:val="404040" w:themeColor="text1" w:themeTint="BF"/>
    </w:rPr>
  </w:style>
  <w:style w:type="paragraph" w:styleId="IntenseQuote">
    <w:name w:val="Intense Quote"/>
    <w:basedOn w:val="Normal"/>
    <w:next w:val="Normal"/>
    <w:link w:val="IntenseQuoteChar"/>
    <w:uiPriority w:val="30"/>
    <w:qFormat/>
    <w:rsid w:val="006428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2813"/>
    <w:rPr>
      <w:i/>
      <w:iCs/>
      <w:color w:val="4472C4" w:themeColor="accent1"/>
    </w:rPr>
  </w:style>
  <w:style w:type="character" w:styleId="SubtleReference">
    <w:name w:val="Subtle Reference"/>
    <w:basedOn w:val="DefaultParagraphFont"/>
    <w:uiPriority w:val="31"/>
    <w:qFormat/>
    <w:rsid w:val="00642813"/>
    <w:rPr>
      <w:smallCaps/>
      <w:color w:val="5A5A5A" w:themeColor="text1" w:themeTint="A5"/>
    </w:rPr>
  </w:style>
  <w:style w:type="character" w:styleId="IntenseReference">
    <w:name w:val="Intense Reference"/>
    <w:basedOn w:val="DefaultParagraphFont"/>
    <w:uiPriority w:val="32"/>
    <w:qFormat/>
    <w:rsid w:val="00642813"/>
    <w:rPr>
      <w:b/>
      <w:bCs/>
      <w:smallCaps/>
      <w:color w:val="4472C4" w:themeColor="accent1"/>
      <w:spacing w:val="5"/>
    </w:rPr>
  </w:style>
  <w:style w:type="character" w:styleId="Emphasis">
    <w:name w:val="Emphasis"/>
    <w:basedOn w:val="DefaultParagraphFont"/>
    <w:uiPriority w:val="20"/>
    <w:qFormat/>
    <w:rsid w:val="00642813"/>
    <w:rPr>
      <w:i/>
      <w:iCs/>
    </w:rPr>
  </w:style>
  <w:style w:type="paragraph" w:styleId="Title">
    <w:name w:val="Title"/>
    <w:basedOn w:val="Normal"/>
    <w:next w:val="Normal"/>
    <w:link w:val="TitleChar"/>
    <w:uiPriority w:val="10"/>
    <w:qFormat/>
    <w:rsid w:val="00642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8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075B"/>
    <w:rPr>
      <w:color w:val="0563C1" w:themeColor="hyperlink"/>
      <w:u w:val="single"/>
    </w:rPr>
  </w:style>
  <w:style w:type="character" w:styleId="UnresolvedMention">
    <w:name w:val="Unresolved Mention"/>
    <w:basedOn w:val="DefaultParagraphFont"/>
    <w:uiPriority w:val="99"/>
    <w:semiHidden/>
    <w:unhideWhenUsed/>
    <w:rsid w:val="0061075B"/>
    <w:rPr>
      <w:color w:val="605E5C"/>
      <w:shd w:val="clear" w:color="auto" w:fill="E1DFDD"/>
    </w:rPr>
  </w:style>
  <w:style w:type="character" w:styleId="FollowedHyperlink">
    <w:name w:val="FollowedHyperlink"/>
    <w:basedOn w:val="DefaultParagraphFont"/>
    <w:uiPriority w:val="99"/>
    <w:semiHidden/>
    <w:unhideWhenUsed/>
    <w:rsid w:val="00F36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eedy_coloring" TargetMode="External"/><Relationship Id="rId3" Type="http://schemas.openxmlformats.org/officeDocument/2006/relationships/webSettings" Target="webSettings.xml"/><Relationship Id="rId7" Type="http://schemas.openxmlformats.org/officeDocument/2006/relationships/hyperlink" Target="https://ms-quantum.visualstudio.com/CircuitTools/_git/ResearchTools?path=%2FDocs%2Fdistributed-depth-calculation.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Width and Depth</a:t>
            </a:r>
            <a:r>
              <a:rPr lang="en-US" baseline="0"/>
              <a:t> depending on execution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Width</c:v>
          </c:tx>
          <c:spPr>
            <a:ln w="28575" cap="rnd">
              <a:solidFill>
                <a:schemeClr val="accent1"/>
              </a:solidFill>
              <a:round/>
            </a:ln>
            <a:effectLst/>
          </c:spPr>
          <c:marker>
            <c:symbol val="none"/>
          </c:marker>
          <c:val>
            <c:numRef>
              <c:f>Sheet1!$B$2:$B$10</c:f>
              <c:numCache>
                <c:formatCode>General</c:formatCode>
                <c:ptCount val="9"/>
                <c:pt idx="0">
                  <c:v>10</c:v>
                </c:pt>
                <c:pt idx="1">
                  <c:v>12</c:v>
                </c:pt>
                <c:pt idx="2">
                  <c:v>15</c:v>
                </c:pt>
                <c:pt idx="3">
                  <c:v>20</c:v>
                </c:pt>
                <c:pt idx="4">
                  <c:v>28</c:v>
                </c:pt>
                <c:pt idx="5">
                  <c:v>40</c:v>
                </c:pt>
                <c:pt idx="6">
                  <c:v>56</c:v>
                </c:pt>
                <c:pt idx="7">
                  <c:v>70</c:v>
                </c:pt>
                <c:pt idx="8">
                  <c:v>100</c:v>
                </c:pt>
              </c:numCache>
            </c:numRef>
          </c:val>
          <c:smooth val="0"/>
          <c:extLst>
            <c:ext xmlns:c16="http://schemas.microsoft.com/office/drawing/2014/chart" uri="{C3380CC4-5D6E-409C-BE32-E72D297353CC}">
              <c16:uniqueId val="{00000000-11E2-47BD-A3C7-CEC2EEB0B9A4}"/>
            </c:ext>
          </c:extLst>
        </c:ser>
        <c:dLbls>
          <c:showLegendKey val="0"/>
          <c:showVal val="0"/>
          <c:showCatName val="0"/>
          <c:showSerName val="0"/>
          <c:showPercent val="0"/>
          <c:showBubbleSize val="0"/>
        </c:dLbls>
        <c:marker val="1"/>
        <c:smooth val="0"/>
        <c:axId val="1918266431"/>
        <c:axId val="2100116575"/>
      </c:lineChart>
      <c:lineChart>
        <c:grouping val="standard"/>
        <c:varyColors val="0"/>
        <c:ser>
          <c:idx val="1"/>
          <c:order val="1"/>
          <c:tx>
            <c:v>Height</c:v>
          </c:tx>
          <c:spPr>
            <a:ln w="28575" cap="rnd">
              <a:solidFill>
                <a:schemeClr val="accent2"/>
              </a:solidFill>
              <a:round/>
            </a:ln>
            <a:effectLst/>
          </c:spPr>
          <c:marker>
            <c:symbol val="none"/>
          </c:marker>
          <c:val>
            <c:numRef>
              <c:f>Sheet1!$C$2:$C$10</c:f>
              <c:numCache>
                <c:formatCode>General</c:formatCode>
                <c:ptCount val="9"/>
                <c:pt idx="0">
                  <c:v>250</c:v>
                </c:pt>
                <c:pt idx="1">
                  <c:v>200</c:v>
                </c:pt>
                <c:pt idx="2">
                  <c:v>180</c:v>
                </c:pt>
                <c:pt idx="3">
                  <c:v>120</c:v>
                </c:pt>
                <c:pt idx="4">
                  <c:v>80</c:v>
                </c:pt>
                <c:pt idx="5">
                  <c:v>60</c:v>
                </c:pt>
                <c:pt idx="6">
                  <c:v>50</c:v>
                </c:pt>
                <c:pt idx="7">
                  <c:v>43</c:v>
                </c:pt>
                <c:pt idx="8">
                  <c:v>40</c:v>
                </c:pt>
              </c:numCache>
            </c:numRef>
          </c:val>
          <c:smooth val="0"/>
          <c:extLst>
            <c:ext xmlns:c16="http://schemas.microsoft.com/office/drawing/2014/chart" uri="{C3380CC4-5D6E-409C-BE32-E72D297353CC}">
              <c16:uniqueId val="{00000001-11E2-47BD-A3C7-CEC2EEB0B9A4}"/>
            </c:ext>
          </c:extLst>
        </c:ser>
        <c:dLbls>
          <c:showLegendKey val="0"/>
          <c:showVal val="0"/>
          <c:showCatName val="0"/>
          <c:showSerName val="0"/>
          <c:showPercent val="0"/>
          <c:showBubbleSize val="0"/>
        </c:dLbls>
        <c:marker val="1"/>
        <c:smooth val="0"/>
        <c:axId val="1922993791"/>
        <c:axId val="537011631"/>
      </c:lineChart>
      <c:catAx>
        <c:axId val="1918266431"/>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plan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one"/>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116575"/>
        <c:crosses val="autoZero"/>
        <c:auto val="1"/>
        <c:lblAlgn val="ctr"/>
        <c:lblOffset val="100"/>
        <c:noMultiLvlLbl val="0"/>
      </c:catAx>
      <c:valAx>
        <c:axId val="2100116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rgbClr val="0070C0"/>
                    </a:solidFill>
                    <a:latin typeface="+mn-lt"/>
                    <a:ea typeface="+mn-ea"/>
                    <a:cs typeface="+mn-cs"/>
                  </a:defRPr>
                </a:pPr>
                <a:r>
                  <a:rPr lang="en-US">
                    <a:ln>
                      <a:noFill/>
                    </a:ln>
                    <a:solidFill>
                      <a:srgbClr val="0070C0"/>
                    </a:solidFill>
                  </a:rPr>
                  <a:t>Width</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rgbClr val="0070C0"/>
                  </a:solidFill>
                  <a:latin typeface="+mn-lt"/>
                  <a:ea typeface="+mn-ea"/>
                  <a:cs typeface="+mn-cs"/>
                </a:defRPr>
              </a:pPr>
              <a:endParaRPr lang="en-US"/>
            </a:p>
          </c:txPr>
        </c:title>
        <c:numFmt formatCode="General" sourceLinked="1"/>
        <c:majorTickMark val="none"/>
        <c:minorTickMark val="none"/>
        <c:tickLblPos val="nextTo"/>
        <c:spPr>
          <a:noFill/>
          <a:ln>
            <a:solidFill>
              <a:schemeClr val="accent1"/>
            </a:solidFill>
            <a:tailEnd type="triangle"/>
          </a:ln>
          <a:effectLst/>
        </c:spPr>
        <c:txPr>
          <a:bodyPr rot="-60000000" spcFirstLastPara="1" vertOverflow="ellipsis" vert="horz" wrap="square" anchor="ctr" anchorCtr="1"/>
          <a:lstStyle/>
          <a:p>
            <a:pPr>
              <a:defRPr sz="900" b="0" i="0" u="none" strike="noStrike" kern="1200" baseline="0">
                <a:solidFill>
                  <a:srgbClr val="0070C0"/>
                </a:solidFill>
                <a:latin typeface="+mn-lt"/>
                <a:ea typeface="+mn-ea"/>
                <a:cs typeface="+mn-cs"/>
              </a:defRPr>
            </a:pPr>
            <a:endParaRPr lang="en-US"/>
          </a:p>
        </c:txPr>
        <c:crossAx val="1918266431"/>
        <c:crosses val="autoZero"/>
        <c:crossBetween val="between"/>
      </c:valAx>
      <c:valAx>
        <c:axId val="537011631"/>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n-US">
                    <a:solidFill>
                      <a:schemeClr val="accent2"/>
                    </a:solidFill>
                  </a:rPr>
                  <a:t>Depth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n-US"/>
            </a:p>
          </c:txPr>
        </c:title>
        <c:numFmt formatCode="General" sourceLinked="1"/>
        <c:majorTickMark val="out"/>
        <c:minorTickMark val="none"/>
        <c:tickLblPos val="nextTo"/>
        <c:spPr>
          <a:noFill/>
          <a:ln>
            <a:solidFill>
              <a:schemeClr val="accent2"/>
            </a:solidFill>
            <a:tailEnd type="triangle"/>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922993791"/>
        <c:crosses val="max"/>
        <c:crossBetween val="between"/>
      </c:valAx>
      <c:catAx>
        <c:axId val="1922993791"/>
        <c:scaling>
          <c:orientation val="minMax"/>
        </c:scaling>
        <c:delete val="1"/>
        <c:axPos val="b"/>
        <c:majorTickMark val="out"/>
        <c:minorTickMark val="none"/>
        <c:tickLblPos val="nextTo"/>
        <c:crossAx val="537011631"/>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6890</TotalTime>
  <Pages>5</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Vasilevsky</dc:creator>
  <cp:keywords/>
  <dc:description/>
  <cp:lastModifiedBy>Dmitry Vasilevsky</cp:lastModifiedBy>
  <cp:revision>73</cp:revision>
  <dcterms:created xsi:type="dcterms:W3CDTF">2020-08-05T18:12:00Z</dcterms:created>
  <dcterms:modified xsi:type="dcterms:W3CDTF">2020-10-04T00:15:00Z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2020-08-05T18:16:22Z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06ba5b65-2b73-446c-b961-c0af0ccb4844</vt:lpwstr>
  </property>
  <property fmtid="{D5CDD505-2E9C-101B-9397-08002B2CF9AE}" pid="8" name="MSIP_Label_f42aa342-8706-4288-bd11-ebb85995028c_ContentBits">
    <vt:lpwstr>0</vt:lpwstr>
  </property>
</Properties>
</file>