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01A" w:rsidRPr="005661DB" w:rsidRDefault="0076001A" w:rsidP="005661DB">
      <w:pPr>
        <w:pStyle w:val="Heading1"/>
        <w:rPr>
          <w:rFonts w:ascii="Arial" w:hAnsi="Arial" w:cs="Arial"/>
          <w:b w:val="0"/>
          <w:sz w:val="40"/>
          <w:szCs w:val="40"/>
        </w:rPr>
      </w:pPr>
      <w:bookmarkStart w:id="0" w:name="_GoBack"/>
      <w:bookmarkEnd w:id="0"/>
      <w:r w:rsidRPr="005661DB">
        <w:rPr>
          <w:rFonts w:ascii="Arial" w:hAnsi="Arial" w:cs="Arial"/>
          <w:b w:val="0"/>
          <w:sz w:val="40"/>
          <w:szCs w:val="40"/>
        </w:rPr>
        <w:t>Titanium regression test</w:t>
      </w:r>
    </w:p>
    <w:p w:rsidR="0076001A" w:rsidRPr="005661DB" w:rsidRDefault="0076001A" w:rsidP="005661DB">
      <w:pPr>
        <w:pStyle w:val="Heading2"/>
        <w:rPr>
          <w:rFonts w:ascii="Arial" w:hAnsi="Arial" w:cs="Arial"/>
          <w:b w:val="0"/>
          <w:sz w:val="32"/>
          <w:szCs w:val="32"/>
        </w:rPr>
      </w:pPr>
      <w:r w:rsidRPr="005661DB">
        <w:rPr>
          <w:rFonts w:ascii="Arial" w:hAnsi="Arial" w:cs="Arial"/>
          <w:b w:val="0"/>
          <w:sz w:val="32"/>
          <w:szCs w:val="32"/>
        </w:rPr>
        <w:t>Overview</w:t>
      </w:r>
    </w:p>
    <w:p w:rsidR="0076001A" w:rsidRPr="005661DB" w:rsidRDefault="0076001A">
      <w:pPr>
        <w:pStyle w:val="BodyText"/>
        <w:rPr>
          <w:rFonts w:ascii="Arial" w:hAnsi="Arial" w:cs="Arial"/>
        </w:rPr>
      </w:pPr>
      <w:r w:rsidRPr="005661DB">
        <w:rPr>
          <w:rFonts w:ascii="Arial" w:hAnsi="Arial" w:cs="Arial"/>
        </w:rPr>
        <w:t>These tests are responsible for verifying the following functionalities in the titanium plugin:</w:t>
      </w:r>
    </w:p>
    <w:p w:rsidR="0076001A" w:rsidRPr="005661DB" w:rsidRDefault="0076001A">
      <w:pPr>
        <w:pStyle w:val="BodyText"/>
        <w:numPr>
          <w:ilvl w:val="0"/>
          <w:numId w:val="2"/>
        </w:numPr>
        <w:rPr>
          <w:rFonts w:ascii="Arial" w:hAnsi="Arial" w:cs="Arial"/>
        </w:rPr>
      </w:pPr>
      <w:r w:rsidRPr="005661DB">
        <w:rPr>
          <w:rFonts w:ascii="Arial" w:hAnsi="Arial" w:cs="Arial"/>
        </w:rPr>
        <w:t>calculating metrics,</w:t>
      </w:r>
    </w:p>
    <w:p w:rsidR="0076001A" w:rsidRPr="005661DB" w:rsidRDefault="0076001A">
      <w:pPr>
        <w:pStyle w:val="BodyText"/>
        <w:numPr>
          <w:ilvl w:val="0"/>
          <w:numId w:val="2"/>
        </w:numPr>
        <w:rPr>
          <w:rFonts w:ascii="Arial" w:hAnsi="Arial" w:cs="Arial"/>
        </w:rPr>
      </w:pPr>
      <w:r w:rsidRPr="005661DB">
        <w:rPr>
          <w:rFonts w:ascii="Arial" w:hAnsi="Arial" w:cs="Arial"/>
        </w:rPr>
        <w:t>signing code smells</w:t>
      </w:r>
    </w:p>
    <w:p w:rsidR="0076001A" w:rsidRPr="005661DB" w:rsidRDefault="0076001A">
      <w:pPr>
        <w:pStyle w:val="BodyText"/>
        <w:rPr>
          <w:rFonts w:ascii="Arial" w:hAnsi="Arial" w:cs="Arial"/>
        </w:rPr>
      </w:pPr>
      <w:r w:rsidRPr="005661DB">
        <w:rPr>
          <w:rFonts w:ascii="Arial" w:hAnsi="Arial" w:cs="Arial"/>
        </w:rPr>
        <w:t xml:space="preserve">This is generally achieved with some carefully written ttcn3 module </w:t>
      </w:r>
      <w:proofErr w:type="gramStart"/>
      <w:r w:rsidRPr="005661DB">
        <w:rPr>
          <w:rFonts w:ascii="Arial" w:hAnsi="Arial" w:cs="Arial"/>
        </w:rPr>
        <w:t>files, that</w:t>
      </w:r>
      <w:proofErr w:type="gramEnd"/>
      <w:r w:rsidRPr="005661DB">
        <w:rPr>
          <w:rFonts w:ascii="Arial" w:hAnsi="Arial" w:cs="Arial"/>
        </w:rPr>
        <w:t xml:space="preserve"> are known exactly what results we expect when a specific titanium functionality is executed on them. The project </w:t>
      </w:r>
      <w:r w:rsidRPr="005661DB">
        <w:rPr>
          <w:rFonts w:ascii="Courier New" w:hAnsi="Courier New" w:cs="Courier New"/>
        </w:rPr>
        <w:t>Regression_test_project</w:t>
      </w:r>
      <w:r w:rsidRPr="005661DB">
        <w:rPr>
          <w:rFonts w:ascii="Arial" w:hAnsi="Arial" w:cs="Arial"/>
        </w:rPr>
        <w:t xml:space="preserve"> is a set of such files. During the test this project is loaded to the workspace, and several test suites are executed against it.</w:t>
      </w:r>
    </w:p>
    <w:p w:rsidR="0076001A" w:rsidRPr="005661DB" w:rsidRDefault="0076001A" w:rsidP="005661DB">
      <w:pPr>
        <w:pStyle w:val="Heading2"/>
        <w:rPr>
          <w:rFonts w:ascii="Arial" w:hAnsi="Arial" w:cs="Arial"/>
          <w:b w:val="0"/>
          <w:sz w:val="32"/>
          <w:szCs w:val="32"/>
        </w:rPr>
      </w:pPr>
      <w:r w:rsidRPr="005661DB">
        <w:rPr>
          <w:rFonts w:ascii="Arial" w:hAnsi="Arial" w:cs="Arial"/>
          <w:b w:val="0"/>
          <w:sz w:val="32"/>
          <w:szCs w:val="32"/>
        </w:rPr>
        <w:t>Code smell markers</w:t>
      </w:r>
    </w:p>
    <w:p w:rsidR="0076001A" w:rsidRPr="005661DB" w:rsidRDefault="0076001A">
      <w:pPr>
        <w:pStyle w:val="BodyText"/>
        <w:rPr>
          <w:rFonts w:ascii="Arial" w:hAnsi="Arial" w:cs="Arial"/>
        </w:rPr>
      </w:pPr>
      <w:r w:rsidRPr="005661DB">
        <w:rPr>
          <w:rFonts w:ascii="Arial" w:hAnsi="Arial" w:cs="Arial"/>
        </w:rPr>
        <w:t xml:space="preserve">Code smell markers are tested in two larger test suites: in “General tests” (class </w:t>
      </w:r>
      <w:r w:rsidRPr="005661DB">
        <w:rPr>
          <w:rFonts w:ascii="Courier New" w:hAnsi="Courier New" w:cs="Courier New"/>
        </w:rPr>
        <w:t>GeneralTests</w:t>
      </w:r>
      <w:r w:rsidRPr="005661DB">
        <w:rPr>
          <w:rFonts w:ascii="Arial" w:hAnsi="Arial" w:cs="Arial"/>
        </w:rPr>
        <w:t xml:space="preserve">) and in “Code smells” (class </w:t>
      </w:r>
      <w:r w:rsidRPr="005661DB">
        <w:rPr>
          <w:rFonts w:ascii="Courier New" w:hAnsi="Courier New" w:cs="Courier New"/>
        </w:rPr>
        <w:t>CodeSmellChecker</w:t>
      </w:r>
      <w:r w:rsidRPr="005661DB">
        <w:rPr>
          <w:rFonts w:ascii="Arial" w:hAnsi="Arial" w:cs="Arial"/>
        </w:rPr>
        <w:t>).</w:t>
      </w:r>
    </w:p>
    <w:p w:rsidR="0076001A" w:rsidRPr="005661DB" w:rsidRDefault="0076001A" w:rsidP="005661DB">
      <w:pPr>
        <w:pStyle w:val="Heading3"/>
        <w:rPr>
          <w:rFonts w:ascii="Arial" w:hAnsi="Arial" w:cs="Arial"/>
          <w:sz w:val="24"/>
          <w:szCs w:val="24"/>
        </w:rPr>
      </w:pPr>
      <w:r w:rsidRPr="005661DB">
        <w:rPr>
          <w:rFonts w:ascii="Arial" w:hAnsi="Arial" w:cs="Arial"/>
          <w:sz w:val="24"/>
          <w:szCs w:val="24"/>
        </w:rPr>
        <w:t>General tests</w:t>
      </w:r>
    </w:p>
    <w:p w:rsidR="0076001A" w:rsidRPr="005661DB" w:rsidRDefault="0076001A">
      <w:pPr>
        <w:pStyle w:val="BodyText"/>
        <w:rPr>
          <w:rFonts w:ascii="Arial" w:hAnsi="Arial" w:cs="Arial"/>
        </w:rPr>
      </w:pPr>
      <w:r w:rsidRPr="005661DB">
        <w:rPr>
          <w:rFonts w:ascii="Arial" w:hAnsi="Arial" w:cs="Arial"/>
        </w:rPr>
        <w:t>In this test code smells are tested in general, regardless any specific code smell. The first part is “noChangeConsistency”, where titanium analyzer is executed twice in a row with no changes to the files between. Here we expect that the code smell markers created during the analyses are the same (same type and same location). The second test is “touchChangeConsistency”, where titanium analyzer is executed again twice, but before the second run each file in the project gets touched, so the titan semantic analyzer processes these files as they were changed. The expectations are the same as previously: there should be no differences in the code smell markers created during the two analyzes.</w:t>
      </w:r>
    </w:p>
    <w:p w:rsidR="0076001A" w:rsidRPr="005661DB" w:rsidRDefault="0076001A" w:rsidP="005661DB">
      <w:pPr>
        <w:pStyle w:val="Heading3"/>
        <w:rPr>
          <w:rFonts w:ascii="Arial" w:hAnsi="Arial" w:cs="Arial"/>
          <w:sz w:val="24"/>
          <w:szCs w:val="24"/>
        </w:rPr>
      </w:pPr>
      <w:r w:rsidRPr="005661DB">
        <w:rPr>
          <w:rFonts w:ascii="Arial" w:hAnsi="Arial" w:cs="Arial"/>
          <w:sz w:val="24"/>
          <w:szCs w:val="24"/>
        </w:rPr>
        <w:t>Code smells</w:t>
      </w:r>
    </w:p>
    <w:p w:rsidR="0076001A" w:rsidRPr="005661DB" w:rsidRDefault="0076001A">
      <w:pPr>
        <w:pStyle w:val="BodyText"/>
        <w:rPr>
          <w:rFonts w:ascii="Arial" w:hAnsi="Arial" w:cs="Arial"/>
        </w:rPr>
      </w:pPr>
      <w:r w:rsidRPr="005661DB">
        <w:rPr>
          <w:rFonts w:ascii="Arial" w:hAnsi="Arial" w:cs="Arial"/>
        </w:rPr>
        <w:t>This test suite is responsible</w:t>
      </w:r>
      <w:r w:rsidR="008D1675">
        <w:rPr>
          <w:rFonts w:ascii="Arial" w:hAnsi="Arial" w:cs="Arial"/>
        </w:rPr>
        <w:t xml:space="preserve"> to each code smell separately.</w:t>
      </w:r>
      <w:r w:rsidRPr="005661DB">
        <w:rPr>
          <w:rFonts w:ascii="Arial" w:hAnsi="Arial" w:cs="Arial"/>
        </w:rPr>
        <w:t xml:space="preserve"> There are separate file(s) for each code smell, containing ttcn3 codes snippets that are expected to be marked as code smell, and also snippets to catch false positive warnings (valid code that should not be marked). The tests check if the </w:t>
      </w:r>
      <w:proofErr w:type="gramStart"/>
      <w:r w:rsidRPr="005661DB">
        <w:rPr>
          <w:rFonts w:ascii="Arial" w:hAnsi="Arial" w:cs="Arial"/>
        </w:rPr>
        <w:t>specific  type</w:t>
      </w:r>
      <w:proofErr w:type="gramEnd"/>
      <w:r w:rsidRPr="005661DB">
        <w:rPr>
          <w:rFonts w:ascii="Arial" w:hAnsi="Arial" w:cs="Arial"/>
        </w:rPr>
        <w:t xml:space="preserve"> of code smell markers shows up there, and only there, where we expect it. Loosely, in pseudocode: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76001A" w:rsidRPr="00CB2B77">
        <w:tc>
          <w:tcPr>
            <w:tcW w:w="9638" w:type="dxa"/>
            <w:tcBorders>
              <w:top w:val="none" w:sz="1" w:space="0" w:color="000000"/>
              <w:left w:val="none" w:sz="1" w:space="0" w:color="000000"/>
              <w:bottom w:val="none" w:sz="1" w:space="0" w:color="000000"/>
              <w:right w:val="none" w:sz="1" w:space="0" w:color="000000"/>
            </w:tcBorders>
            <w:shd w:val="clear" w:color="auto" w:fill="auto"/>
          </w:tcPr>
          <w:p w:rsidR="0076001A" w:rsidRPr="00CB2B77" w:rsidRDefault="0076001A" w:rsidP="00ED7C1E">
            <w:pPr>
              <w:pStyle w:val="TableContents"/>
            </w:pPr>
            <w:r w:rsidRPr="00CB2B77">
              <w:rPr>
                <w:rFonts w:ascii="Courier New" w:hAnsi="Courier New" w:cs="Courier New"/>
              </w:rPr>
              <w:t xml:space="preserve">foreach </w:t>
            </w:r>
            <w:r w:rsidRPr="00CB2B77">
              <w:rPr>
                <w:rFonts w:ascii="Courier New" w:hAnsi="Courier New" w:cs="Courier New"/>
                <w:i/>
                <w:iCs/>
              </w:rPr>
              <w:t xml:space="preserve">t </w:t>
            </w:r>
            <w:r w:rsidRPr="00CB2B77">
              <w:rPr>
                <w:rFonts w:ascii="Courier New" w:hAnsi="Courier New" w:cs="Courier New"/>
              </w:rPr>
              <w:t>type of code smell:</w:t>
            </w:r>
            <w:r w:rsidR="00ED7C1E" w:rsidRPr="00CB2B77">
              <w:rPr>
                <w:rFonts w:ascii="Courier New" w:hAnsi="Courier New" w:cs="Courier New"/>
              </w:rPr>
              <w:br/>
            </w:r>
            <w:r w:rsidRPr="00CB2B77">
              <w:rPr>
                <w:rFonts w:ascii="Courier New" w:hAnsi="Courier New" w:cs="Courier New"/>
              </w:rPr>
              <w:t xml:space="preserve">  set warning level of </w:t>
            </w:r>
            <w:r w:rsidRPr="00CB2B77">
              <w:rPr>
                <w:rFonts w:ascii="Courier New" w:hAnsi="Courier New" w:cs="Courier New"/>
                <w:i/>
                <w:iCs/>
              </w:rPr>
              <w:t>t</w:t>
            </w:r>
            <w:r w:rsidRPr="00CB2B77">
              <w:rPr>
                <w:rFonts w:ascii="Courier New" w:hAnsi="Courier New" w:cs="Courier New"/>
              </w:rPr>
              <w:t xml:space="preserve"> to </w:t>
            </w:r>
            <w:r w:rsidRPr="00CB2B77">
              <w:rPr>
                <w:rFonts w:ascii="Courier New" w:hAnsi="Courier New" w:cs="Courier New"/>
                <w:b/>
                <w:iCs/>
              </w:rPr>
              <w:t>ERROR</w:t>
            </w:r>
            <w:r w:rsidR="00ED7C1E" w:rsidRPr="00CB2B77">
              <w:rPr>
                <w:rFonts w:ascii="Courier New" w:hAnsi="Courier New" w:cs="Courier New"/>
              </w:rPr>
              <w:br/>
            </w:r>
            <w:r w:rsidRPr="00CB2B77">
              <w:rPr>
                <w:rFonts w:ascii="Courier New" w:hAnsi="Courier New" w:cs="Courier New"/>
              </w:rPr>
              <w:t xml:space="preserve">  execute analyzer on requested modules;</w:t>
            </w:r>
            <w:r w:rsidR="00ED7C1E" w:rsidRPr="00CB2B77">
              <w:rPr>
                <w:rFonts w:ascii="Courier New" w:hAnsi="Courier New" w:cs="Courier New"/>
              </w:rPr>
              <w:br/>
            </w:r>
            <w:r w:rsidRPr="00CB2B77">
              <w:rPr>
                <w:rFonts w:ascii="Courier New" w:hAnsi="Courier New" w:cs="Courier New"/>
              </w:rPr>
              <w:t xml:space="preserve">  check if markers of </w:t>
            </w:r>
            <w:r w:rsidRPr="00CB2B77">
              <w:rPr>
                <w:rFonts w:ascii="Courier New" w:hAnsi="Courier New" w:cs="Courier New"/>
                <w:i/>
                <w:iCs/>
              </w:rPr>
              <w:t>t</w:t>
            </w:r>
            <w:r w:rsidRPr="00CB2B77">
              <w:rPr>
                <w:rFonts w:ascii="Courier New" w:hAnsi="Courier New" w:cs="Courier New"/>
              </w:rPr>
              <w:t xml:space="preserve"> are where we expected;</w:t>
            </w:r>
          </w:p>
        </w:tc>
      </w:tr>
    </w:tbl>
    <w:p w:rsidR="0076001A" w:rsidRPr="005661DB" w:rsidRDefault="0076001A" w:rsidP="005661DB">
      <w:pPr>
        <w:pStyle w:val="Heading2"/>
        <w:rPr>
          <w:rFonts w:ascii="Arial" w:hAnsi="Arial" w:cs="Arial"/>
          <w:b w:val="0"/>
          <w:sz w:val="32"/>
          <w:szCs w:val="32"/>
        </w:rPr>
      </w:pPr>
      <w:r w:rsidRPr="005661DB">
        <w:rPr>
          <w:rFonts w:ascii="Arial" w:hAnsi="Arial" w:cs="Arial"/>
          <w:b w:val="0"/>
          <w:sz w:val="32"/>
          <w:szCs w:val="32"/>
        </w:rPr>
        <w:t>Metrics</w:t>
      </w:r>
    </w:p>
    <w:p w:rsidR="0076001A" w:rsidRPr="005661DB" w:rsidRDefault="0076001A">
      <w:pPr>
        <w:pStyle w:val="BodyText"/>
        <w:rPr>
          <w:rFonts w:ascii="Arial" w:hAnsi="Arial" w:cs="Arial"/>
        </w:rPr>
      </w:pPr>
      <w:r w:rsidRPr="005661DB">
        <w:rPr>
          <w:rFonts w:ascii="Arial" w:hAnsi="Arial" w:cs="Arial"/>
        </w:rPr>
        <w:t xml:space="preserve">Metrics are checked in a similar way as code smells: there are ttcn3 files to test each metric separately, with exactly known values for a specific metric. During the test the metrics are </w:t>
      </w:r>
      <w:proofErr w:type="gramStart"/>
      <w:r w:rsidRPr="005661DB">
        <w:rPr>
          <w:rFonts w:ascii="Arial" w:hAnsi="Arial" w:cs="Arial"/>
        </w:rPr>
        <w:t>executed</w:t>
      </w:r>
      <w:proofErr w:type="gramEnd"/>
      <w:r w:rsidRPr="005661DB">
        <w:rPr>
          <w:rFonts w:ascii="Arial" w:hAnsi="Arial" w:cs="Arial"/>
        </w:rPr>
        <w:t xml:space="preserve"> on the given modules, and check if the results are as expected.</w:t>
      </w:r>
    </w:p>
    <w:p w:rsidR="0076001A" w:rsidRPr="005661DB" w:rsidRDefault="0076001A">
      <w:pPr>
        <w:pStyle w:val="BodyText"/>
        <w:rPr>
          <w:rFonts w:ascii="Arial" w:hAnsi="Arial" w:cs="Arial"/>
        </w:rPr>
      </w:pPr>
      <w:r w:rsidRPr="005661DB">
        <w:rPr>
          <w:rFonts w:ascii="Arial" w:hAnsi="Arial" w:cs="Arial"/>
        </w:rPr>
        <w:t xml:space="preserve">A notable subtlety is that for metrics on entities that are smaller than a module (function, test case, altstep) the test file should contain at most one such entity due to the limitation in the </w:t>
      </w:r>
      <w:r w:rsidRPr="005661DB">
        <w:rPr>
          <w:rFonts w:ascii="Courier New" w:hAnsi="Courier New" w:cs="Courier New"/>
        </w:rPr>
        <w:t>ModuleMetricsWrapper</w:t>
      </w:r>
      <w:r w:rsidRPr="005661DB">
        <w:rPr>
          <w:rFonts w:ascii="Arial" w:hAnsi="Arial" w:cs="Arial"/>
        </w:rPr>
        <w:t xml:space="preserve"> class.</w:t>
      </w:r>
    </w:p>
    <w:sectPr w:rsidR="0076001A" w:rsidRPr="005661D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grammar="clean"/>
  <w:stylePaneFormatFilter w:val="0020" w:allStyles="0"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BA"/>
    <w:rsid w:val="000E150F"/>
    <w:rsid w:val="005661DB"/>
    <w:rsid w:val="0076001A"/>
    <w:rsid w:val="007D58BA"/>
    <w:rsid w:val="008D1675"/>
    <w:rsid w:val="00CB2B77"/>
    <w:rsid w:val="00ED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EE9BBB8-E279-4169-94E0-23DE45FE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DB"/>
    <w:pPr>
      <w:spacing w:after="200" w:line="276" w:lineRule="auto"/>
    </w:pPr>
    <w:rPr>
      <w:sz w:val="22"/>
      <w:szCs w:val="22"/>
    </w:rPr>
  </w:style>
  <w:style w:type="paragraph" w:styleId="Heading1">
    <w:name w:val="heading 1"/>
    <w:basedOn w:val="Normal"/>
    <w:next w:val="Normal"/>
    <w:link w:val="Heading1Char"/>
    <w:uiPriority w:val="9"/>
    <w:qFormat/>
    <w:rsid w:val="005661DB"/>
    <w:pPr>
      <w:numPr>
        <w:numId w:val="1"/>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5661DB"/>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5661DB"/>
    <w:pPr>
      <w:numPr>
        <w:ilvl w:val="2"/>
        <w:numId w:val="1"/>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5661DB"/>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5661DB"/>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5661DB"/>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5661DB"/>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5661DB"/>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5661DB"/>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roid Sans" w:hAnsi="Arial"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Heading41">
    <w:name w:val="Heading 41"/>
    <w:basedOn w:val="Heading3"/>
    <w:next w:val="BodyText"/>
    <w:pPr>
      <w:numPr>
        <w:ilvl w:val="3"/>
      </w:numPr>
      <w:outlineLvl w:val="3"/>
    </w:pPr>
    <w:rPr>
      <w:i/>
      <w:iCs/>
      <w:sz w:val="24"/>
      <w:szCs w:val="24"/>
    </w:rPr>
  </w:style>
  <w:style w:type="paragraph" w:customStyle="1" w:styleId="TableContents">
    <w:name w:val="Table Contents"/>
    <w:basedOn w:val="Normal"/>
    <w:pPr>
      <w:suppressLineNumbers/>
    </w:pPr>
  </w:style>
  <w:style w:type="character" w:customStyle="1" w:styleId="Heading2Char">
    <w:name w:val="Heading 2 Char"/>
    <w:link w:val="Heading2"/>
    <w:uiPriority w:val="9"/>
    <w:rsid w:val="005661DB"/>
    <w:rPr>
      <w:rFonts w:ascii="Cambria" w:eastAsia="Times New Roman" w:hAnsi="Cambria" w:cs="Times New Roman"/>
      <w:b/>
      <w:bCs/>
      <w:sz w:val="26"/>
      <w:szCs w:val="26"/>
    </w:rPr>
  </w:style>
  <w:style w:type="character" w:customStyle="1" w:styleId="Heading4Char">
    <w:name w:val="Heading 4 Char"/>
    <w:link w:val="Heading4"/>
    <w:uiPriority w:val="9"/>
    <w:rsid w:val="005661DB"/>
    <w:rPr>
      <w:rFonts w:ascii="Cambria" w:eastAsia="Times New Roman" w:hAnsi="Cambria" w:cs="Times New Roman"/>
      <w:b/>
      <w:bCs/>
      <w:i/>
      <w:iCs/>
    </w:rPr>
  </w:style>
  <w:style w:type="character" w:customStyle="1" w:styleId="Heading5Char">
    <w:name w:val="Heading 5 Char"/>
    <w:link w:val="Heading5"/>
    <w:uiPriority w:val="9"/>
    <w:semiHidden/>
    <w:rsid w:val="005661DB"/>
    <w:rPr>
      <w:rFonts w:ascii="Cambria" w:eastAsia="Times New Roman" w:hAnsi="Cambria" w:cs="Times New Roman"/>
      <w:b/>
      <w:bCs/>
      <w:color w:val="7F7F7F"/>
    </w:rPr>
  </w:style>
  <w:style w:type="character" w:customStyle="1" w:styleId="Heading6Char">
    <w:name w:val="Heading 6 Char"/>
    <w:link w:val="Heading6"/>
    <w:uiPriority w:val="9"/>
    <w:semiHidden/>
    <w:rsid w:val="005661DB"/>
    <w:rPr>
      <w:rFonts w:ascii="Cambria" w:eastAsia="Times New Roman" w:hAnsi="Cambria" w:cs="Times New Roman"/>
      <w:b/>
      <w:bCs/>
      <w:i/>
      <w:iCs/>
      <w:color w:val="7F7F7F"/>
    </w:rPr>
  </w:style>
  <w:style w:type="character" w:customStyle="1" w:styleId="Heading7Char">
    <w:name w:val="Heading 7 Char"/>
    <w:link w:val="Heading7"/>
    <w:uiPriority w:val="9"/>
    <w:semiHidden/>
    <w:rsid w:val="005661DB"/>
    <w:rPr>
      <w:rFonts w:ascii="Cambria" w:eastAsia="Times New Roman" w:hAnsi="Cambria" w:cs="Times New Roman"/>
      <w:i/>
      <w:iCs/>
    </w:rPr>
  </w:style>
  <w:style w:type="character" w:customStyle="1" w:styleId="Heading8Char">
    <w:name w:val="Heading 8 Char"/>
    <w:link w:val="Heading8"/>
    <w:uiPriority w:val="9"/>
    <w:semiHidden/>
    <w:rsid w:val="005661DB"/>
    <w:rPr>
      <w:rFonts w:ascii="Cambria" w:eastAsia="Times New Roman" w:hAnsi="Cambria" w:cs="Times New Roman"/>
      <w:sz w:val="20"/>
      <w:szCs w:val="20"/>
    </w:rPr>
  </w:style>
  <w:style w:type="character" w:customStyle="1" w:styleId="Heading9Char">
    <w:name w:val="Heading 9 Char"/>
    <w:link w:val="Heading9"/>
    <w:uiPriority w:val="9"/>
    <w:semiHidden/>
    <w:rsid w:val="005661DB"/>
    <w:rPr>
      <w:rFonts w:ascii="Cambria" w:eastAsia="Times New Roman" w:hAnsi="Cambria" w:cs="Times New Roman"/>
      <w:i/>
      <w:iCs/>
      <w:spacing w:val="5"/>
      <w:sz w:val="20"/>
      <w:szCs w:val="20"/>
    </w:rPr>
  </w:style>
  <w:style w:type="character" w:customStyle="1" w:styleId="Heading1Char">
    <w:name w:val="Heading 1 Char"/>
    <w:link w:val="Heading1"/>
    <w:uiPriority w:val="9"/>
    <w:rsid w:val="005661DB"/>
    <w:rPr>
      <w:rFonts w:ascii="Cambria" w:eastAsia="Times New Roman" w:hAnsi="Cambria" w:cs="Times New Roman"/>
      <w:b/>
      <w:bCs/>
      <w:sz w:val="28"/>
      <w:szCs w:val="28"/>
    </w:rPr>
  </w:style>
  <w:style w:type="character" w:customStyle="1" w:styleId="Heading3Char">
    <w:name w:val="Heading 3 Char"/>
    <w:link w:val="Heading3"/>
    <w:uiPriority w:val="9"/>
    <w:rsid w:val="005661DB"/>
    <w:rPr>
      <w:rFonts w:ascii="Cambria" w:eastAsia="Times New Roman" w:hAnsi="Cambria" w:cs="Times New Roman"/>
      <w:b/>
      <w:bCs/>
    </w:rPr>
  </w:style>
  <w:style w:type="paragraph" w:styleId="Title">
    <w:name w:val="Title"/>
    <w:basedOn w:val="Normal"/>
    <w:next w:val="Normal"/>
    <w:link w:val="TitleChar"/>
    <w:uiPriority w:val="10"/>
    <w:qFormat/>
    <w:rsid w:val="005661DB"/>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661DB"/>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5661DB"/>
    <w:pPr>
      <w:spacing w:after="600"/>
    </w:pPr>
    <w:rPr>
      <w:rFonts w:ascii="Cambria" w:hAnsi="Cambria"/>
      <w:i/>
      <w:iCs/>
      <w:spacing w:val="13"/>
      <w:sz w:val="24"/>
      <w:szCs w:val="24"/>
    </w:rPr>
  </w:style>
  <w:style w:type="character" w:customStyle="1" w:styleId="SubtitleChar">
    <w:name w:val="Subtitle Char"/>
    <w:link w:val="Subtitle"/>
    <w:uiPriority w:val="11"/>
    <w:rsid w:val="005661DB"/>
    <w:rPr>
      <w:rFonts w:ascii="Cambria" w:eastAsia="Times New Roman" w:hAnsi="Cambria" w:cs="Times New Roman"/>
      <w:i/>
      <w:iCs/>
      <w:spacing w:val="13"/>
      <w:sz w:val="24"/>
      <w:szCs w:val="24"/>
    </w:rPr>
  </w:style>
  <w:style w:type="character" w:styleId="Strong">
    <w:name w:val="Strong"/>
    <w:uiPriority w:val="22"/>
    <w:qFormat/>
    <w:rsid w:val="005661DB"/>
    <w:rPr>
      <w:b/>
      <w:bCs/>
    </w:rPr>
  </w:style>
  <w:style w:type="character" w:styleId="Emphasis">
    <w:name w:val="Emphasis"/>
    <w:uiPriority w:val="20"/>
    <w:qFormat/>
    <w:rsid w:val="005661DB"/>
    <w:rPr>
      <w:b/>
      <w:bCs/>
      <w:i/>
      <w:iCs/>
      <w:spacing w:val="10"/>
      <w:bdr w:val="none" w:sz="0" w:space="0" w:color="auto"/>
      <w:shd w:val="clear" w:color="auto" w:fill="auto"/>
    </w:rPr>
  </w:style>
  <w:style w:type="paragraph" w:styleId="NoSpacing">
    <w:name w:val="No Spacing"/>
    <w:basedOn w:val="Normal"/>
    <w:uiPriority w:val="1"/>
    <w:qFormat/>
    <w:rsid w:val="005661DB"/>
    <w:pPr>
      <w:spacing w:after="0" w:line="240" w:lineRule="auto"/>
    </w:pPr>
  </w:style>
  <w:style w:type="paragraph" w:styleId="ListParagraph">
    <w:name w:val="List Paragraph"/>
    <w:basedOn w:val="Normal"/>
    <w:uiPriority w:val="34"/>
    <w:qFormat/>
    <w:rsid w:val="005661DB"/>
    <w:pPr>
      <w:ind w:left="720"/>
      <w:contextualSpacing/>
    </w:pPr>
  </w:style>
  <w:style w:type="paragraph" w:styleId="Quote">
    <w:name w:val="Quote"/>
    <w:basedOn w:val="Normal"/>
    <w:next w:val="Normal"/>
    <w:link w:val="QuoteChar"/>
    <w:uiPriority w:val="29"/>
    <w:qFormat/>
    <w:rsid w:val="005661DB"/>
    <w:pPr>
      <w:spacing w:before="200" w:after="0"/>
      <w:ind w:left="360" w:right="360"/>
    </w:pPr>
    <w:rPr>
      <w:i/>
      <w:iCs/>
    </w:rPr>
  </w:style>
  <w:style w:type="character" w:customStyle="1" w:styleId="QuoteChar">
    <w:name w:val="Quote Char"/>
    <w:link w:val="Quote"/>
    <w:uiPriority w:val="29"/>
    <w:rsid w:val="005661DB"/>
    <w:rPr>
      <w:i/>
      <w:iCs/>
    </w:rPr>
  </w:style>
  <w:style w:type="paragraph" w:styleId="IntenseQuote">
    <w:name w:val="Intense Quote"/>
    <w:basedOn w:val="Normal"/>
    <w:next w:val="Normal"/>
    <w:link w:val="IntenseQuoteChar"/>
    <w:uiPriority w:val="30"/>
    <w:qFormat/>
    <w:rsid w:val="005661D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5661DB"/>
    <w:rPr>
      <w:b/>
      <w:bCs/>
      <w:i/>
      <w:iCs/>
    </w:rPr>
  </w:style>
  <w:style w:type="character" w:styleId="SubtleEmphasis">
    <w:name w:val="Subtle Emphasis"/>
    <w:uiPriority w:val="19"/>
    <w:qFormat/>
    <w:rsid w:val="005661DB"/>
    <w:rPr>
      <w:i/>
      <w:iCs/>
    </w:rPr>
  </w:style>
  <w:style w:type="character" w:styleId="IntenseEmphasis">
    <w:name w:val="Intense Emphasis"/>
    <w:uiPriority w:val="21"/>
    <w:qFormat/>
    <w:rsid w:val="005661DB"/>
    <w:rPr>
      <w:b/>
      <w:bCs/>
    </w:rPr>
  </w:style>
  <w:style w:type="character" w:styleId="SubtleReference">
    <w:name w:val="Subtle Reference"/>
    <w:uiPriority w:val="31"/>
    <w:qFormat/>
    <w:rsid w:val="005661DB"/>
    <w:rPr>
      <w:smallCaps/>
    </w:rPr>
  </w:style>
  <w:style w:type="character" w:styleId="IntenseReference">
    <w:name w:val="Intense Reference"/>
    <w:uiPriority w:val="32"/>
    <w:qFormat/>
    <w:rsid w:val="005661DB"/>
    <w:rPr>
      <w:smallCaps/>
      <w:spacing w:val="5"/>
      <w:u w:val="single"/>
    </w:rPr>
  </w:style>
  <w:style w:type="character" w:styleId="BookTitle">
    <w:name w:val="Book Title"/>
    <w:uiPriority w:val="33"/>
    <w:qFormat/>
    <w:rsid w:val="005661DB"/>
    <w:rPr>
      <w:i/>
      <w:iCs/>
      <w:smallCaps/>
      <w:spacing w:val="5"/>
    </w:rPr>
  </w:style>
  <w:style w:type="paragraph" w:styleId="TOCHeading">
    <w:name w:val="TOC Heading"/>
    <w:basedOn w:val="Heading1"/>
    <w:next w:val="Normal"/>
    <w:uiPriority w:val="39"/>
    <w:semiHidden/>
    <w:unhideWhenUsed/>
    <w:qFormat/>
    <w:rsid w:val="005661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Poroszkai Daniel</dc:creator>
  <cp:keywords/>
  <cp:lastModifiedBy>Imre Nagy</cp:lastModifiedBy>
  <cp:revision>2</cp:revision>
  <cp:lastPrinted>1601-01-01T00:00:00Z</cp:lastPrinted>
  <dcterms:created xsi:type="dcterms:W3CDTF">2018-07-25T05:33:00Z</dcterms:created>
  <dcterms:modified xsi:type="dcterms:W3CDTF">2018-07-25T05:33:00Z</dcterms:modified>
</cp:coreProperties>
</file>