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98D9" w14:textId="337DA449" w:rsidR="0064795F" w:rsidRPr="00E36E7A" w:rsidRDefault="00E36E7A" w:rsidP="00B95A26">
      <w:pPr>
        <w:shd w:val="clear" w:color="auto" w:fill="FFFFFF"/>
        <w:spacing w:after="369" w:line="484" w:lineRule="atLeast"/>
        <w:jc w:val="center"/>
        <w:outlineLvl w:val="1"/>
        <w:rPr>
          <w:rFonts w:ascii="Montserrat" w:eastAsia="Times New Roman" w:hAnsi="Montserrat" w:cs="Arial"/>
          <w:color w:val="0F243E" w:themeColor="text2" w:themeShade="80"/>
          <w:spacing w:val="-12"/>
          <w:sz w:val="37"/>
          <w:szCs w:val="37"/>
          <w:lang w:val="en-US" w:eastAsia="fr-FR"/>
        </w:rPr>
      </w:pPr>
      <w:r w:rsidRPr="00E36E7A">
        <w:rPr>
          <w:rFonts w:ascii="Montserrat" w:eastAsia="Times New Roman" w:hAnsi="Montserrat" w:cs="Arial"/>
          <w:noProof/>
          <w:color w:val="0F243E" w:themeColor="text2" w:themeShade="80"/>
          <w:spacing w:val="-12"/>
          <w:sz w:val="37"/>
          <w:szCs w:val="37"/>
          <w:lang w:val="en-US" w:eastAsia="fr-FR"/>
        </w:rPr>
        <w:drawing>
          <wp:inline distT="0" distB="0" distL="0" distR="0" wp14:anchorId="663D0F81" wp14:editId="145B4ECF">
            <wp:extent cx="4391025" cy="438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90" cy="4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3F42" w14:textId="77777777" w:rsidR="00B95A26" w:rsidRDefault="00B95A26" w:rsidP="0064795F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</w:pPr>
    </w:p>
    <w:p w14:paraId="25EA96AC" w14:textId="0DEB0876" w:rsidR="0064795F" w:rsidRPr="00E36E7A" w:rsidRDefault="00494A43" w:rsidP="0064795F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color w:val="0F243E" w:themeColor="text2" w:themeShade="80"/>
          <w:sz w:val="24"/>
          <w:szCs w:val="24"/>
          <w:lang w:val="en-US" w:eastAsia="fr-FR"/>
        </w:rPr>
      </w:pPr>
      <w:r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 xml:space="preserve">Automate the </w:t>
      </w:r>
      <w:r w:rsidR="00575122"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 xml:space="preserve">change </w:t>
      </w:r>
      <w:r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>management of localization processes and resources.</w:t>
      </w:r>
      <w:r w:rsidR="00EC7E28" w:rsidRPr="00E36E7A">
        <w:rPr>
          <w:rStyle w:val="FootnoteReference"/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footnoteReference w:id="1"/>
      </w:r>
    </w:p>
    <w:p w14:paraId="33A31628" w14:textId="3BA709CC" w:rsidR="00494A43" w:rsidRPr="00E36E7A" w:rsidRDefault="00932404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Enterprise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</w:t>
      </w:r>
      <w:r w:rsidR="00347D2E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helps 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streamline the process of managing complex localization requirements for both online and offline content.</w:t>
      </w:r>
    </w:p>
    <w:p w14:paraId="1295D5EC" w14:textId="020CDBC1" w:rsidR="0074464C" w:rsidRPr="00E36E7A" w:rsidRDefault="00951542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This year 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GlobalLink Enterprise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received a major update, with a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further-improved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User Experience</w:t>
      </w:r>
      <w:r w:rsidR="002F6898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.</w:t>
      </w:r>
    </w:p>
    <w:p w14:paraId="193C8CF6" w14:textId="607776C7" w:rsidR="0064795F" w:rsidRDefault="00E36E7A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 Enterprise</w:t>
      </w:r>
      <w:r w:rsidR="00FE4625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</w:t>
      </w:r>
      <w:r w:rsidR="001D3BFD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p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rovide</w:t>
      </w:r>
      <w:r w:rsidR="003103F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powerful business process automation, flexible integration capabilities, translation vendor management and project workflow capabilities in an intuitive, web-based platform. As the flagship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solution in TransPerfect’s offering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,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 Enterprise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can be easily configured to meet any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organization’s language </w:t>
      </w:r>
      <w:proofErr w:type="spellStart"/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services</w:t>
      </w:r>
      <w:proofErr w:type="spellEnd"/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needs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.</w:t>
      </w:r>
    </w:p>
    <w:p w14:paraId="6214AC26" w14:textId="77777777" w:rsidR="00B95A26" w:rsidRPr="00E36E7A" w:rsidRDefault="00B95A26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</w:p>
    <w:p w14:paraId="42F8851F" w14:textId="77777777" w:rsidR="00494A43" w:rsidRPr="00E36E7A" w:rsidRDefault="00951542" w:rsidP="00494A43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2"/>
          <w:szCs w:val="22"/>
          <w:lang w:val="en-US"/>
        </w:rPr>
      </w:pPr>
      <w:r w:rsidRPr="00E36E7A">
        <w:rPr>
          <w:rFonts w:ascii="Montserrat" w:hAnsi="Montserrat"/>
          <w:noProof/>
          <w:color w:val="0F243E" w:themeColor="text2" w:themeShade="80"/>
          <w:lang w:eastAsia="zh-CN"/>
        </w:rPr>
        <w:drawing>
          <wp:inline distT="0" distB="0" distL="0" distR="0" wp14:anchorId="406B599C" wp14:editId="7159937B">
            <wp:extent cx="5596506" cy="2924175"/>
            <wp:effectExtent l="0" t="0" r="4445" b="0"/>
            <wp:docPr id="1" name="Picture 1" descr="Automate the change management of localization processes and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37F0B" w14:textId="77777777" w:rsidR="00494A43" w:rsidRPr="00E36E7A" w:rsidRDefault="00494A43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Montserrat" w:eastAsia="Times New Roman" w:hAnsi="Montserrat" w:cs="Arial"/>
          <w:color w:val="0F243E" w:themeColor="text2" w:themeShade="80"/>
          <w:sz w:val="32"/>
          <w:szCs w:val="32"/>
          <w:lang w:val="en-US" w:eastAsia="fr-FR"/>
        </w:rPr>
      </w:pPr>
    </w:p>
    <w:p w14:paraId="3CAD9D84" w14:textId="382BF01C" w:rsidR="0064795F" w:rsidRPr="00E36E7A" w:rsidRDefault="0064795F" w:rsidP="00E36E7A">
      <w:pPr>
        <w:shd w:val="clear" w:color="auto" w:fill="FFFFFF"/>
        <w:spacing w:before="196" w:after="196" w:line="346" w:lineRule="atLeast"/>
        <w:outlineLvl w:val="2"/>
        <w:rPr>
          <w:rFonts w:ascii="Montserrat" w:eastAsia="Times New Roman" w:hAnsi="Montserrat" w:cs="Arial"/>
          <w:color w:val="0070C0"/>
          <w:sz w:val="32"/>
          <w:szCs w:val="32"/>
          <w:lang w:val="en-US" w:eastAsia="fr-FR"/>
        </w:rPr>
      </w:pPr>
      <w:r w:rsidRPr="00E36E7A">
        <w:rPr>
          <w:rFonts w:ascii="Montserrat" w:eastAsia="Times New Roman" w:hAnsi="Montserrat" w:cs="Arial"/>
          <w:color w:val="0070C0"/>
          <w:sz w:val="32"/>
          <w:szCs w:val="32"/>
          <w:lang w:val="en-US" w:eastAsia="fr-FR"/>
        </w:rPr>
        <w:lastRenderedPageBreak/>
        <w:t>Key Advantages</w:t>
      </w:r>
    </w:p>
    <w:p w14:paraId="0C170A8F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SEAMLESS DATABASE INTEGRATION</w:t>
      </w:r>
    </w:p>
    <w:p w14:paraId="6AFCC140" w14:textId="341BFD61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Use GlobalLink Connectors with any CMS, PIM, CCMS, or e-commerce platform</w:t>
      </w:r>
    </w:p>
    <w:p w14:paraId="7D8EA204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VENDOR-NEUTRAL PLATFORM</w:t>
      </w:r>
    </w:p>
    <w:p w14:paraId="63EA77B3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Allow access to any vendor or internal translator for maximum resource flexibility</w:t>
      </w:r>
    </w:p>
    <w:p w14:paraId="34FEFECC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WORK WITH ANY FILE FORMAT</w:t>
      </w:r>
    </w:p>
    <w:p w14:paraId="358199BF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Next-generation parsing engines extract content and prepare it for translation</w:t>
      </w:r>
    </w:p>
    <w:p w14:paraId="47F412B9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 xml:space="preserve">CONFIGURABLE WORKFLOW </w:t>
      </w:r>
    </w:p>
    <w:p w14:paraId="797F10F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Streamline your translation process through automation of manual tasks</w:t>
      </w:r>
    </w:p>
    <w:p w14:paraId="1ABB5BDB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TRANSLATION MEMORY INTEGRATION</w:t>
      </w:r>
    </w:p>
    <w:p w14:paraId="20BF9EFA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Maintain brand consistency and save on repeat translations</w:t>
      </w:r>
    </w:p>
    <w:p w14:paraId="72429C0F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ENTERPRISE REPORTING</w:t>
      </w:r>
    </w:p>
    <w:p w14:paraId="0069D0F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View virtually any set of data points in real time to gauge translation efficiency</w:t>
      </w:r>
    </w:p>
    <w:p w14:paraId="7682E574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UNIFIED DASHBOARD</w:t>
      </w:r>
    </w:p>
    <w:p w14:paraId="16A97CC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Track all projects in real time across the enterprise so you never miss a deadline</w:t>
      </w:r>
    </w:p>
    <w:p w14:paraId="7F253DF3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 xml:space="preserve">FLEXIBLE DEPLOYMENT MODELS </w:t>
      </w:r>
    </w:p>
    <w:p w14:paraId="436CCFC4" w14:textId="25C45629" w:rsidR="00494A43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Install on-premise or deploy in the cloud without sacrificing functionality</w:t>
      </w:r>
    </w:p>
    <w:sectPr w:rsidR="00494A43" w:rsidRPr="00E36E7A"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E7457" w14:textId="77777777" w:rsidR="00737E4F" w:rsidRDefault="00737E4F" w:rsidP="009227E1">
      <w:pPr>
        <w:spacing w:after="0" w:line="240" w:lineRule="auto"/>
      </w:pPr>
      <w:r>
        <w:separator/>
      </w:r>
    </w:p>
  </w:endnote>
  <w:endnote w:type="continuationSeparator" w:id="0">
    <w:p w14:paraId="57AB4FF1" w14:textId="77777777" w:rsidR="00737E4F" w:rsidRDefault="00737E4F" w:rsidP="0092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8000002F" w:usb1="4000204A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98117" w14:textId="77777777" w:rsidR="00737E4F" w:rsidRDefault="00737E4F" w:rsidP="009227E1">
      <w:pPr>
        <w:spacing w:after="0" w:line="240" w:lineRule="auto"/>
      </w:pPr>
      <w:r>
        <w:separator/>
      </w:r>
    </w:p>
  </w:footnote>
  <w:footnote w:type="continuationSeparator" w:id="0">
    <w:p w14:paraId="4346A3C4" w14:textId="77777777" w:rsidR="00737E4F" w:rsidRDefault="00737E4F" w:rsidP="009227E1">
      <w:pPr>
        <w:spacing w:after="0" w:line="240" w:lineRule="auto"/>
      </w:pPr>
      <w:r>
        <w:continuationSeparator/>
      </w:r>
    </w:p>
  </w:footnote>
  <w:footnote w:id="1">
    <w:p w14:paraId="4AEBA779" w14:textId="77777777" w:rsidR="00EC7E28" w:rsidRPr="00521EED" w:rsidRDefault="00EC7E28">
      <w:pPr>
        <w:pStyle w:val="FootnoteText"/>
        <w:rPr>
          <w:color w:val="404040" w:themeColor="text1" w:themeTint="BF"/>
          <w:sz w:val="14"/>
          <w:lang w:val="en-US"/>
        </w:rPr>
      </w:pPr>
      <w:r>
        <w:rPr>
          <w:rStyle w:val="FootnoteReference"/>
        </w:rPr>
        <w:footnoteRef/>
      </w:r>
      <w:r w:rsidRPr="00521EED">
        <w:rPr>
          <w:lang w:val="en-US"/>
        </w:rPr>
        <w:t xml:space="preserve"> </w:t>
      </w:r>
      <w:r w:rsidR="00521EED" w:rsidRPr="00521EED">
        <w:rPr>
          <w:rFonts w:eastAsia="Times New Roman" w:cs="Arial"/>
          <w:iCs/>
          <w:noProof/>
          <w:color w:val="404040" w:themeColor="text1" w:themeTint="BF"/>
          <w:szCs w:val="28"/>
          <w:lang w:val="en-US" w:eastAsia="fr-FR"/>
        </w:rPr>
        <w:t>Automate the change management of localization processes and resources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6C1D"/>
    <w:multiLevelType w:val="hybridMultilevel"/>
    <w:tmpl w:val="B8E49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5F"/>
    <w:rsid w:val="000114AB"/>
    <w:rsid w:val="000472F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D4808"/>
    <w:rsid w:val="000E14D6"/>
    <w:rsid w:val="000F771F"/>
    <w:rsid w:val="00101196"/>
    <w:rsid w:val="0010390E"/>
    <w:rsid w:val="0010736A"/>
    <w:rsid w:val="00132609"/>
    <w:rsid w:val="00142DED"/>
    <w:rsid w:val="001454F8"/>
    <w:rsid w:val="001518DC"/>
    <w:rsid w:val="00153A9A"/>
    <w:rsid w:val="001634DA"/>
    <w:rsid w:val="00165803"/>
    <w:rsid w:val="00166FCF"/>
    <w:rsid w:val="0017110C"/>
    <w:rsid w:val="00172752"/>
    <w:rsid w:val="001A0744"/>
    <w:rsid w:val="001B357B"/>
    <w:rsid w:val="001D3BFD"/>
    <w:rsid w:val="001D7963"/>
    <w:rsid w:val="001E10A3"/>
    <w:rsid w:val="001E1A49"/>
    <w:rsid w:val="001F0ADA"/>
    <w:rsid w:val="001F5D0A"/>
    <w:rsid w:val="00202C25"/>
    <w:rsid w:val="00214562"/>
    <w:rsid w:val="00217E77"/>
    <w:rsid w:val="00224667"/>
    <w:rsid w:val="00236228"/>
    <w:rsid w:val="00256B51"/>
    <w:rsid w:val="00260EDD"/>
    <w:rsid w:val="00281907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36D1F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71286"/>
    <w:rsid w:val="0048114E"/>
    <w:rsid w:val="00494A43"/>
    <w:rsid w:val="004E0EE0"/>
    <w:rsid w:val="00521EED"/>
    <w:rsid w:val="00521FA4"/>
    <w:rsid w:val="005229D2"/>
    <w:rsid w:val="00534318"/>
    <w:rsid w:val="005456A5"/>
    <w:rsid w:val="00555C96"/>
    <w:rsid w:val="005649EA"/>
    <w:rsid w:val="00565935"/>
    <w:rsid w:val="005725E4"/>
    <w:rsid w:val="00574915"/>
    <w:rsid w:val="00575122"/>
    <w:rsid w:val="005D7ACA"/>
    <w:rsid w:val="005E73BD"/>
    <w:rsid w:val="005F02A3"/>
    <w:rsid w:val="005F6CC7"/>
    <w:rsid w:val="00612AE4"/>
    <w:rsid w:val="00627F09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13661"/>
    <w:rsid w:val="00737E4F"/>
    <w:rsid w:val="0074464C"/>
    <w:rsid w:val="00744903"/>
    <w:rsid w:val="0075765C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F12B7"/>
    <w:rsid w:val="00805E1D"/>
    <w:rsid w:val="008256AF"/>
    <w:rsid w:val="00826F09"/>
    <w:rsid w:val="00831CB4"/>
    <w:rsid w:val="00843C7A"/>
    <w:rsid w:val="008445D6"/>
    <w:rsid w:val="00880703"/>
    <w:rsid w:val="00892B1A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41E16"/>
    <w:rsid w:val="00951542"/>
    <w:rsid w:val="009638BC"/>
    <w:rsid w:val="00963DB1"/>
    <w:rsid w:val="00982E6F"/>
    <w:rsid w:val="009903F2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478DE"/>
    <w:rsid w:val="00A96627"/>
    <w:rsid w:val="00A96701"/>
    <w:rsid w:val="00AE3656"/>
    <w:rsid w:val="00AF2A24"/>
    <w:rsid w:val="00B2179D"/>
    <w:rsid w:val="00B21922"/>
    <w:rsid w:val="00B23181"/>
    <w:rsid w:val="00B44133"/>
    <w:rsid w:val="00B95A26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0283"/>
    <w:rsid w:val="00CB035A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41755"/>
    <w:rsid w:val="00D55290"/>
    <w:rsid w:val="00D76BE6"/>
    <w:rsid w:val="00D831F5"/>
    <w:rsid w:val="00D92B99"/>
    <w:rsid w:val="00DA37F6"/>
    <w:rsid w:val="00DA4CE0"/>
    <w:rsid w:val="00DB7961"/>
    <w:rsid w:val="00DC200A"/>
    <w:rsid w:val="00DC4242"/>
    <w:rsid w:val="00DD66EF"/>
    <w:rsid w:val="00E11518"/>
    <w:rsid w:val="00E36E7A"/>
    <w:rsid w:val="00E54379"/>
    <w:rsid w:val="00E566A4"/>
    <w:rsid w:val="00E704B5"/>
    <w:rsid w:val="00EA32F7"/>
    <w:rsid w:val="00EA72B7"/>
    <w:rsid w:val="00EC6F04"/>
    <w:rsid w:val="00EC70C5"/>
    <w:rsid w:val="00EC7E28"/>
    <w:rsid w:val="00ED17F2"/>
    <w:rsid w:val="00F0496E"/>
    <w:rsid w:val="00F12E9C"/>
    <w:rsid w:val="00F23F05"/>
    <w:rsid w:val="00F532A2"/>
    <w:rsid w:val="00F71966"/>
    <w:rsid w:val="00FB1D8B"/>
    <w:rsid w:val="00FB3D94"/>
    <w:rsid w:val="00FB6C2A"/>
    <w:rsid w:val="00FC152F"/>
    <w:rsid w:val="00FD7F5C"/>
    <w:rsid w:val="00FE0B9F"/>
    <w:rsid w:val="00FE416F"/>
    <w:rsid w:val="00FE4625"/>
    <w:rsid w:val="00FE5AC0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BEF5F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25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432">
                  <w:marLeft w:val="3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1079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5720">
                          <w:blockQuote w:val="1"/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single" w:sz="24" w:space="12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E8BE-3C77-4D38-BF59-7680BA13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Dirk Opfermann</cp:lastModifiedBy>
  <cp:revision>2</cp:revision>
  <dcterms:created xsi:type="dcterms:W3CDTF">2024-12-12T10:04:00Z</dcterms:created>
  <dcterms:modified xsi:type="dcterms:W3CDTF">2024-12-12T10:04:00Z</dcterms:modified>
</cp:coreProperties>
</file>