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keepNext/>
              <w:keepLines/>
              <w:spacing w:after="20" w:before="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SUBCONTRACTING PLAN</w:t>
            </w:r>
          </w:p>
          <w:p>
            <w:pPr>
              <w:keepNext/>
              <w:keepLines/>
              <w:spacing w:after="2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FAR 52.219-9 / FAR 19.704  ·  Contracts over $750,000 (construction $1.5M)</w:t>
            </w:r>
          </w:p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Contract No: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b981"/>
                <w:sz w:val="20"/>
                <w:szCs w:val="20"/>
              </w:rPr>
              <w:t xml:space="preserve">{{CONTRACT_NUMBER}}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  ·   Company: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b981"/>
                <w:sz w:val="20"/>
                <w:szCs w:val="20"/>
              </w:rPr>
              <w:t xml:space="preserve">{{COMPANY_NAME}}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Total Contract Value: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{{TOTAL_VALUE}}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Period of Performance: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[MM/DD/YYYY – MM/DD/YYYY]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Contracting Agency: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[e.g. U.S. Army Corps of Engineers (USACE)]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Solicitation / Award No.: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{{CONTRACT_NUMBER}}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Subcontracting Plan POC: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{{POC}} · [Title] · [phone] · [email]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Date of Plan: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[MM/DD/YYYY]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Date of Last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[MM/DD/YYYY]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SUBCONTRACTING GOALS (FAR 19.704(A)(1))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Goals represent a good-faith effort commitment — not a guarantee. Percentages are calculated against total estimated subcontract dollars, not total contract value. All dollar figures are estimates based on the approved work breakdown structure (WBS) at time of award.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1780"/>
        <w:gridCol w:w="1760"/>
        <w:gridCol w:w="2620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SB Category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 Goal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Total Contract Value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Total Subcontract Dollars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Small Business (SB)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Small Disadvantaged Business (SDB)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Women-Owned Small Business (WOSB)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HUBZone Small Business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Service-Disabled Veteran-Owned Small Business (SDVOSB)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Veteran-Owned Small Business (VOSB)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Historically Black Colleges &amp; Universities / Minority Institutions (HBCU/MI)</w:t>
            </w:r>
          </w:p>
        </w:tc>
        <w:tc>
          <w:tcPr>
            <w:tcW w:type="dxa" w:w="178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Total Subcontracting Dollars (all categories)</w:t>
            </w:r>
          </w:p>
        </w:tc>
        <w:tc>
          <w:tcPr>
            <w:tcW w:type="dxa" w:w="1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$[_______]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  ]%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Note: Per FAR 19.704(a)(1), goals for each SB category must be stated as both a percentage of total contract value and a percentage of total subcontract dollars. Update this table at each plan review cycle or whenever the contract scope changes by ≥10%.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PRODUCTS AND SERVICES TO BE SUBCONTRACTED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anticipates subcontracting the following work elements under contract {{CONTRACT_NUMBER}}. This list reflects the current WBS and will be updated if the scope changes.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[NAICS 541611] Program management support and administrative services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[NAICS 541512] IT integration, network configuration, and helpdesk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[NAICS 238210] Electrical installation and specialty trade work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[NAICS 561720] Facilities maintenance, cleaning, and grounds services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[NAICS 541330] Engineering design and technical review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[Add/remove lines to match your actual work breakdown]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For each line above, {{COMPANY_NAME}} will actively seek qualified small businesses before expanding the search to large businesses. Justification for any award to a large business in a category with an established SB goal will be documented in the contract file.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3 — METHOD USED TO DEVELOP GOALS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developed the goals in Section 1 using the following process: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Reviewed the WBS and identified every discrete subcontract opportunity with an estimated value ≥$25,000.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Searched SAM.gov (System for Award Management) using relevant NAICS codes to identify active small businesses certified under each preference category.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Reviewed the SBA Dynamic Small Business Search (DSBS) and SBA's HUBZone map for firms matching our geographic work sites and technical scope.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Reviewed prior ISR/SSR submissions and past performance data from similar contracts to benchmark achievable subcontracting percentages.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Consulted with the SBA Procurement Center Representative (PCR) assigned to [Contracting Office] to validate goal methodology prior to award.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Set goals that represent a genuine good-faith effort, accounting for current market conditions, available certifications, and the technical complexity of each subcontract line.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4 — INDIRECT COST ALLOCATION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Indirect costs — fringe benefits, overhead, G&amp;A — are allocated to subcontract dollars using the following rate structure approved by [DCAA / cognizant federal agency]: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Pool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Rate / Basis of Allocation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Fringe Benefits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[XX%] of direct labor dollars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Overhead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[XX%] of direct labor + fringe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G&amp;A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[XX%] of total cost input (ex-G&amp;A)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Fee / Profit (if cost-plus)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[XX%] of estimated cost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Indirect costs associated with subcontract management and administration are included in the overhead pool and are not separately tracked as subcontract dollars for goal-reporting purposes.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5 — EFFORTS TO ENSURE SMALL BUSINESS INCLUSION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commits to the following outreach and inclusion actions throughout contract performance. These aren't check-the-box activities — they're how we actually find and develop qualified SB partners.</w:t>
      </w:r>
    </w:p>
    <w:p>
      <w:pPr>
        <w:keepNext/>
        <w:keepLines/>
        <w:spacing w:after="4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5a.  Source Identification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SAM.gov entity search using NAICS codes specific to each subcontract opportunity before soliciting large businesses.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SBA Dynamic Small Business Search (DSBS) — filtered by certification, NAICS, and proximity to performance site.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SBA's SUBNet portal to post subcontracting opportunities for SB/SDB/WOSB/HUBZone/SDVOSB firms.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State and local PTAC (Procurement Technical Assistance Center) databases — free matchmaking service funded by DoD.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APEX Accelerators (formerly PTACs) network for direct referrals to pre-vetted SB firms in our geographic area.</w:t>
      </w:r>
    </w:p>
    <w:p>
      <w:pPr>
        <w:keepNext/>
        <w:keepLines/>
        <w:spacing w:after="4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5b.  Conferences and Events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Attend at least [2] agency-hosted small business outreach events or industry days annually.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[Agency name] Small Business Program Office matchmaking events, when scheduled.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National 8(a) Association, WBENC, NMSDC, or NCMA small business summits, as relevant.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HUBZone Council and SDVOSB-focused events (e.g., VA Vendor Information Pages meet-and-greets).</w:t>
      </w:r>
    </w:p>
    <w:p>
      <w:pPr>
        <w:keepNext/>
        <w:keepLines/>
        <w:spacing w:after="4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5c.  Direct Outreach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Respond to all SB capability statements and capability briefing requests within 10 business days.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Post RFQ/RFP notifications on SBA SUBNet ≥30 days before close when scope allows.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Brief our Small Business Liaison Officer (SBLO) on each upcoming subcontract opportunity ≥$100,000 before releasing solicitation.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Mentor-protégé program: {{COMPANY_NAME}} [is / is not] currently enrolled. If enrolled, protégé firm: [Name / UEI].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6 — SUBCONTRACTING PROGRAM POINT OF CONTACT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following individual is designated as the Small Business Liaison Officer (SBLO) and primary POC for all matters related to this subcontracting plan, including ISR/SSR filing, goal compliance, and small business outreach. Per FAR 52.219-9(d)(10), the SBLO must have authority to negotiate and approve subcontracts.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{{POC}}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[e.g. Small Business Liaison Officer / VP of Contracts]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[Direct phone number]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[Email address]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Mailing Address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[Street · City, State ZIP]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Authority Level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[e.g. Authorized to bind subcontracts up to $[X]]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Backup POC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[Name · Phone · Email — in case primary is unavailable]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7 — RECORDS MAINTAINED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maintains the following records per FAR 52.219-9(d)(9) and retains them for 3 years after final payment on the contract (or longer if required by contract clause):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/ Where Maintained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Solicitations sent to SB, SDB, WOSB, HUBZone, SDVOSB, VOSB, HBCU/MI firms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[ERP / file folder location]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Subcontract awards by category (FAR Table 1 data)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[Contract management system / SharePoint]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Correspondence with SBA Procurement Center Representatives (PCRs)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[Shared drive / email archive]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ISR/SSR reports filed with the contracting officer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[eSRS.gov — transaction IDs logged in tracker]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PTAC / SBA outreach attendance logs and contact lists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[Outreach log, updated quarterly]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Mentor-protégé agreements, if applicable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[Legal folder / USMC/SBA approval docs]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Subcontractor performance evaluations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[CPARS / internal review system]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All records are available for inspection by the contracting officer, SBA, or their designee with 5 business days' notice. Electronic records are backed up [daily / weekly] to [location].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8 — REPORTING OBLIGATIONS AND ISR/SSR FILING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will file Individual Subcontract Reports (ISR) and Summary Subcontract Reports (SSR) through the Electronic Subcontracting Reporting System (eSRS) at esrs.gov in accordance with FAR 52.219-9 and DFARS 252.219-7003 (if applicable):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ISR: filed semi-annually (April 30 and October 30) and at contract completion.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SSR: filed annually (October 30) covering the government fiscal year (Oct 1–Sep 30).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Ad-hoc reports: submitted within 30 days of any request from the contracting officer or SBA.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Modifications that change subcontracting scope or total contract value by ≥10% require a plan amendment and revised ISR.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The SBLO named in Section 6 is responsible for ensuring timely, accurate eSRS submissions. Late or missed filings will be documented in the contract file and may affect past performance ratings.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9 — PLAN REVIEW AND UPDATE CADENCE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{{COMPANY_NAME}} will review this subcontracting plan at the following intervals and update it whenever material changes occur: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Annual (each Oct)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SBLO reviews actual vs. goal performance; updates goals if variance &gt;5 percentage points; files SSR.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Semi-annual (Apr + Oct)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SBLO files ISR, reconciles subcontract dollars by category, updates outreach 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Contract modification (≥10% scope or value change)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Revise WBS, re-run goal methodology (Section 3), submit amended plan to contracting officer within 30 days.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Award of any subcontract ≥$150,000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Confirm SB status at time of award in SAM.gov; log in tracking spreadsheet within 5 business days.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Subcontractor performance issue or termination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Document, identify replacement, prioritize SB replacement if category goal is at risk, notify CO within 10 days.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Request by Contracting Officer or SBA PCR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Provide updated plan and records within 5 business days.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10 — CERTIFICATION AND SIGNATURE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By signing below, the authorized representative of {{COMPANY_NAME}} certifies that: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subcontracting plan was prepared in good faith, reflects a realistic assessment of subcontracting opportunities, and complies with the requirements of FAR 52.219-9 and, where applicable, DFARS 252.219-7003.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company will make a good-faith effort to achieve the goals stated in Section 1 and will implement the outreach actions described in Section 5.</w:t>
      </w:r>
    </w:p>
    <w:p>
      <w:pPr>
        <w:keepNext w:val="false"/>
        <w:keepLines/>
        <w:spacing w:after="50" w:before="0" w:line="26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Failure to comply in good faith with this plan may result in liquidated damages under FAR 52.219-16 at a rate of $[________] per day, as determined by the contracting officer.</w:t>
      </w:r>
    </w:p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760"/>
      </w:tblGrid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Authorized Signature</w:t>
            </w:r>
          </w:p>
          <w:p>
            <w:pPr>
              <w:keepNext w:val="false"/>
              <w:keepLines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_______________________________________</w:t>
            </w:r>
          </w:p>
          <w:p>
            <w:pPr>
              <w:keepNext w:val="false"/>
              <w:keepLines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{{POC}}</w:t>
            </w:r>
          </w:p>
          <w:p>
            <w:pPr>
              <w:keepNext w:val="false"/>
              <w:keepLines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Title: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[Title]</w:t>
            </w:r>
          </w:p>
          <w:p>
            <w:pPr>
              <w:keepNext w:val="false"/>
              <w:keepLines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[MM/DD/YYYY]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keepNext w:val="false"/>
              <w:keepLines/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Contracting Officer Acceptance (Government Use)</w:t>
            </w:r>
          </w:p>
          <w:p>
            <w:pPr>
              <w:keepNext w:val="false"/>
              <w:keepLines/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_______________________________________</w:t>
            </w:r>
          </w:p>
          <w:p>
            <w:pPr>
              <w:keepNext w:val="false"/>
              <w:keepLines/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Name: _____________________________</w:t>
            </w:r>
          </w:p>
          <w:p>
            <w:pPr>
              <w:keepNext w:val="false"/>
              <w:keepLines/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Title: ______________________________</w:t>
            </w:r>
          </w:p>
          <w:p>
            <w:pPr>
              <w:keepNext w:val="false"/>
              <w:keepLines/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Date: ______________________________</w:t>
            </w:r>
          </w:p>
        </w:tc>
      </w:tr>
    </w:tbl>
    <w:p>
      <w:pPr>
        <w:keepNext w:val="false"/>
        <w:keepLines/>
        <w:spacing w:after="40" w:before="0" w:lin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6"/>
          <w:szCs w:val="6"/>
        </w:rPr>
        <w:t xml:space="preserve"/>
      </w:r>
    </w:p>
    <w:p>
      <w:pPr>
        <w:keepNext w:val="false"/>
        <w:keepLines/>
        <w:spacing w:after="0" w:before="80" w:line="2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4a3b8"/>
          <w:sz w:val="16"/>
          <w:szCs w:val="16"/>
        </w:rPr>
        <w:t xml:space="preserve">CapturePilot Federal Lead Kit  ·  FLK-11  ·  FAR 52.219-9 Subcontracting Plan Template</w:t>
      </w: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  ·  Replace all {{PLACEHOLDERS}} before submission  ·  Not legal advice — consult your contracts counsel</w:t>
      </w:r>
    </w:p>
    <w:sectPr>
      <w:pgSz w:w="12240" w:h="15840" w:orient="portrait"/>
      <w:pgMar w:top="1440" w:right="1440" w:bottom="1440" w:left="1440" w:header="576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FLK-11 Subcontracting Plan Template — FAR 52.219-9</dc:title>
  <dc:creator>CapturePilot</dc:creator>
  <dc:description>Federal Lead Kit · Post-Award Compliance · Subcontracting Plan (contracts &gt;$750K)</dc:description>
  <cp:lastModifiedBy>Un-named</cp:lastModifiedBy>
  <cp:revision>1</cp:revision>
  <dcterms:created xsi:type="dcterms:W3CDTF">2026-06-10T02:09:15.812Z</dcterms:created>
  <dcterms:modified xsi:type="dcterms:W3CDTF">2026-06-10T02:09:15.813Z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