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Documentação do Codificador-Morse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Inicialmente no desenvolvimento do módulo foi realizado o levantamento das equações booleanas para cada saída atravez de mapas de Karnaugh.</w:t>
      </w:r>
    </w:p>
    <w:tbl>
      <w:tblPr>
        <w:tblStyle w:val="8"/>
        <w:tblpPr w:leftFromText="180" w:rightFromText="180" w:vertAnchor="text" w:horzAnchor="page" w:tblpX="3356" w:tblpY="261"/>
        <w:tblOverlap w:val="never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B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D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2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3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4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vertAlign w:val="baseline"/>
        </w:rPr>
      </w:pPr>
      <w:r>
        <w:rPr>
          <w:rFonts w:hint="default" w:ascii="Times New Roman" w:hAnsi="Times New Roman" w:cs="Times New Roman"/>
        </w:rPr>
        <w:t xml:space="preserve">Mapas de cada saída:                             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8"/>
        <w:tblpPr w:leftFromText="180" w:rightFromText="180" w:vertAnchor="text" w:horzAnchor="page" w:tblpX="1910" w:tblpY="363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1: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6479" w:tblpY="7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2: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vertAlign w:val="baseline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63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 xml:space="preserve">1 = B’.C + B.C’ + A’.B’.D                     </w:t>
      </w:r>
      <w:r>
        <w:rPr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 xml:space="preserve">2 = B’.C + C.D’ + B.C’   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910" w:tblpY="363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3: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7036" w:tblpY="10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4: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 xml:space="preserve">3 = B + C.D                                      </w:t>
      </w:r>
      <w:r>
        <w:rPr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>4 = B + A.D’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910" w:tblpY="363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S</w:t>
            </w: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5: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>5 = A + B.D + B.C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52" w:right="1224" w:bottom="1152" w:left="1224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9D28BB"/>
    <w:rsid w:val="1ABF2D77"/>
    <w:rsid w:val="3EDDE184"/>
    <w:rsid w:val="4EFBA877"/>
    <w:rsid w:val="6BD7C231"/>
    <w:rsid w:val="7D4BB661"/>
    <w:rsid w:val="7E7F3CFE"/>
    <w:rsid w:val="7F8FC4E2"/>
    <w:rsid w:val="E79D28BB"/>
    <w:rsid w:val="EFB79D08"/>
    <w:rsid w:val="F3F49386"/>
    <w:rsid w:val="F7F744CC"/>
    <w:rsid w:val="FBFED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ourier New" w:hAnsi="Courier New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Courier New" w:hAnsi="Courier New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Courier New" w:hAnsi="Courier New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2018-10-07T16:45:00Z</dcterms:created>
  <dc:creator>grobs</dc:creator>
  <cp:lastModifiedBy>grobs</cp:lastModifiedBy>
  <dcterms:modified xsi:type="dcterms:W3CDTF">2018-10-10T21:27:44Z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