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  <w:sz w:val="32"/>
        </w:rPr>
        <w:t>ПРАКТИЧЕСКАЯ РАБОТА</w:t>
      </w:r>
    </w:p>
    <w:p>
      <w:pPr>
        <w:ind w:firstLine="0"/>
        <w:jc w:val="center"/>
      </w:pPr>
      <w:r>
        <w:rPr>
          <w:b/>
          <w:sz w:val="30"/>
        </w:rPr>
        <w:t>Модель угроз безопасности информации</w:t>
        <w:br/>
        <w:t>Объект: Федеральная налоговая служба России (ФНС России)</w:t>
      </w:r>
    </w:p>
    <w:p/>
    <w:p/>
    <w:p/>
    <w:p/>
    <w:p/>
    <w:p>
      <w:pPr>
        <w:ind w:firstLine="0"/>
        <w:jc w:val="right"/>
      </w:pPr>
      <w:r>
        <w:t>Выполнил(а): __________________________</w:t>
      </w:r>
    </w:p>
    <w:p>
      <w:pPr>
        <w:ind w:firstLine="0"/>
        <w:jc w:val="right"/>
      </w:pPr>
      <w:r>
        <w:t>Группа: ______________________________</w:t>
      </w:r>
    </w:p>
    <w:p>
      <w:pPr>
        <w:ind w:firstLine="0"/>
        <w:jc w:val="right"/>
      </w:pPr>
      <w:r>
        <w:t>Проверил(а): __________________________</w:t>
      </w:r>
    </w:p>
    <w:p/>
    <w:p/>
    <w:p/>
    <w:p>
      <w:pPr>
        <w:ind w:firstLine="0"/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1. Общие положения</w:t>
      </w:r>
    </w:p>
    <w:p>
      <w:pPr>
        <w:jc w:val="both"/>
      </w:pPr>
      <w:r>
        <w:t>Цель работы — предварительно рассмотреть Федеральную налоговую службу России (ФНС России) как объект защиты информации и определить возможные угрозы безопасности информации по основным этапам Методики оценки угроз безопасности информации ФСТЭК России от 5 февраля 2021 года.</w:t>
      </w:r>
    </w:p>
    <w:p>
      <w:pPr>
        <w:jc w:val="both"/>
      </w:pPr>
      <w:r>
        <w:t>Работа имеет учебный характер и рассматривает информационные ресурсы и типовые процессы налогового органа обобщённо. Она не является официальной моделью угроз ФНС России и не содержит сведений о внутренней архитектуре, конкретных средствах защиты или конфигурациях государственных информационных систем.</w:t>
      </w:r>
    </w:p>
    <w:p>
      <w:pPr>
        <w:pStyle w:val="Heading1"/>
      </w:pPr>
      <w:r>
        <w:t>2. Описание системы и характеристика объекта защиты</w:t>
      </w:r>
    </w:p>
    <w:p>
      <w:pPr>
        <w:jc w:val="both"/>
      </w:pPr>
      <w:r>
        <w:t>ФНС России выполняет функции по контролю за соблюдением законодательства о налогах и сборах, учёту налогоплательщиков, обработке налоговой отчётности и предоставлению государственных услуг. Для выполнения этих задач используются информационные системы, базы данных, программные средства, рабочие места сотрудников и каналы электронного взаимодействия.</w:t>
      </w:r>
    </w:p>
    <w:p>
      <w:pPr>
        <w:jc w:val="both"/>
      </w:pPr>
      <w:r>
        <w:t>В качестве объекта учебного рассмотрения принимается условная информационная система налогового органа, обрабатывающая сведения о физических лицах и организациях, налоговую отчётность, результаты проверок и служебные документы. В конкретной системе состав информации и требования к её защите должны уточняться по документации владельца.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№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Ресурс / компонент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Защищаемые свойства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1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Сведения о налогоплательщиках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Конфиденциальность, целостность и доступность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2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Налоговые декларации и расчёты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Целостность, достоверность, своевременная обработка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3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Данные о начислениях и платежах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Точность, целостность и доступность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4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Документы налогового контроля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Конфиденциальность и целостность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5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Учётные записи сотрудников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Конфиденциальность реквизитов и корректность полномочий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6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Базы данных и серверы приложений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Доступность, целостность и устойчивость к сбоям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7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Журналы событий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Целостность и доступность для расследования инцидентов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8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Резервные копии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Сохранность и возможность восстановления</w:t>
            </w:r>
          </w:p>
        </w:tc>
      </w:tr>
    </w:tbl>
    <w:p/>
    <w:p>
      <w:pPr>
        <w:pStyle w:val="Heading1"/>
      </w:pPr>
      <w:r>
        <w:t>3. Возможные негативные последствия реализации угроз</w:t>
      </w:r>
    </w:p>
    <w:p>
      <w:pPr>
        <w:jc w:val="both"/>
      </w:pPr>
      <w:r>
        <w:t>Нарушение безопасности информации в информационных системах налогового органа может повлиять на права налогоплательщиков, качество государственных услуг, выполнение контрольных функций и непрерывность работы ведомства.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№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Последствие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Возможное влияние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1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Разглашение охраняемой законом информации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Нарушение прав налогоплательщиков и требований законодательства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2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Изменение или уничтожение данных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Искажение сведений об отчётности, начислениях или платежах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3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Недоступность информационных сервисов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Задержки при обработке документов и предоставлении услуг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4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Несанкционированные действия от имени сотрудника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Ошибочные или неправомерные операции в системе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5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Нарушение сроков обработки информации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Снижение эффективности работы подразделений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6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Потеря журналов аудита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Затруднение выявления причин и обстоятельств инцидента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7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Нарушение доверия к государственным сервисам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Репутационные и организационные последствия</w:t>
            </w:r>
          </w:p>
        </w:tc>
      </w:tr>
    </w:tbl>
    <w:p/>
    <w:p>
      <w:pPr>
        <w:pStyle w:val="Heading1"/>
      </w:pPr>
      <w:r>
        <w:t>4. Возможные объекты воздействия угроз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№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Объект воздействия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Возможный результат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1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Пользовательские и административные учётные записи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Несанкционированный доступ и злоупотребление полномочиями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2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Веб-порталы и прикладные сервисы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Нарушение доступности или корректности обработки запросов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3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Базы данных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Несанкционированное чтение, изменение или удаление информации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4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Серверы и операционные системы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Сбой, изменение настроек или компрометация компонентов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5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Сетевые средства и каналы связи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Нарушение обмена данными или доступности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6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Рабочие станции сотрудников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Компрометация сессий и данных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7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Системы резервного копирования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Невозможность восстановления после инцидента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8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Средства регистрации и мониторинга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Потеря информации о событиях безопасности</w:t>
            </w:r>
          </w:p>
        </w:tc>
      </w:tr>
    </w:tbl>
    <w:p/>
    <w:p>
      <w:pPr>
        <w:pStyle w:val="Heading1"/>
      </w:pPr>
      <w:r>
        <w:t>5. Источники угроз безопасности информации</w:t>
      </w:r>
    </w:p>
    <w:p>
      <w:pPr>
        <w:jc w:val="both"/>
      </w:pPr>
      <w:r>
        <w:t>В качестве возможных источников угроз рассматриваются внешние нарушители, внутренние пользователи, подрядные организации, вредоносное программное обеспечение, а также непреднамеренные ошибки и технические сбои. Возможности и мотивация нарушителей должны оцениваться отдельно для конкретной системы.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№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Источник угрозы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Возможный сценарий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1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Внешний нарушитель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Попытка использовать уязвимость общедоступного сервиса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2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Сотрудник с законным доступом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Неправомерное использование предоставленных полномочий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3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Администратор или технический специалист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Ошибочная настройка либо несанкционированное изменение конфигурации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4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Подрядчик или поставщик услуг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Риск при обслуживании, обновлении или удалённом доступе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5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Вредоносное программное обеспечение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Компрометация рабочего места или сервера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6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Непреднамеренные действия пользователя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Ошибочная отправка, изменение или удаление данных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7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Технические и инфраструктурные сбои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Отказ оборудования, электропитания или связи</w:t>
            </w:r>
          </w:p>
        </w:tc>
      </w:tr>
    </w:tbl>
    <w:p/>
    <w:p>
      <w:pPr>
        <w:pStyle w:val="Heading1"/>
      </w:pPr>
      <w:r>
        <w:t>6. Способы реализации угроз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№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Способ реализации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Пример защитной меры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1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Эксплуатация уязвимостей ПО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Регулярное обновление, анализ уязвимостей и тестирование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2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Компрометация учётных данных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Многофакторная аутентификация и контроль подозрительных входов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3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Злоупотребление правами доступа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Разделение обязанностей и принцип минимальных привилегий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4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Социальная инженерия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Обучение сотрудников и проверка подозрительных обращений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5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Заражение вредоносным ПО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Защита конечных устройств и контроль запуска приложений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6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Ошибки конфигурации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Утверждённые настройки и контроль изменений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7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Нарушение доступности сервиса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Резервирование, мониторинг и план восстановления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8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Нарушение резервного копирования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Регулярные копии и периодическая проверка восстановления</w:t>
            </w:r>
          </w:p>
        </w:tc>
      </w:tr>
    </w:tbl>
    <w:p/>
    <w:p>
      <w:pPr>
        <w:pStyle w:val="Heading1"/>
      </w:pPr>
      <w:r>
        <w:t>7. Предварительный перечень потенциальных угроз</w:t>
      </w:r>
    </w:p>
    <w:p>
      <w:pPr>
        <w:jc w:val="both"/>
      </w:pPr>
      <w:r>
        <w:t>Перечисленные ниже сценарии являются кандидатами для оценки, а не утверждением об актуальности угроз для реальных систем ФНС России. По Методике ФСТЭК России необходимо подтвердить источник угрозы, условия и возможность реализации сценария, а также значимость последствий с учётом архитектуры и применённых мер защиты.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№</w:t>
            </w:r>
          </w:p>
        </w:tc>
        <w:tc>
          <w:tcPr>
            <w:tcW w:type="dxa" w:w="2422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Потенциальная угроза</w:t>
            </w:r>
          </w:p>
        </w:tc>
        <w:tc>
          <w:tcPr>
            <w:tcW w:type="dxa" w:w="2422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Обоснование рассмотрения</w:t>
            </w:r>
          </w:p>
        </w:tc>
        <w:tc>
          <w:tcPr>
            <w:tcW w:type="dxa" w:w="2422"/>
            <w:vAlign w:val="center"/>
            <w:shd w:fill="D9EAF7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Что проверить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Несанкционированный доступ к сведениям налогоплательщиков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Обрабатываются данные ограниченного доступа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Модель доступа, аутентификация, журналирование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2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Несанкционированное изменение данных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Целостность данных важна для выполнения налоговых функций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Разграничение прав, контроль изменений, резервные копии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3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Компрометация учётной записи сотрудника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Учётная запись может предоставлять доступ к служебным функциям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MFA, защита сессий, контроль привилегий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4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Эксплуатация уязвимостей приложений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Прикладные сервисы обрабатывают запросы пользователей и систем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Результаты анализа уязвимостей и тестирования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5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Недоступность информационных сервисов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Сбой может задержать обработку обращений и документов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Резервирование, устойчивость и план реагирования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6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Заражение рабочих станций вредоносным ПО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Рабочие места участвуют в обработке служебной информации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Средства защиты, сегментация и мониторинг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7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Утечка данных из-за ошибки пользователя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Человеческий фактор может привести к неправильной передаче информации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Регламенты обработки, обучение и контроль публикаций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8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Нарушение целостности журналов событий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Журналы необходимы для выявления и расследования инцидентов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Защита журналов, централизованный сбор и контроль доступа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9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Нарушение процесса восстановления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Недостаточная резервная копия может увеличить последствия сбоя</w:t>
            </w:r>
          </w:p>
        </w:tc>
        <w:tc>
          <w:tcPr>
            <w:tcW w:type="dxa" w:w="2422"/>
            <w:vAlign w:val="center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Периодичность копирования и испытания восстановления</w:t>
            </w:r>
          </w:p>
        </w:tc>
      </w:tr>
    </w:tbl>
    <w:p/>
    <w:p>
      <w:pPr>
        <w:jc w:val="both"/>
      </w:pPr>
      <w:r>
        <w:t>Для признания угрозы актуальной необходимо провести анализ конкретной системы: уточнить состав и размещение компонентов, права доступа, доступность сервисов извне, применяемые меры защиты, уязвимости и возможности потенциальных нарушителей. По итогам анализа оформляется обоснование актуальности либо неактуальности каждой рассматриваемой угрозы.</w:t>
      </w:r>
    </w:p>
    <w:p>
      <w:pPr>
        <w:pStyle w:val="Heading1"/>
      </w:pPr>
      <w:r>
        <w:t>8. Заключение</w:t>
      </w:r>
    </w:p>
    <w:p>
      <w:pPr>
        <w:jc w:val="both"/>
      </w:pPr>
      <w:r>
        <w:t>В работе рассмотрена условная информационная система налогового органа как объект защиты информации. Определены основные защищаемые ресурсы, возможные негативные последствия, объекты воздействия, источники и способы реализации угроз, а также предварительный перечень сценариев для дальнейшей оценки.</w:t>
      </w:r>
    </w:p>
    <w:p>
      <w:pPr>
        <w:jc w:val="both"/>
      </w:pPr>
      <w:r>
        <w:t>Наиболее значимыми направлениями защиты для такого типа систем являются обеспечение конфиденциальности сведений налогоплательщиков, целостности данных, доступности государственных сервисов, защиты учётных записей и сохранности журналов аудита. Окончательный перечень актуальных угроз должен определяться на основе фактических данных и требований законодательства, а не только по общему описанию ведомства.</w:t>
      </w:r>
    </w:p>
    <w:p>
      <w:pPr>
        <w:pStyle w:val="Heading1"/>
      </w:pPr>
      <w:r>
        <w:t>Нормативная основа</w:t>
      </w:r>
    </w:p>
    <w:p>
      <w:pPr>
        <w:jc w:val="both"/>
      </w:pPr>
      <w:r>
        <w:t>1. ФСТЭК России. Методика оценки угроз безопасности информации от 5 февраля 2021 года.</w:t>
      </w:r>
    </w:p>
    <w:p>
      <w:pPr>
        <w:jc w:val="both"/>
      </w:pPr>
      <w:r>
        <w:t>2. Федеральный закон от 27.07.2006 № 152-ФЗ «О персональных данных» — в части применимости к обрабатываемым персональным данным.</w:t>
      </w:r>
    </w:p>
    <w:p>
      <w:pPr>
        <w:jc w:val="both"/>
      </w:pPr>
      <w:r>
        <w:t>3. Федеральный закон от 27.07.2006 № 149-ФЗ «Об информации, информационных технологиях и о защите информации».</w:t>
      </w:r>
    </w:p>
    <w:p>
      <w:pPr>
        <w:jc w:val="both"/>
      </w:pPr>
      <w:r>
        <w:t>4. Налоговый кодекс Российской Федерации — в части защиты сведений, составляющих налоговую тайну, и обязанностей налоговых органов.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