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jc w:val="center"/>
        <w:rPr>
          <w:b w:val="1"/>
          <w:bCs w:val="1"/>
          <w:sz w:val="52"/>
          <w:szCs w:val="52"/>
        </w:rPr>
      </w:pPr>
      <w:r w:rsidDel="00000000" w:rsidR="00000000" w:rsidRPr="00000000">
        <w:rPr>
          <w:rtl w:val="0"/>
        </w:rPr>
      </w:r>
    </w:p>
    <w:p w:rsidR="00000000" w:rsidDel="00000000" w:rsidP="00000000" w:rsidRDefault="00000000" w:rsidRPr="00000000" w14:paraId="00000004">
      <w:pPr>
        <w:spacing w:after="240" w:before="240" w:lineRule="auto"/>
        <w:jc w:val="center"/>
        <w:rPr>
          <w:b w:val="1"/>
          <w:bCs w:val="1"/>
          <w:sz w:val="52"/>
          <w:szCs w:val="52"/>
        </w:rPr>
      </w:pPr>
      <w:r w:rsidDel="00000000" w:rsidR="00000000" w:rsidRPr="00000000">
        <w:rPr>
          <w:b w:val="1"/>
          <w:bCs w:val="1"/>
          <w:sz w:val="52"/>
          <w:szCs w:val="52"/>
          <w:rtl w:val="0"/>
        </w:rPr>
        <w:t xml:space="preserve">BLO CHALLENGE 2026</w:t>
      </w:r>
    </w:p>
    <w:p w:rsidR="00000000" w:rsidDel="00000000" w:rsidP="00000000" w:rsidRDefault="00000000" w:rsidRPr="00000000" w14:paraId="00000005">
      <w:pPr>
        <w:spacing w:after="240" w:before="240" w:lineRule="auto"/>
        <w:rPr>
          <w:b w:val="1"/>
          <w:bCs w:val="1"/>
          <w:sz w:val="52"/>
          <w:szCs w:val="52"/>
        </w:rPr>
      </w:pPr>
      <w:r w:rsidDel="00000000" w:rsidR="00000000" w:rsidRPr="00000000">
        <w:rPr>
          <w:rtl w:val="0"/>
        </w:rPr>
      </w:r>
    </w:p>
    <w:p w:rsidR="00000000" w:rsidDel="00000000" w:rsidP="00000000" w:rsidRDefault="00000000" w:rsidRPr="00000000" w14:paraId="00000006">
      <w:pPr>
        <w:spacing w:after="240" w:before="240" w:lineRule="auto"/>
        <w:jc w:val="center"/>
        <w:rPr>
          <w:b w:val="1"/>
          <w:bCs w:val="1"/>
          <w:color w:val="ff0000"/>
          <w:sz w:val="32"/>
          <w:szCs w:val="32"/>
        </w:rPr>
      </w:pPr>
      <w:r w:rsidDel="00000000" w:rsidR="00000000" w:rsidRPr="00000000">
        <w:rPr>
          <w:b w:val="1"/>
          <w:bCs w:val="1"/>
          <w:color w:val="ff0000"/>
          <w:sz w:val="32"/>
          <w:szCs w:val="32"/>
          <w:rtl w:val="0"/>
        </w:rPr>
        <w:t xml:space="preserve">Le numérique et l’IA au service de la gestion durable des ressources en eau</w:t>
      </w:r>
    </w:p>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Du 20 au 22 octobre 2026 | INE, UAC</w:t>
      </w:r>
    </w:p>
    <w:p w:rsidR="00000000" w:rsidDel="00000000" w:rsidP="00000000" w:rsidRDefault="00000000" w:rsidRPr="00000000" w14:paraId="00000008">
      <w:pPr>
        <w:pStyle w:val="Heading1"/>
        <w:keepNext w:val="0"/>
        <w:keepLines w:val="0"/>
        <w:spacing w:before="480" w:lineRule="auto"/>
        <w:jc w:val="center"/>
        <w:rPr>
          <w:b w:val="1"/>
          <w:bCs w:val="1"/>
          <w:sz w:val="46"/>
          <w:szCs w:val="46"/>
        </w:rPr>
      </w:pPr>
      <w:bookmarkStart w:colFirst="0" w:colLast="0" w:name="_iejk4oxmpsup" w:id="0"/>
      <w:bookmarkEnd w:id="0"/>
      <w:r w:rsidDel="00000000" w:rsidR="00000000" w:rsidRPr="00000000">
        <w:rPr>
          <w:b w:val="1"/>
          <w:bCs w:val="1"/>
          <w:sz w:val="46"/>
          <w:szCs w:val="46"/>
          <w:rtl w:val="0"/>
        </w:rPr>
        <w:t xml:space="preserve">Fiche projet</w:t>
      </w:r>
    </w:p>
    <w:p w:rsidR="00000000" w:rsidDel="00000000" w:rsidP="00000000" w:rsidRDefault="00000000" w:rsidRPr="00000000" w14:paraId="00000009">
      <w:pPr>
        <w:spacing w:after="240" w:before="240" w:lineRule="auto"/>
        <w:rPr/>
      </w:pPr>
      <w:r w:rsidDel="00000000" w:rsidR="00000000" w:rsidRPr="00000000">
        <w:rPr>
          <w:rtl w:val="0"/>
        </w:rPr>
        <w:t xml:space="preserve"> </w:t>
      </w:r>
    </w:p>
    <w:p w:rsidR="00000000" w:rsidDel="00000000" w:rsidP="00000000" w:rsidRDefault="00000000" w:rsidRPr="00000000" w14:paraId="0000000A">
      <w:pPr>
        <w:spacing w:after="240" w:before="240" w:lineRule="auto"/>
        <w:jc w:val="center"/>
        <w:rPr>
          <w:b w:val="1"/>
          <w:bCs w:val="1"/>
          <w:color w:val="ff0000"/>
          <w:u w:val="single"/>
        </w:rPr>
      </w:pPr>
      <w:r w:rsidDel="00000000" w:rsidR="00000000" w:rsidRPr="00000000">
        <w:rPr>
          <w:b w:val="1"/>
          <w:bCs w:val="1"/>
          <w:color w:val="ff0000"/>
          <w:u w:val="single"/>
          <w:rtl w:val="0"/>
        </w:rPr>
        <w:t xml:space="preserve">Equipe n° 9</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Nom de l’équipe : …..</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Membres de l’équipe :</w:t>
      </w:r>
    </w:p>
    <w:tbl>
      <w:tblPr>
        <w:tblStyle w:val="Table1"/>
        <w:tblW w:w="10965.0" w:type="dxa"/>
        <w:jc w:val="left"/>
        <w:tblInd w:w="-10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3075"/>
        <w:gridCol w:w="3810"/>
        <w:gridCol w:w="1920"/>
        <w:gridCol w:w="1575"/>
        <w:tblGridChange w:id="0">
          <w:tblGrid>
            <w:gridCol w:w="585"/>
            <w:gridCol w:w="3075"/>
            <w:gridCol w:w="3810"/>
            <w:gridCol w:w="1920"/>
            <w:gridCol w:w="1575"/>
          </w:tblGrid>
        </w:tblGridChange>
      </w:tblGrid>
      <w:tr>
        <w:trPr>
          <w:cantSplit w:val="0"/>
          <w:trHeight w:val="570" w:hRule="atLeast"/>
          <w:tblHeader w:val="0"/>
        </w:trPr>
        <w:tc>
          <w:tcPr>
            <w:tcBorders>
              <w:top w:color="b4c6e7" w:space="0" w:sz="5" w:val="single"/>
              <w:left w:color="b4c6e7" w:space="0" w:sz="5" w:val="single"/>
              <w:bottom w:color="8eaadb" w:space="0" w:sz="10" w:val="single"/>
              <w:right w:color="b4c6e7" w:space="0" w:sz="5" w:val="single"/>
            </w:tcBorders>
            <w:tcMar>
              <w:top w:w="0.0" w:type="dxa"/>
              <w:left w:w="100.0" w:type="dxa"/>
              <w:bottom w:w="0.0" w:type="dxa"/>
              <w:right w:w="100.0" w:type="dxa"/>
            </w:tcMar>
            <w:vAlign w:val="center"/>
          </w:tcPr>
          <w:p w:rsidR="00000000" w:rsidDel="00000000" w:rsidP="00000000" w:rsidRDefault="00000000" w:rsidRPr="00000000" w14:paraId="0000000D">
            <w:pPr>
              <w:spacing w:before="240" w:lineRule="auto"/>
              <w:jc w:val="center"/>
              <w:rPr>
                <w:b w:val="1"/>
                <w:bCs w:val="1"/>
              </w:rPr>
            </w:pPr>
            <w:r w:rsidDel="00000000" w:rsidR="00000000" w:rsidRPr="00000000">
              <w:rPr>
                <w:b w:val="1"/>
                <w:bCs w:val="1"/>
                <w:rtl w:val="0"/>
              </w:rPr>
              <w:t xml:space="preserve">N°</w:t>
            </w:r>
          </w:p>
        </w:tc>
        <w:tc>
          <w:tcPr>
            <w:tcBorders>
              <w:top w:color="b4c6e7" w:space="0" w:sz="5" w:val="single"/>
              <w:left w:color="b4c6e7" w:space="0" w:sz="5" w:val="single"/>
              <w:bottom w:color="8eaadb" w:space="0" w:sz="10" w:val="single"/>
              <w:right w:color="b4c6e7" w:space="0" w:sz="5" w:val="single"/>
            </w:tcBorders>
            <w:tcMar>
              <w:top w:w="0.0" w:type="dxa"/>
              <w:left w:w="100.0" w:type="dxa"/>
              <w:bottom w:w="0.0" w:type="dxa"/>
              <w:right w:w="100.0" w:type="dxa"/>
            </w:tcMar>
            <w:vAlign w:val="center"/>
          </w:tcPr>
          <w:p w:rsidR="00000000" w:rsidDel="00000000" w:rsidP="00000000" w:rsidRDefault="00000000" w:rsidRPr="00000000" w14:paraId="0000000E">
            <w:pPr>
              <w:spacing w:before="240" w:lineRule="auto"/>
              <w:jc w:val="center"/>
              <w:rPr>
                <w:b w:val="1"/>
                <w:bCs w:val="1"/>
              </w:rPr>
            </w:pPr>
            <w:r w:rsidDel="00000000" w:rsidR="00000000" w:rsidRPr="00000000">
              <w:rPr>
                <w:b w:val="1"/>
                <w:bCs w:val="1"/>
                <w:rtl w:val="0"/>
              </w:rPr>
              <w:t xml:space="preserve">Nom</w:t>
            </w:r>
          </w:p>
        </w:tc>
        <w:tc>
          <w:tcPr>
            <w:tcBorders>
              <w:top w:color="b4c6e7" w:space="0" w:sz="5" w:val="single"/>
              <w:left w:color="000000" w:space="0" w:sz="0" w:val="nil"/>
              <w:bottom w:color="8eaadb" w:space="0" w:sz="10" w:val="single"/>
              <w:right w:color="b4c6e7" w:space="0" w:sz="5" w:val="single"/>
            </w:tcBorders>
            <w:tcMar>
              <w:top w:w="0.0" w:type="dxa"/>
              <w:left w:w="100.0" w:type="dxa"/>
              <w:bottom w:w="0.0" w:type="dxa"/>
              <w:right w:w="100.0" w:type="dxa"/>
            </w:tcMar>
            <w:vAlign w:val="center"/>
          </w:tcPr>
          <w:p w:rsidR="00000000" w:rsidDel="00000000" w:rsidP="00000000" w:rsidRDefault="00000000" w:rsidRPr="00000000" w14:paraId="0000000F">
            <w:pPr>
              <w:spacing w:before="240" w:lineRule="auto"/>
              <w:jc w:val="center"/>
              <w:rPr>
                <w:b w:val="1"/>
                <w:bCs w:val="1"/>
              </w:rPr>
            </w:pPr>
            <w:r w:rsidDel="00000000" w:rsidR="00000000" w:rsidRPr="00000000">
              <w:rPr>
                <w:b w:val="1"/>
                <w:bCs w:val="1"/>
                <w:rtl w:val="0"/>
              </w:rPr>
              <w:t xml:space="preserve">Prénoms</w:t>
            </w:r>
          </w:p>
        </w:tc>
        <w:tc>
          <w:tcPr>
            <w:tcBorders>
              <w:top w:color="b4c6e7" w:space="0" w:sz="5" w:val="single"/>
              <w:left w:color="000000" w:space="0" w:sz="0" w:val="nil"/>
              <w:bottom w:color="8eaadb" w:space="0" w:sz="10" w:val="single"/>
              <w:right w:color="b4c6e7" w:space="0" w:sz="5" w:val="single"/>
            </w:tcBorders>
            <w:tcMar>
              <w:top w:w="0.0" w:type="dxa"/>
              <w:left w:w="100.0" w:type="dxa"/>
              <w:bottom w:w="0.0" w:type="dxa"/>
              <w:right w:w="100.0" w:type="dxa"/>
            </w:tcMar>
            <w:vAlign w:val="center"/>
          </w:tcPr>
          <w:p w:rsidR="00000000" w:rsidDel="00000000" w:rsidP="00000000" w:rsidRDefault="00000000" w:rsidRPr="00000000" w14:paraId="00000010">
            <w:pPr>
              <w:spacing w:before="240" w:lineRule="auto"/>
              <w:jc w:val="center"/>
              <w:rPr>
                <w:b w:val="1"/>
                <w:bCs w:val="1"/>
              </w:rPr>
            </w:pPr>
            <w:r w:rsidDel="00000000" w:rsidR="00000000" w:rsidRPr="00000000">
              <w:rPr>
                <w:b w:val="1"/>
                <w:bCs w:val="1"/>
                <w:rtl w:val="0"/>
              </w:rPr>
              <w:t xml:space="preserve">Profil</w:t>
            </w:r>
          </w:p>
        </w:tc>
        <w:tc>
          <w:tcPr>
            <w:tcBorders>
              <w:top w:color="b4c6e7" w:space="0" w:sz="5" w:val="single"/>
              <w:left w:color="000000" w:space="0" w:sz="0" w:val="nil"/>
              <w:bottom w:color="8eaadb" w:space="0" w:sz="10" w:val="single"/>
              <w:right w:color="b4c6e7" w:space="0" w:sz="5" w:val="single"/>
            </w:tcBorders>
            <w:tcMar>
              <w:top w:w="0.0" w:type="dxa"/>
              <w:left w:w="100.0" w:type="dxa"/>
              <w:bottom w:w="0.0" w:type="dxa"/>
              <w:right w:w="100.0" w:type="dxa"/>
            </w:tcMar>
            <w:vAlign w:val="center"/>
          </w:tcPr>
          <w:p w:rsidR="00000000" w:rsidDel="00000000" w:rsidP="00000000" w:rsidRDefault="00000000" w:rsidRPr="00000000" w14:paraId="00000011">
            <w:pPr>
              <w:spacing w:before="240" w:lineRule="auto"/>
              <w:jc w:val="center"/>
              <w:rPr>
                <w:b w:val="1"/>
                <w:bCs w:val="1"/>
              </w:rPr>
            </w:pPr>
            <w:r w:rsidDel="00000000" w:rsidR="00000000" w:rsidRPr="00000000">
              <w:rPr>
                <w:b w:val="1"/>
                <w:bCs w:val="1"/>
                <w:rtl w:val="0"/>
              </w:rPr>
              <w:t xml:space="preserve">Provenance</w:t>
            </w:r>
          </w:p>
        </w:tc>
      </w:tr>
      <w:tr>
        <w:trPr>
          <w:cantSplit w:val="0"/>
          <w:trHeight w:val="570" w:hRule="atLeast"/>
          <w:tblHeader w:val="0"/>
        </w:trPr>
        <w:tc>
          <w:tcPr>
            <w:tcBorders>
              <w:top w:color="000000" w:space="0" w:sz="0" w:val="nil"/>
              <w:left w:color="b4c6e7" w:space="0" w:sz="5" w:val="single"/>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before="240" w:lineRule="auto"/>
              <w:rPr/>
            </w:pPr>
            <w:r w:rsidDel="00000000" w:rsidR="00000000" w:rsidRPr="00000000">
              <w:rPr>
                <w:rtl w:val="0"/>
              </w:rPr>
              <w:t xml:space="preserve">1</w:t>
            </w:r>
          </w:p>
        </w:tc>
        <w:tc>
          <w:tcPr>
            <w:tcBorders>
              <w:top w:color="000000" w:space="0" w:sz="0" w:val="nil"/>
              <w:left w:color="b4c6e7" w:space="0" w:sz="5" w:val="single"/>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before="240" w:lineRule="auto"/>
              <w:rPr/>
            </w:pPr>
            <w:r w:rsidDel="00000000" w:rsidR="00000000" w:rsidRPr="00000000">
              <w:rPr>
                <w:rtl w:val="0"/>
              </w:rPr>
            </w:r>
          </w:p>
        </w:tc>
        <w:tc>
          <w:tcPr>
            <w:tcBorders>
              <w:top w:color="000000" w:space="0" w:sz="0" w:val="nil"/>
              <w:left w:color="000000" w:space="0" w:sz="0" w:val="nil"/>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before="240" w:lineRule="auto"/>
              <w:rPr/>
            </w:pPr>
            <w:r w:rsidDel="00000000" w:rsidR="00000000" w:rsidRPr="00000000">
              <w:rPr>
                <w:rtl w:val="0"/>
              </w:rPr>
            </w:r>
          </w:p>
        </w:tc>
        <w:tc>
          <w:tcPr>
            <w:tcBorders>
              <w:top w:color="000000" w:space="0" w:sz="0" w:val="nil"/>
              <w:left w:color="000000" w:space="0" w:sz="0" w:val="nil"/>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15">
            <w:pPr>
              <w:spacing w:before="240" w:lineRule="auto"/>
              <w:rPr/>
            </w:pPr>
            <w:r w:rsidDel="00000000" w:rsidR="00000000" w:rsidRPr="00000000">
              <w:rPr>
                <w:rtl w:val="0"/>
              </w:rPr>
            </w:r>
          </w:p>
        </w:tc>
        <w:tc>
          <w:tcPr>
            <w:tcBorders>
              <w:top w:color="000000" w:space="0" w:sz="0" w:val="nil"/>
              <w:left w:color="000000" w:space="0" w:sz="0" w:val="nil"/>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before="240" w:lineRule="auto"/>
              <w:rPr/>
            </w:pPr>
            <w:r w:rsidDel="00000000" w:rsidR="00000000" w:rsidRPr="00000000">
              <w:rPr>
                <w:rtl w:val="0"/>
              </w:rPr>
            </w:r>
          </w:p>
        </w:tc>
      </w:tr>
      <w:tr>
        <w:trPr>
          <w:cantSplit w:val="0"/>
          <w:trHeight w:val="570" w:hRule="atLeast"/>
          <w:tblHeader w:val="0"/>
        </w:trPr>
        <w:tc>
          <w:tcPr>
            <w:tcBorders>
              <w:top w:color="000000" w:space="0" w:sz="0" w:val="nil"/>
              <w:left w:color="b4c6e7" w:space="0" w:sz="5" w:val="single"/>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before="240" w:lineRule="auto"/>
              <w:rPr/>
            </w:pPr>
            <w:r w:rsidDel="00000000" w:rsidR="00000000" w:rsidRPr="00000000">
              <w:rPr>
                <w:rtl w:val="0"/>
              </w:rPr>
              <w:t xml:space="preserve">2</w:t>
            </w:r>
          </w:p>
        </w:tc>
        <w:tc>
          <w:tcPr>
            <w:tcBorders>
              <w:top w:color="000000" w:space="0" w:sz="0" w:val="nil"/>
              <w:left w:color="b4c6e7" w:space="0" w:sz="5" w:val="single"/>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before="240" w:lineRule="auto"/>
              <w:rPr/>
            </w:pPr>
            <w:r w:rsidDel="00000000" w:rsidR="00000000" w:rsidRPr="00000000">
              <w:rPr>
                <w:rtl w:val="0"/>
              </w:rPr>
            </w:r>
          </w:p>
        </w:tc>
        <w:tc>
          <w:tcPr>
            <w:tcBorders>
              <w:top w:color="000000" w:space="0" w:sz="0" w:val="nil"/>
              <w:left w:color="000000" w:space="0" w:sz="0" w:val="nil"/>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before="240" w:lineRule="auto"/>
              <w:rPr/>
            </w:pPr>
            <w:r w:rsidDel="00000000" w:rsidR="00000000" w:rsidRPr="00000000">
              <w:rPr>
                <w:rtl w:val="0"/>
              </w:rPr>
            </w:r>
          </w:p>
        </w:tc>
        <w:tc>
          <w:tcPr>
            <w:tcBorders>
              <w:top w:color="000000" w:space="0" w:sz="0" w:val="nil"/>
              <w:left w:color="000000" w:space="0" w:sz="0" w:val="nil"/>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before="240" w:lineRule="auto"/>
              <w:rPr/>
            </w:pPr>
            <w:r w:rsidDel="00000000" w:rsidR="00000000" w:rsidRPr="00000000">
              <w:rPr>
                <w:rtl w:val="0"/>
              </w:rPr>
            </w:r>
          </w:p>
        </w:tc>
        <w:tc>
          <w:tcPr>
            <w:tcBorders>
              <w:top w:color="000000" w:space="0" w:sz="0" w:val="nil"/>
              <w:left w:color="000000" w:space="0" w:sz="0" w:val="nil"/>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before="240" w:lineRule="auto"/>
              <w:rPr/>
            </w:pPr>
            <w:r w:rsidDel="00000000" w:rsidR="00000000" w:rsidRPr="00000000">
              <w:rPr>
                <w:rtl w:val="0"/>
              </w:rPr>
            </w:r>
          </w:p>
        </w:tc>
      </w:tr>
      <w:tr>
        <w:trPr>
          <w:cantSplit w:val="0"/>
          <w:trHeight w:val="570" w:hRule="atLeast"/>
          <w:tblHeader w:val="0"/>
        </w:trPr>
        <w:tc>
          <w:tcPr>
            <w:tcBorders>
              <w:top w:color="000000" w:space="0" w:sz="0" w:val="nil"/>
              <w:left w:color="b4c6e7" w:space="0" w:sz="5" w:val="single"/>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before="240" w:lineRule="auto"/>
              <w:rPr/>
            </w:pPr>
            <w:r w:rsidDel="00000000" w:rsidR="00000000" w:rsidRPr="00000000">
              <w:rPr>
                <w:rtl w:val="0"/>
              </w:rPr>
              <w:t xml:space="preserve">3</w:t>
            </w:r>
          </w:p>
        </w:tc>
        <w:tc>
          <w:tcPr>
            <w:tcBorders>
              <w:top w:color="000000" w:space="0" w:sz="0" w:val="nil"/>
              <w:left w:color="b4c6e7" w:space="0" w:sz="5" w:val="single"/>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before="240" w:lineRule="auto"/>
              <w:rPr/>
            </w:pPr>
            <w:r w:rsidDel="00000000" w:rsidR="00000000" w:rsidRPr="00000000">
              <w:rPr>
                <w:rtl w:val="0"/>
              </w:rPr>
            </w:r>
          </w:p>
        </w:tc>
        <w:tc>
          <w:tcPr>
            <w:tcBorders>
              <w:top w:color="000000" w:space="0" w:sz="0" w:val="nil"/>
              <w:left w:color="000000" w:space="0" w:sz="0" w:val="nil"/>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before="240" w:lineRule="auto"/>
              <w:rPr/>
            </w:pPr>
            <w:r w:rsidDel="00000000" w:rsidR="00000000" w:rsidRPr="00000000">
              <w:rPr>
                <w:rtl w:val="0"/>
              </w:rPr>
            </w:r>
          </w:p>
        </w:tc>
        <w:tc>
          <w:tcPr>
            <w:tcBorders>
              <w:top w:color="000000" w:space="0" w:sz="0" w:val="nil"/>
              <w:left w:color="000000" w:space="0" w:sz="0" w:val="nil"/>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before="240" w:lineRule="auto"/>
              <w:rPr/>
            </w:pPr>
            <w:r w:rsidDel="00000000" w:rsidR="00000000" w:rsidRPr="00000000">
              <w:rPr>
                <w:rtl w:val="0"/>
              </w:rPr>
            </w:r>
          </w:p>
        </w:tc>
        <w:tc>
          <w:tcPr>
            <w:tcBorders>
              <w:top w:color="000000" w:space="0" w:sz="0" w:val="nil"/>
              <w:left w:color="000000" w:space="0" w:sz="0" w:val="nil"/>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before="240" w:lineRule="auto"/>
              <w:rPr/>
            </w:pPr>
            <w:r w:rsidDel="00000000" w:rsidR="00000000" w:rsidRPr="00000000">
              <w:rPr>
                <w:rtl w:val="0"/>
              </w:rPr>
            </w:r>
          </w:p>
        </w:tc>
      </w:tr>
      <w:tr>
        <w:trPr>
          <w:cantSplit w:val="0"/>
          <w:trHeight w:val="570" w:hRule="atLeast"/>
          <w:tblHeader w:val="0"/>
        </w:trPr>
        <w:tc>
          <w:tcPr>
            <w:tcBorders>
              <w:top w:color="000000" w:space="0" w:sz="0" w:val="nil"/>
              <w:left w:color="b4c6e7" w:space="0" w:sz="5" w:val="single"/>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21">
            <w:pPr>
              <w:spacing w:before="240" w:lineRule="auto"/>
              <w:rPr/>
            </w:pPr>
            <w:r w:rsidDel="00000000" w:rsidR="00000000" w:rsidRPr="00000000">
              <w:rPr>
                <w:rtl w:val="0"/>
              </w:rPr>
              <w:t xml:space="preserve">4</w:t>
            </w:r>
          </w:p>
        </w:tc>
        <w:tc>
          <w:tcPr>
            <w:tcBorders>
              <w:top w:color="000000" w:space="0" w:sz="0" w:val="nil"/>
              <w:left w:color="b4c6e7" w:space="0" w:sz="5" w:val="single"/>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22">
            <w:pPr>
              <w:spacing w:before="240" w:lineRule="auto"/>
              <w:rPr/>
            </w:pPr>
            <w:r w:rsidDel="00000000" w:rsidR="00000000" w:rsidRPr="00000000">
              <w:rPr>
                <w:rtl w:val="0"/>
              </w:rPr>
            </w:r>
          </w:p>
        </w:tc>
        <w:tc>
          <w:tcPr>
            <w:tcBorders>
              <w:top w:color="000000" w:space="0" w:sz="0" w:val="nil"/>
              <w:left w:color="000000" w:space="0" w:sz="0" w:val="nil"/>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23">
            <w:pPr>
              <w:spacing w:before="240" w:lineRule="auto"/>
              <w:rPr/>
            </w:pPr>
            <w:r w:rsidDel="00000000" w:rsidR="00000000" w:rsidRPr="00000000">
              <w:rPr>
                <w:rtl w:val="0"/>
              </w:rPr>
            </w:r>
          </w:p>
        </w:tc>
        <w:tc>
          <w:tcPr>
            <w:tcBorders>
              <w:top w:color="000000" w:space="0" w:sz="0" w:val="nil"/>
              <w:left w:color="000000" w:space="0" w:sz="0" w:val="nil"/>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24">
            <w:pPr>
              <w:spacing w:before="240" w:lineRule="auto"/>
              <w:rPr/>
            </w:pPr>
            <w:r w:rsidDel="00000000" w:rsidR="00000000" w:rsidRPr="00000000">
              <w:rPr>
                <w:rtl w:val="0"/>
              </w:rPr>
            </w:r>
          </w:p>
        </w:tc>
        <w:tc>
          <w:tcPr>
            <w:tcBorders>
              <w:top w:color="000000" w:space="0" w:sz="0" w:val="nil"/>
              <w:left w:color="000000" w:space="0" w:sz="0" w:val="nil"/>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25">
            <w:pPr>
              <w:spacing w:before="240" w:lineRule="auto"/>
              <w:rPr/>
            </w:pPr>
            <w:r w:rsidDel="00000000" w:rsidR="00000000" w:rsidRPr="00000000">
              <w:rPr>
                <w:rtl w:val="0"/>
              </w:rPr>
            </w:r>
          </w:p>
        </w:tc>
      </w:tr>
      <w:tr>
        <w:trPr>
          <w:cantSplit w:val="0"/>
          <w:trHeight w:val="570" w:hRule="atLeast"/>
          <w:tblHeader w:val="0"/>
        </w:trPr>
        <w:tc>
          <w:tcPr>
            <w:tcBorders>
              <w:top w:color="000000" w:space="0" w:sz="0" w:val="nil"/>
              <w:left w:color="b4c6e7" w:space="0" w:sz="5" w:val="single"/>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26">
            <w:pPr>
              <w:spacing w:before="240" w:lineRule="auto"/>
              <w:rPr/>
            </w:pPr>
            <w:r w:rsidDel="00000000" w:rsidR="00000000" w:rsidRPr="00000000">
              <w:rPr>
                <w:rtl w:val="0"/>
              </w:rPr>
              <w:t xml:space="preserve">5</w:t>
            </w:r>
          </w:p>
        </w:tc>
        <w:tc>
          <w:tcPr>
            <w:tcBorders>
              <w:top w:color="000000" w:space="0" w:sz="0" w:val="nil"/>
              <w:left w:color="b4c6e7" w:space="0" w:sz="5" w:val="single"/>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27">
            <w:pPr>
              <w:spacing w:before="240" w:lineRule="auto"/>
              <w:rPr/>
            </w:pPr>
            <w:r w:rsidDel="00000000" w:rsidR="00000000" w:rsidRPr="00000000">
              <w:rPr>
                <w:rtl w:val="0"/>
              </w:rPr>
            </w:r>
          </w:p>
        </w:tc>
        <w:tc>
          <w:tcPr>
            <w:tcBorders>
              <w:top w:color="000000" w:space="0" w:sz="0" w:val="nil"/>
              <w:left w:color="000000" w:space="0" w:sz="0" w:val="nil"/>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28">
            <w:pPr>
              <w:spacing w:before="240" w:lineRule="auto"/>
              <w:rPr/>
            </w:pPr>
            <w:r w:rsidDel="00000000" w:rsidR="00000000" w:rsidRPr="00000000">
              <w:rPr>
                <w:rtl w:val="0"/>
              </w:rPr>
            </w:r>
          </w:p>
        </w:tc>
        <w:tc>
          <w:tcPr>
            <w:tcBorders>
              <w:top w:color="000000" w:space="0" w:sz="0" w:val="nil"/>
              <w:left w:color="000000" w:space="0" w:sz="0" w:val="nil"/>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29">
            <w:pPr>
              <w:spacing w:before="240" w:lineRule="auto"/>
              <w:rPr/>
            </w:pPr>
            <w:r w:rsidDel="00000000" w:rsidR="00000000" w:rsidRPr="00000000">
              <w:rPr>
                <w:rtl w:val="0"/>
              </w:rPr>
            </w:r>
          </w:p>
        </w:tc>
        <w:tc>
          <w:tcPr>
            <w:tcBorders>
              <w:top w:color="000000" w:space="0" w:sz="0" w:val="nil"/>
              <w:left w:color="000000" w:space="0" w:sz="0" w:val="nil"/>
              <w:bottom w:color="b4c6e7" w:space="0" w:sz="5" w:val="single"/>
              <w:right w:color="b4c6e7" w:space="0" w:sz="5"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Rule="auto"/>
              <w:rPr/>
            </w:pPr>
            <w:r w:rsidDel="00000000" w:rsidR="00000000" w:rsidRPr="00000000">
              <w:rPr>
                <w:rtl w:val="0"/>
              </w:rPr>
            </w:r>
          </w:p>
        </w:tc>
      </w:tr>
    </w:tbl>
    <w:p w:rsidR="00000000" w:rsidDel="00000000" w:rsidP="00000000" w:rsidRDefault="00000000" w:rsidRPr="00000000" w14:paraId="0000002B">
      <w:pPr>
        <w:spacing w:after="240" w:before="240" w:lineRule="auto"/>
        <w:rPr>
          <w:b w:val="1"/>
          <w:bCs w:val="1"/>
          <w:color w:val="000000"/>
          <w:sz w:val="26"/>
          <w:szCs w:val="26"/>
        </w:rPr>
        <w:sectPr>
          <w:headerReference r:id="rId6" w:type="default"/>
          <w:pgSz w:h="16834" w:w="11909" w:orient="portrait"/>
          <w:pgMar w:bottom="1440" w:top="1440" w:left="1440" w:right="1440" w:header="720" w:footer="720"/>
          <w:pgNumType w:start="1"/>
        </w:sect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jc w:val="center"/>
        <w:rPr>
          <w:color w:val="000000"/>
          <w:sz w:val="26"/>
          <w:szCs w:val="26"/>
        </w:rPr>
      </w:pPr>
      <w:bookmarkStart w:colFirst="0" w:colLast="0" w:name="_uow0smksqnt6" w:id="1"/>
      <w:bookmarkEnd w:id="1"/>
      <w:r w:rsidDel="00000000" w:rsidR="00000000" w:rsidRPr="00000000">
        <w:rPr>
          <w:b w:val="1"/>
          <w:bCs w:val="1"/>
          <w:color w:val="000000"/>
          <w:sz w:val="26"/>
          <w:szCs w:val="26"/>
          <w:rtl w:val="0"/>
        </w:rPr>
        <w:t xml:space="preserve">Informations sur le projet</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tbl>
      <w:tblPr>
        <w:tblStyle w:val="Table2"/>
        <w:tblW w:w="15375.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30"/>
        <w:gridCol w:w="8445"/>
        <w:tblGridChange w:id="0">
          <w:tblGrid>
            <w:gridCol w:w="6930"/>
            <w:gridCol w:w="8445"/>
          </w:tblGrid>
        </w:tblGridChange>
      </w:tblGrid>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02E">
            <w:pPr>
              <w:widowControl w:val="0"/>
              <w:jc w:val="center"/>
              <w:rPr>
                <w:sz w:val="20"/>
                <w:szCs w:val="20"/>
              </w:rPr>
            </w:pPr>
            <w:r w:rsidDel="00000000" w:rsidR="00000000" w:rsidRPr="00000000">
              <w:rPr>
                <w:b w:val="1"/>
                <w:bCs w:val="1"/>
                <w:sz w:val="20"/>
                <w:szCs w:val="20"/>
                <w:rtl w:val="0"/>
              </w:rPr>
              <w:t xml:space="preserve">Rubriques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02F">
            <w:pPr>
              <w:widowControl w:val="0"/>
              <w:jc w:val="center"/>
              <w:rPr>
                <w:sz w:val="20"/>
                <w:szCs w:val="20"/>
              </w:rPr>
            </w:pPr>
            <w:r w:rsidDel="00000000" w:rsidR="00000000" w:rsidRPr="00000000">
              <w:rPr>
                <w:b w:val="1"/>
                <w:bCs w:val="1"/>
                <w:sz w:val="20"/>
                <w:szCs w:val="20"/>
                <w:rtl w:val="0"/>
              </w:rPr>
              <w:t xml:space="preserve">Réponses</w:t>
            </w:r>
            <w:r w:rsidDel="00000000" w:rsidR="00000000" w:rsidRPr="00000000">
              <w:rPr>
                <w:rtl w:val="0"/>
              </w:rPr>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30">
            <w:pPr>
              <w:widowControl w:val="0"/>
              <w:rPr>
                <w:b w:val="1"/>
                <w:bCs w:val="1"/>
                <w:sz w:val="20"/>
                <w:szCs w:val="20"/>
              </w:rPr>
            </w:pPr>
            <w:r w:rsidDel="00000000" w:rsidR="00000000" w:rsidRPr="00000000">
              <w:rPr>
                <w:b w:val="1"/>
                <w:bCs w:val="1"/>
                <w:sz w:val="20"/>
                <w:szCs w:val="20"/>
                <w:rtl w:val="0"/>
              </w:rPr>
              <w:t xml:space="preserve">Titre du projet</w:t>
            </w:r>
          </w:p>
          <w:p w:rsidR="00000000" w:rsidDel="00000000" w:rsidP="00000000" w:rsidRDefault="00000000" w:rsidRPr="00000000" w14:paraId="00000031">
            <w:pPr>
              <w:widowControl w:val="0"/>
              <w:rPr>
                <w:sz w:val="20"/>
                <w:szCs w:val="20"/>
              </w:rPr>
            </w:pPr>
            <w:r w:rsidDel="00000000" w:rsidR="00000000" w:rsidRPr="00000000">
              <w:rPr>
                <w:sz w:val="20"/>
                <w:szCs w:val="20"/>
                <w:rtl w:val="0"/>
              </w:rPr>
              <w:t xml:space="preserve">(Nom du projet proposé)</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pPr>
              <w:widowControl w:val="0"/>
              <w:spacing w:before="0" w:after="60" w:line="240" w:lineRule="auto"/>
              <w:rPr>
                <w:sz w:val="20"/>
                <w:szCs w:val="20"/>
              </w:rPr>
            </w:pPr>
            <w:r>
              <w:rPr>
                <w:sz w:val="20"/>
                <w:szCs w:val="20"/>
                <w:rtl w:val="0"/>
              </w:rPr>
              <w:t xml:space="preserve">HydroGraph : la météo de l’eau, quartier par quartier</w:t>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33">
            <w:pPr>
              <w:widowControl w:val="0"/>
              <w:rPr>
                <w:b w:val="1"/>
                <w:bCs w:val="1"/>
                <w:sz w:val="20"/>
                <w:szCs w:val="20"/>
              </w:rPr>
            </w:pPr>
            <w:r w:rsidDel="00000000" w:rsidR="00000000" w:rsidRPr="00000000">
              <w:rPr>
                <w:b w:val="1"/>
                <w:bCs w:val="1"/>
                <w:sz w:val="20"/>
                <w:szCs w:val="20"/>
                <w:rtl w:val="0"/>
              </w:rPr>
              <w:t xml:space="preserve">Problématique identifiée</w:t>
            </w:r>
          </w:p>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(Quel est le problème spécifique que votre projet vise à résoudre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pPr>
              <w:widowControl w:val="0"/>
              <w:spacing w:before="0" w:after="60" w:line="240" w:lineRule="auto"/>
              <w:rPr>
                <w:sz w:val="20"/>
                <w:szCs w:val="20"/>
              </w:rPr>
            </w:pPr>
            <w:r>
              <w:rPr>
                <w:sz w:val="20"/>
                <w:szCs w:val="20"/>
                <w:rtl w:val="0"/>
              </w:rPr>
              <w:t xml:space="preserve">L’accès à l’eau progresse au Bénin (taux de desserte rural de 84,3 % fin 2025, ANAEP-MR), mais le service reste irrégulier : l’eau existe sur le papier, pas toujours au robinet. Les chiffres officiels comptent les ouvrages, pas la continuité du service reçu, quartier par quartier.</w:t>
            </w:r>
          </w:p>
          <w:p>
            <w:pPr>
              <w:widowControl w:val="0"/>
              <w:spacing w:before="0" w:after="60" w:line="240" w:lineRule="auto"/>
              <w:ind w:left="200" w:hanging="200"/>
              <w:rPr>
                <w:sz w:val="20"/>
                <w:szCs w:val="20"/>
              </w:rPr>
            </w:pPr>
            <w:r>
              <w:rPr>
                <w:sz w:val="20"/>
                <w:szCs w:val="20"/>
                <w:rtl w:val="0"/>
              </w:rPr>
              <w:t xml:space="preserve">• 23,9 % des ouvrages ruraux étaient en panne fin 2025 (ANAEP-MR).</w:t>
            </w:r>
          </w:p>
          <w:p>
            <w:pPr>
              <w:widowControl w:val="0"/>
              <w:spacing w:before="0" w:after="60" w:line="240" w:lineRule="auto"/>
              <w:ind w:left="200" w:hanging="200"/>
              <w:rPr>
                <w:sz w:val="20"/>
                <w:szCs w:val="20"/>
              </w:rPr>
            </w:pPr>
            <w:r>
              <w:rPr>
                <w:sz w:val="20"/>
                <w:szCs w:val="20"/>
                <w:rtl w:val="0"/>
              </w:rPr>
              <w:t xml:space="preserve">• Les causes sont banales et répétitives : coupures de courant (la pompe s’arrête), heures de pointe (les maisons en bout de réseau perdent la pression), saison sèche (le forage baisse), fortes pluies (puits et eau stockée salis), eau gardée trop longtemps dans un bidon.</w:t>
            </w:r>
          </w:p>
          <w:p>
            <w:pPr>
              <w:widowControl w:val="0"/>
              <w:spacing w:before="0" w:after="60" w:line="240" w:lineRule="auto"/>
              <w:ind w:left="200" w:hanging="200"/>
              <w:rPr>
                <w:sz w:val="20"/>
                <w:szCs w:val="20"/>
              </w:rPr>
            </w:pPr>
            <w:r>
              <w:rPr>
                <w:sz w:val="20"/>
                <w:szCs w:val="20"/>
                <w:rtl w:val="0"/>
              </w:rPr>
              <w:t xml:space="preserve">• À Cotonou et Calavi, le DG de la SoNEB (2020) citait des tensions électriques hors de la plage 370-420 V, avec les zones de fin de réseau les plus touchées.</w:t>
            </w:r>
          </w:p>
          <w:p>
            <w:pPr>
              <w:widowControl w:val="0"/>
              <w:spacing w:before="0" w:after="60" w:line="240" w:lineRule="auto"/>
              <w:ind w:left="200" w:hanging="200"/>
              <w:rPr>
                <w:sz w:val="20"/>
                <w:szCs w:val="20"/>
              </w:rPr>
            </w:pPr>
            <w:r>
              <w:rPr>
                <w:sz w:val="20"/>
                <w:szCs w:val="20"/>
                <w:rtl w:val="0"/>
              </w:rPr>
              <w:t xml:space="preserve">• Les mêmes quartiers, en bout de réseau, sont servis en dernier, et personne ne mesure cette inégalité. Les familles ne savent ni quand l’eau viendra, ni si elle est sûre.</w:t>
            </w:r>
          </w:p>
          <w:p>
            <w:pPr>
              <w:widowControl w:val="0"/>
              <w:spacing w:before="0" w:after="60" w:line="240" w:lineRule="auto"/>
              <w:ind w:left="200" w:hanging="200"/>
              <w:rPr>
                <w:sz w:val="20"/>
                <w:szCs w:val="20"/>
              </w:rPr>
            </w:pPr>
            <w:r>
              <w:rPr>
                <w:sz w:val="20"/>
                <w:szCs w:val="20"/>
                <w:rtl w:val="0"/>
              </w:rPr>
              <w:t xml:space="preserve">• Enjeu de santé : environ 7 000 décès par diarrhée par an, dont 4 300 enfants de moins de 5 ans, près de 90 % liés à l’eau impure et au manque d’hygiène (étude WSP, ancienne ; chiffres à revérifier dans le document d’origine).</w:t>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36">
            <w:pPr>
              <w:widowControl w:val="0"/>
              <w:rPr>
                <w:b w:val="1"/>
                <w:bCs w:val="1"/>
                <w:sz w:val="20"/>
                <w:szCs w:val="20"/>
              </w:rPr>
            </w:pPr>
            <w:r w:rsidDel="00000000" w:rsidR="00000000" w:rsidRPr="00000000">
              <w:rPr>
                <w:b w:val="1"/>
                <w:bCs w:val="1"/>
                <w:sz w:val="20"/>
                <w:szCs w:val="20"/>
                <w:rtl w:val="0"/>
              </w:rPr>
              <w:t xml:space="preserve">Objectifs du projet</w:t>
            </w:r>
          </w:p>
          <w:p w:rsidR="00000000" w:rsidDel="00000000" w:rsidP="00000000" w:rsidRDefault="00000000" w:rsidRPr="00000000" w14:paraId="00000037">
            <w:pPr>
              <w:widowControl w:val="0"/>
              <w:rPr>
                <w:sz w:val="20"/>
                <w:szCs w:val="20"/>
              </w:rPr>
            </w:pPr>
            <w:r w:rsidDel="00000000" w:rsidR="00000000" w:rsidRPr="00000000">
              <w:rPr>
                <w:sz w:val="20"/>
                <w:szCs w:val="20"/>
                <w:rtl w:val="0"/>
              </w:rPr>
              <w:t xml:space="preserve">(Quels sont les buts à atteindre avec cette solution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pPr>
              <w:widowControl w:val="0"/>
              <w:spacing w:before="0" w:after="60" w:line="240" w:lineRule="auto"/>
              <w:ind w:left="200" w:hanging="200"/>
              <w:rPr>
                <w:sz w:val="20"/>
                <w:szCs w:val="20"/>
              </w:rPr>
            </w:pPr>
            <w:r>
              <w:rPr>
                <w:sz w:val="20"/>
                <w:szCs w:val="20"/>
                <w:rtl w:val="0"/>
              </w:rPr>
              <w:t xml:space="preserve">• Dire chaque jour, pour chaque zone d’une ville ou d’un village, si l’eau viendra, à quelle heure, et si le partage est juste entre quartiers (disponibilité et équité en priorité, puis qualité et ressource).</w:t>
            </w:r>
          </w:p>
          <w:p>
            <w:pPr>
              <w:widowControl w:val="0"/>
              <w:spacing w:before="0" w:after="60" w:line="240" w:lineRule="auto"/>
              <w:ind w:left="200" w:hanging="200"/>
              <w:rPr>
                <w:sz w:val="20"/>
                <w:szCs w:val="20"/>
              </w:rPr>
            </w:pPr>
            <w:r>
              <w:rPr>
                <w:sz w:val="20"/>
                <w:szCs w:val="20"/>
                <w:rtl w:val="0"/>
              </w:rPr>
              <w:t xml:space="preserve">• Recalculer les tours d’eau quand un événement survient, en garantissant un créneau à la zone la plus éloignée du réseau.</w:t>
            </w:r>
          </w:p>
          <w:p>
            <w:pPr>
              <w:widowControl w:val="0"/>
              <w:spacing w:before="0" w:after="60" w:line="240" w:lineRule="auto"/>
              <w:ind w:left="200" w:hanging="200"/>
              <w:rPr>
                <w:sz w:val="20"/>
                <w:szCs w:val="20"/>
              </w:rPr>
            </w:pPr>
            <w:r>
              <w:rPr>
                <w:sz w:val="20"/>
                <w:szCs w:val="20"/>
                <w:rtl w:val="0"/>
              </w:rPr>
              <w:t xml:space="preserve">• Prévenir les familles dans leur langue (français, fon, goun, yoruba) par WhatsApp, SMS ou message vocal, avec un conseil simple.</w:t>
            </w:r>
          </w:p>
          <w:p>
            <w:pPr>
              <w:widowControl w:val="0"/>
              <w:spacing w:before="0" w:after="60" w:line="240" w:lineRule="auto"/>
              <w:ind w:left="200" w:hanging="200"/>
              <w:rPr>
                <w:sz w:val="20"/>
                <w:szCs w:val="20"/>
              </w:rPr>
            </w:pPr>
            <w:r>
              <w:rPr>
                <w:sz w:val="20"/>
                <w:szCs w:val="20"/>
                <w:rtl w:val="0"/>
              </w:rPr>
              <w:t xml:space="preserve">• Donner à l’opérateur un plan du jour pour anticiper au lieu de réagir aux plaintes, et à la mairie une carte d’équité des quartiers régulièrement oubliés.</w:t>
            </w:r>
          </w:p>
          <w:p>
            <w:pPr>
              <w:widowControl w:val="0"/>
              <w:spacing w:before="0" w:after="60" w:line="240" w:lineRule="auto"/>
              <w:ind w:left="200" w:hanging="200"/>
              <w:rPr>
                <w:sz w:val="20"/>
                <w:szCs w:val="20"/>
              </w:rPr>
            </w:pPr>
            <w:r>
              <w:rPr>
                <w:sz w:val="20"/>
                <w:szCs w:val="20"/>
                <w:rtl w:val="0"/>
              </w:rPr>
              <w:t xml:space="preserve">• Mesurer le service réellement reçu par chaque quartier, pas seulement l’existence d’un ouvrage : c’est l’idée qui distingue HydroGraph.</w:t>
            </w:r>
          </w:p>
        </w:tc>
      </w:tr>
      <w:tr>
        <w:trPr>
          <w:cantSplit w:val="0"/>
          <w:trHeight w:val="72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39">
            <w:pPr>
              <w:widowControl w:val="0"/>
              <w:rPr>
                <w:b w:val="1"/>
                <w:bCs w:val="1"/>
                <w:sz w:val="20"/>
                <w:szCs w:val="20"/>
              </w:rPr>
            </w:pPr>
            <w:r w:rsidDel="00000000" w:rsidR="00000000" w:rsidRPr="00000000">
              <w:rPr>
                <w:b w:val="1"/>
                <w:bCs w:val="1"/>
                <w:sz w:val="20"/>
                <w:szCs w:val="20"/>
                <w:rtl w:val="0"/>
              </w:rPr>
              <w:t xml:space="preserve">Description de la solution numérique proposée</w:t>
            </w:r>
          </w:p>
          <w:p w:rsidR="00000000" w:rsidDel="00000000" w:rsidP="00000000" w:rsidRDefault="00000000" w:rsidRPr="00000000" w14:paraId="0000003A">
            <w:pPr>
              <w:widowControl w:val="0"/>
              <w:rPr>
                <w:sz w:val="20"/>
                <w:szCs w:val="20"/>
              </w:rPr>
            </w:pPr>
            <w:r w:rsidDel="00000000" w:rsidR="00000000" w:rsidRPr="00000000">
              <w:rPr>
                <w:sz w:val="20"/>
                <w:szCs w:val="20"/>
                <w:rtl w:val="0"/>
              </w:rPr>
              <w:t xml:space="preserve">(Décrivez en quoi consiste votre solution et comment elle fonctionne)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pPr>
              <w:widowControl w:val="0"/>
              <w:spacing w:before="0" w:after="60" w:line="240" w:lineRule="auto"/>
              <w:rPr>
                <w:sz w:val="20"/>
                <w:szCs w:val="20"/>
              </w:rPr>
            </w:pPr>
            <w:r>
              <w:rPr>
                <w:sz w:val="20"/>
                <w:szCs w:val="20"/>
                <w:rtl w:val="0"/>
              </w:rPr>
              <w:t xml:space="preserve">HydroGraph est la météo de l’eau. Il représente le réseau comme un graphe (château d’eau, conduites, zones) qui dit qui dépend de quoi. Quand un événement survient (coupure de courant, forte pluie, tuyau cassé, heure de pointe), le moteur calcule pour chaque zone les heures d’eau prévues, un statut (vert, orange, rouge) et un niveau de confiance, puis recalcule les tours d’eau.</w:t>
            </w:r>
          </w:p>
          <w:p>
            <w:pPr>
              <w:widowControl w:val="0"/>
              <w:spacing w:before="0" w:after="60" w:line="240" w:lineRule="auto"/>
              <w:rPr>
                <w:sz w:val="20"/>
                <w:szCs w:val="20"/>
              </w:rPr>
            </w:pPr>
            <w:r>
              <w:rPr>
                <w:sz w:val="20"/>
                <w:szCs w:val="20"/>
                <w:rtl w:val="0"/>
              </w:rPr>
              <w:t xml:space="preserve">Le résultat s’affiche sur une vraie carte 3D d’Abomey-Calavi (OpenStreetMap) : la hauteur de chaque zone correspond à ses heures d’eau, l’eau circule dans les conduites, et un timelapse montre la journée heure par heure. Trois vues partagent le même moteur : opérateur, mairie et familles.</w:t>
            </w:r>
          </w:p>
          <w:p>
            <w:pPr>
              <w:widowControl w:val="0"/>
              <w:spacing w:before="0" w:after="60" w:line="240" w:lineRule="auto"/>
              <w:rPr>
                <w:sz w:val="20"/>
                <w:szCs w:val="20"/>
              </w:rPr>
            </w:pPr>
            <w:r>
              <w:rPr>
                <w:sz w:val="20"/>
                <w:szCs w:val="20"/>
                <w:rtl w:val="0"/>
              </w:rPr>
              <w:t xml:space="preserve">Les alertes partent par WhatsApp à des abonnés inscrits et vérifiés par code. Une IA (API Rodium) reformule le message sans jamais changer un horaire, une zone ou un conseil de sécurité ; en cas d’erreur, le texte d’origine part tel quel.</w:t>
            </w:r>
          </w:p>
          <w:p>
            <w:pPr>
              <w:widowControl w:val="0"/>
              <w:spacing w:before="0" w:after="60" w:line="240" w:lineRule="auto"/>
              <w:rPr>
                <w:sz w:val="20"/>
                <w:szCs w:val="20"/>
              </w:rPr>
            </w:pPr>
            <w:r>
              <w:rPr>
                <w:sz w:val="20"/>
                <w:szCs w:val="20"/>
                <w:rtl w:val="0"/>
              </w:rPr>
              <w:t xml:space="preserve">Le prototype tourne sur des données simulées qui gardent la forme des vraies sources ; chaque donnée indique sa vraie source future. Les positions des localités sont réelles, le tracé du réseau et les chiffres sont des hypothèses de démonstration.</w:t>
            </w:r>
          </w:p>
        </w:tc>
      </w:tr>
      <w:tr>
        <w:trPr>
          <w:cantSplit w:val="0"/>
          <w:trHeight w:val="2107.91015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3C">
            <w:pPr>
              <w:widowControl w:val="0"/>
              <w:rPr>
                <w:b w:val="1"/>
                <w:bCs w:val="1"/>
                <w:sz w:val="20"/>
                <w:szCs w:val="20"/>
              </w:rPr>
            </w:pPr>
            <w:r w:rsidDel="00000000" w:rsidR="00000000" w:rsidRPr="00000000">
              <w:rPr>
                <w:b w:val="1"/>
                <w:bCs w:val="1"/>
                <w:sz w:val="20"/>
                <w:szCs w:val="20"/>
                <w:rtl w:val="0"/>
              </w:rPr>
              <w:t xml:space="preserve">Les fonctionnalités / Livrables</w:t>
            </w:r>
          </w:p>
          <w:p w:rsidR="00000000" w:rsidDel="00000000" w:rsidP="00000000" w:rsidRDefault="00000000" w:rsidRPr="00000000" w14:paraId="0000003D">
            <w:pPr>
              <w:widowControl w:val="0"/>
              <w:rPr>
                <w:sz w:val="20"/>
                <w:szCs w:val="20"/>
              </w:rPr>
            </w:pPr>
            <w:r w:rsidDel="00000000" w:rsidR="00000000" w:rsidRPr="00000000">
              <w:rPr>
                <w:sz w:val="20"/>
                <w:szCs w:val="20"/>
                <w:rtl w:val="0"/>
              </w:rPr>
              <w:t xml:space="preserve">(Quels sont les principaux services ou produits que votre solution offrira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pPr>
              <w:widowControl w:val="0"/>
              <w:spacing w:before="0" w:after="60" w:line="240" w:lineRule="auto"/>
              <w:ind w:left="200" w:hanging="200"/>
              <w:rPr>
                <w:sz w:val="20"/>
                <w:szCs w:val="20"/>
              </w:rPr>
            </w:pPr>
            <w:r>
              <w:rPr>
                <w:sz w:val="20"/>
                <w:szCs w:val="20"/>
                <w:rtl w:val="0"/>
              </w:rPr>
              <w:t xml:space="preserve">• Carte par zones (vert : eau toute la journée ; orange : par créneaux ; rouge : risque de manque) et fiche de zone : horaires, raison, conseil, niveau de confiance.</w:t>
            </w:r>
          </w:p>
          <w:p>
            <w:pPr>
              <w:widowControl w:val="0"/>
              <w:spacing w:before="0" w:after="60" w:line="240" w:lineRule="auto"/>
              <w:ind w:left="200" w:hanging="200"/>
              <w:rPr>
                <w:sz w:val="20"/>
                <w:szCs w:val="20"/>
              </w:rPr>
            </w:pPr>
            <w:r>
              <w:rPr>
                <w:sz w:val="20"/>
                <w:szCs w:val="20"/>
                <w:rtl w:val="0"/>
              </w:rPr>
              <w:t xml:space="preserve">• Timelapse de la journée, de 5 h à 22 h, qui montre quelles zones ont l’eau à chaque heure.</w:t>
            </w:r>
          </w:p>
          <w:p>
            <w:pPr>
              <w:widowControl w:val="0"/>
              <w:spacing w:before="0" w:after="60" w:line="240" w:lineRule="auto"/>
              <w:ind w:left="200" w:hanging="200"/>
              <w:rPr>
                <w:sz w:val="20"/>
                <w:szCs w:val="20"/>
              </w:rPr>
            </w:pPr>
            <w:r>
              <w:rPr>
                <w:sz w:val="20"/>
                <w:szCs w:val="20"/>
                <w:rtl w:val="0"/>
              </w:rPr>
              <w:t xml:space="preserve">• Trois événements simulables (coupure de courant, forte pluie, tuyau cassé) avec effets visibles sur la carte.</w:t>
            </w:r>
          </w:p>
          <w:p>
            <w:pPr>
              <w:widowControl w:val="0"/>
              <w:spacing w:before="0" w:after="60" w:line="240" w:lineRule="auto"/>
              <w:ind w:left="200" w:hanging="200"/>
              <w:rPr>
                <w:sz w:val="20"/>
                <w:szCs w:val="20"/>
              </w:rPr>
            </w:pPr>
            <w:r>
              <w:rPr>
                <w:sz w:val="20"/>
                <w:szCs w:val="20"/>
                <w:rtl w:val="0"/>
              </w:rPr>
              <w:t xml:space="preserve">• Recalcul des tours d’eau : créneau garanti à la zone la plus éloignée, comparaison avant / après.</w:t>
            </w:r>
          </w:p>
          <w:p>
            <w:pPr>
              <w:widowControl w:val="0"/>
              <w:spacing w:before="0" w:after="60" w:line="240" w:lineRule="auto"/>
              <w:ind w:left="200" w:hanging="200"/>
              <w:rPr>
                <w:sz w:val="20"/>
                <w:szCs w:val="20"/>
              </w:rPr>
            </w:pPr>
            <w:r>
              <w:rPr>
                <w:sz w:val="20"/>
                <w:szCs w:val="20"/>
                <w:rtl w:val="0"/>
              </w:rPr>
              <w:t xml:space="preserve">• Vue opérateur : plan de distribution du jour. Vue mairie : indice d’équité et quartiers oubliés.</w:t>
            </w:r>
          </w:p>
          <w:p>
            <w:pPr>
              <w:widowControl w:val="0"/>
              <w:spacing w:before="0" w:after="60" w:line="240" w:lineRule="auto"/>
              <w:ind w:left="200" w:hanging="200"/>
              <w:rPr>
                <w:sz w:val="20"/>
                <w:szCs w:val="20"/>
              </w:rPr>
            </w:pPr>
            <w:r>
              <w:rPr>
                <w:sz w:val="20"/>
                <w:szCs w:val="20"/>
                <w:rtl w:val="0"/>
              </w:rPr>
              <w:t xml:space="preserve">• Messages aux familles par WhatsApp ou SMS, lecture vocale, inscription d’abonnés avec vérification par code et commandes STOP / START.</w:t>
            </w:r>
          </w:p>
          <w:p>
            <w:pPr>
              <w:widowControl w:val="0"/>
              <w:spacing w:before="0" w:after="60" w:line="240" w:lineRule="auto"/>
              <w:ind w:left="200" w:hanging="200"/>
              <w:rPr>
                <w:sz w:val="20"/>
                <w:szCs w:val="20"/>
              </w:rPr>
            </w:pPr>
            <w:r>
              <w:rPr>
                <w:sz w:val="20"/>
                <w:szCs w:val="20"/>
                <w:rtl w:val="0"/>
              </w:rPr>
              <w:t xml:space="preserve">• Panneau « D’où viennent les données ? » et mode démo guidé en 8 étapes.</w:t>
            </w:r>
          </w:p>
          <w:p>
            <w:pPr>
              <w:widowControl w:val="0"/>
              <w:spacing w:before="0" w:after="60" w:line="240" w:lineRule="auto"/>
              <w:rPr>
                <w:sz w:val="20"/>
                <w:szCs w:val="20"/>
              </w:rPr>
            </w:pPr>
            <w:r>
              <w:rPr>
                <w:sz w:val="20"/>
                <w:szCs w:val="20"/>
                <w:rtl w:val="0"/>
              </w:rPr>
              <w:t xml:space="preserve">Livrables : prototype web fonctionnel, code source (github.com/Glok07/Hydrograph), cahier des charges et README.</w:t>
            </w:r>
          </w:p>
        </w:tc>
      </w:tr>
      <w:tr>
        <w:trPr>
          <w:cantSplit w:val="0"/>
          <w:trHeight w:val="72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3F">
            <w:pPr>
              <w:widowControl w:val="0"/>
              <w:rPr>
                <w:b w:val="1"/>
                <w:bCs w:val="1"/>
                <w:sz w:val="20"/>
                <w:szCs w:val="20"/>
              </w:rPr>
            </w:pPr>
            <w:r w:rsidDel="00000000" w:rsidR="00000000" w:rsidRPr="00000000">
              <w:rPr>
                <w:b w:val="1"/>
                <w:bCs w:val="1"/>
                <w:sz w:val="20"/>
                <w:szCs w:val="20"/>
                <w:rtl w:val="0"/>
              </w:rPr>
              <w:t xml:space="preserve">Impact potentiel sur la valorisation du patrimoine culturel</w:t>
            </w:r>
          </w:p>
          <w:p w:rsidR="00000000" w:rsidDel="00000000" w:rsidP="00000000" w:rsidRDefault="00000000" w:rsidRPr="00000000" w14:paraId="00000040">
            <w:pPr>
              <w:widowControl w:val="0"/>
              <w:rPr>
                <w:sz w:val="20"/>
                <w:szCs w:val="20"/>
              </w:rPr>
            </w:pPr>
            <w:r w:rsidDel="00000000" w:rsidR="00000000" w:rsidRPr="00000000">
              <w:rPr>
                <w:sz w:val="20"/>
                <w:szCs w:val="20"/>
                <w:rtl w:val="0"/>
              </w:rPr>
              <w:t xml:space="preserve">(Quels bénéfices votre projet apporte-t-il à la culture et au patrimoine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pPr>
              <w:widowControl w:val="0"/>
              <w:spacing w:before="0" w:after="60" w:line="240" w:lineRule="auto"/>
              <w:rPr>
                <w:sz w:val="20"/>
                <w:szCs w:val="20"/>
              </w:rPr>
            </w:pPr>
            <w:r>
              <w:rPr>
                <w:sz w:val="20"/>
                <w:szCs w:val="20"/>
                <w:rtl w:val="0"/>
              </w:rPr>
              <w:t xml:space="preserve">HydroGraph est d’abord un outil de gestion de l’eau : son impact sur le patrimoine culturel est indirect, et nous préférons le dire clairement.</w:t>
            </w:r>
          </w:p>
          <w:p>
            <w:pPr>
              <w:widowControl w:val="0"/>
              <w:spacing w:before="0" w:after="60" w:line="240" w:lineRule="auto"/>
              <w:ind w:left="200" w:hanging="200"/>
              <w:rPr>
                <w:sz w:val="20"/>
                <w:szCs w:val="20"/>
              </w:rPr>
            </w:pPr>
            <w:r>
              <w:rPr>
                <w:sz w:val="20"/>
                <w:szCs w:val="20"/>
                <w:rtl w:val="0"/>
              </w:rPr>
              <w:t xml:space="preserve">• Langues locales : les messages sont prévus en fon, goun et yoruba, pour que ces langues soient aussi des langues de service public numérique. Les traductions doivent encore être relues par des locuteurs natifs avant usage.</w:t>
            </w:r>
          </w:p>
          <w:p>
            <w:pPr>
              <w:widowControl w:val="0"/>
              <w:spacing w:before="0" w:after="60" w:line="240" w:lineRule="auto"/>
              <w:ind w:left="200" w:hanging="200"/>
              <w:rPr>
                <w:sz w:val="20"/>
                <w:szCs w:val="20"/>
              </w:rPr>
            </w:pPr>
            <w:r>
              <w:rPr>
                <w:sz w:val="20"/>
                <w:szCs w:val="20"/>
                <w:rtl w:val="0"/>
              </w:rPr>
              <w:t xml:space="preserve">• Savoirs communautaires : le projet s’appuie sur des relais qui existent déjà (fontainiers, chefs de quartier) pour recueillir les signalements.</w:t>
            </w:r>
          </w:p>
          <w:p>
            <w:pPr>
              <w:widowControl w:val="0"/>
              <w:spacing w:before="0" w:after="60" w:line="240" w:lineRule="auto"/>
              <w:ind w:left="200" w:hanging="200"/>
              <w:rPr>
                <w:sz w:val="20"/>
                <w:szCs w:val="20"/>
              </w:rPr>
            </w:pPr>
            <w:r>
              <w:rPr>
                <w:sz w:val="20"/>
                <w:szCs w:val="20"/>
                <w:rtl w:val="0"/>
              </w:rPr>
              <w:t xml:space="preserve">• Territoire : la carte part des localités réelles d’Abomey-Calavi (Togba, Ouèdo, Hêvié, Godomey, Cococodji…) et prévoit de tenir compte des jours de fête et de marché, qui font monter la consommation.</w:t>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42">
            <w:pPr>
              <w:widowControl w:val="0"/>
              <w:rPr>
                <w:b w:val="1"/>
                <w:bCs w:val="1"/>
                <w:sz w:val="20"/>
                <w:szCs w:val="20"/>
              </w:rPr>
            </w:pPr>
            <w:r w:rsidDel="00000000" w:rsidR="00000000" w:rsidRPr="00000000">
              <w:rPr>
                <w:b w:val="1"/>
                <w:bCs w:val="1"/>
                <w:sz w:val="20"/>
                <w:szCs w:val="20"/>
                <w:rtl w:val="0"/>
              </w:rPr>
              <w:t xml:space="preserve">Public cible</w:t>
            </w:r>
          </w:p>
          <w:p w:rsidR="00000000" w:rsidDel="00000000" w:rsidP="00000000" w:rsidRDefault="00000000" w:rsidRPr="00000000" w14:paraId="00000043">
            <w:pPr>
              <w:widowControl w:val="0"/>
              <w:rPr>
                <w:sz w:val="20"/>
                <w:szCs w:val="20"/>
              </w:rPr>
            </w:pPr>
            <w:r w:rsidDel="00000000" w:rsidR="00000000" w:rsidRPr="00000000">
              <w:rPr>
                <w:sz w:val="20"/>
                <w:szCs w:val="20"/>
                <w:rtl w:val="0"/>
              </w:rPr>
              <w:t xml:space="preserve">(Qui sont les principaux bénéficiaires de votre solution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pPr>
              <w:widowControl w:val="0"/>
              <w:spacing w:before="0" w:after="60" w:line="240" w:lineRule="auto"/>
              <w:ind w:left="200" w:hanging="200"/>
              <w:rPr>
                <w:sz w:val="20"/>
                <w:szCs w:val="20"/>
              </w:rPr>
            </w:pPr>
            <w:r>
              <w:rPr>
                <w:sz w:val="20"/>
                <w:szCs w:val="20"/>
                <w:rtl w:val="0"/>
              </w:rPr>
              <w:t xml:space="preserve">• Les familles, y compris celles sans smartphone (SMS et messages vocaux en langue locale), en priorité celles des quartiers en bout de réseau.</w:t>
            </w:r>
          </w:p>
          <w:p>
            <w:pPr>
              <w:widowControl w:val="0"/>
              <w:spacing w:before="0" w:after="60" w:line="240" w:lineRule="auto"/>
              <w:ind w:left="200" w:hanging="200"/>
              <w:rPr>
                <w:sz w:val="20"/>
                <w:szCs w:val="20"/>
              </w:rPr>
            </w:pPr>
            <w:r>
              <w:rPr>
                <w:sz w:val="20"/>
                <w:szCs w:val="20"/>
                <w:rtl w:val="0"/>
              </w:rPr>
              <w:t xml:space="preserve">• Les opérateurs : SoNEB pour le réseau urbain, gérants d’adductions d’eau villageoises (AEV) pour le rural.</w:t>
            </w:r>
          </w:p>
          <w:p>
            <w:pPr>
              <w:widowControl w:val="0"/>
              <w:spacing w:before="0" w:after="60" w:line="240" w:lineRule="auto"/>
              <w:ind w:left="200" w:hanging="200"/>
              <w:rPr>
                <w:sz w:val="20"/>
                <w:szCs w:val="20"/>
              </w:rPr>
            </w:pPr>
            <w:r>
              <w:rPr>
                <w:sz w:val="20"/>
                <w:szCs w:val="20"/>
                <w:rtl w:val="0"/>
              </w:rPr>
              <w:t xml:space="preserve">• Les mairies et autorités, qui veulent voir où le service manque vraiment.</w:t>
            </w:r>
          </w:p>
          <w:p>
            <w:pPr>
              <w:widowControl w:val="0"/>
              <w:spacing w:before="0" w:after="60" w:line="240" w:lineRule="auto"/>
              <w:ind w:left="200" w:hanging="200"/>
              <w:rPr>
                <w:sz w:val="20"/>
                <w:szCs w:val="20"/>
              </w:rPr>
            </w:pPr>
            <w:r>
              <w:rPr>
                <w:sz w:val="20"/>
                <w:szCs w:val="20"/>
                <w:rtl w:val="0"/>
              </w:rPr>
              <w:t xml:space="preserve">• Ensuite : ONG et partenaires techniques et financiers du secteur eau et assainissement.</w:t>
            </w:r>
          </w:p>
        </w:tc>
      </w:tr>
      <w:tr>
        <w:trPr>
          <w:cantSplit w:val="0"/>
          <w:trHeight w:val="72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45">
            <w:pPr>
              <w:widowControl w:val="0"/>
              <w:rPr>
                <w:b w:val="1"/>
                <w:bCs w:val="1"/>
                <w:sz w:val="20"/>
                <w:szCs w:val="20"/>
              </w:rPr>
            </w:pPr>
            <w:r w:rsidDel="00000000" w:rsidR="00000000" w:rsidRPr="00000000">
              <w:rPr>
                <w:b w:val="1"/>
                <w:bCs w:val="1"/>
                <w:sz w:val="20"/>
                <w:szCs w:val="20"/>
                <w:rtl w:val="0"/>
              </w:rPr>
              <w:t xml:space="preserve">Outils et technologies utilisés</w:t>
            </w:r>
          </w:p>
          <w:p w:rsidR="00000000" w:rsidDel="00000000" w:rsidP="00000000" w:rsidRDefault="00000000" w:rsidRPr="00000000" w14:paraId="00000046">
            <w:pPr>
              <w:widowControl w:val="0"/>
              <w:rPr>
                <w:sz w:val="20"/>
                <w:szCs w:val="20"/>
              </w:rPr>
            </w:pPr>
            <w:r w:rsidDel="00000000" w:rsidR="00000000" w:rsidRPr="00000000">
              <w:rPr>
                <w:sz w:val="20"/>
                <w:szCs w:val="20"/>
                <w:rtl w:val="0"/>
              </w:rPr>
              <w:t xml:space="preserve">(Quelles sont les technologies et outils numériques que vous utiliserez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pPr>
              <w:widowControl w:val="0"/>
              <w:spacing w:before="0" w:after="60" w:line="240" w:lineRule="auto"/>
              <w:ind w:left="200" w:hanging="200"/>
              <w:rPr>
                <w:sz w:val="20"/>
                <w:szCs w:val="20"/>
              </w:rPr>
            </w:pPr>
            <w:r>
              <w:rPr>
                <w:sz w:val="20"/>
                <w:szCs w:val="20"/>
                <w:rtl w:val="0"/>
              </w:rPr>
              <w:t xml:space="preserve">• Interface : React, TypeScript, Vite, Tailwind CSS, Framer Motion ; animation de l’eau en WebGL.</w:t>
            </w:r>
          </w:p>
          <w:p>
            <w:pPr>
              <w:widowControl w:val="0"/>
              <w:spacing w:before="0" w:after="60" w:line="240" w:lineRule="auto"/>
              <w:ind w:left="200" w:hanging="200"/>
              <w:rPr>
                <w:sz w:val="20"/>
                <w:szCs w:val="20"/>
              </w:rPr>
            </w:pPr>
            <w:r>
              <w:rPr>
                <w:sz w:val="20"/>
                <w:szCs w:val="20"/>
                <w:rtl w:val="0"/>
              </w:rPr>
              <w:t xml:space="preserve">• Carte : MapLibre GL, fonds OpenStreetMap / CARTO, relief 3D des zones.</w:t>
            </w:r>
          </w:p>
          <w:p>
            <w:pPr>
              <w:widowControl w:val="0"/>
              <w:spacing w:before="0" w:after="60" w:line="240" w:lineRule="auto"/>
              <w:ind w:left="200" w:hanging="200"/>
              <w:rPr>
                <w:sz w:val="20"/>
                <w:szCs w:val="20"/>
              </w:rPr>
            </w:pPr>
            <w:r>
              <w:rPr>
                <w:sz w:val="20"/>
                <w:szCs w:val="20"/>
                <w:rtl w:val="0"/>
              </w:rPr>
              <w:t xml:space="preserve">• Moteur de calcul : TypeScript pur (graphe, prévision, tours d’eau, équité), couvert par 21 tests automatiques (Vitest).</w:t>
            </w:r>
          </w:p>
          <w:p>
            <w:pPr>
              <w:widowControl w:val="0"/>
              <w:spacing w:before="0" w:after="60" w:line="240" w:lineRule="auto"/>
              <w:ind w:left="200" w:hanging="200"/>
              <w:rPr>
                <w:sz w:val="20"/>
                <w:szCs w:val="20"/>
              </w:rPr>
            </w:pPr>
            <w:r>
              <w:rPr>
                <w:sz w:val="20"/>
                <w:szCs w:val="20"/>
                <w:rtl w:val="0"/>
              </w:rPr>
              <w:t xml:space="preserve">• Serveur : API TypeScript, base PostgreSQL via Prisma (abonnés, notifications, codes de vérification).</w:t>
            </w:r>
          </w:p>
          <w:p>
            <w:pPr>
              <w:widowControl w:val="0"/>
              <w:spacing w:before="0" w:after="60" w:line="240" w:lineRule="auto"/>
              <w:ind w:left="200" w:hanging="200"/>
              <w:rPr>
                <w:sz w:val="20"/>
                <w:szCs w:val="20"/>
              </w:rPr>
            </w:pPr>
            <w:r>
              <w:rPr>
                <w:sz w:val="20"/>
                <w:szCs w:val="20"/>
                <w:rtl w:val="0"/>
              </w:rPr>
              <w:t xml:space="preserve">• Messagerie : WhatsApp Business Cloud API (Meta) ; voix : synthèse vocale du navigateur.</w:t>
            </w:r>
          </w:p>
          <w:p>
            <w:pPr>
              <w:widowControl w:val="0"/>
              <w:spacing w:before="0" w:after="60" w:line="240" w:lineRule="auto"/>
              <w:ind w:left="200" w:hanging="200"/>
              <w:rPr>
                <w:sz w:val="20"/>
                <w:szCs w:val="20"/>
              </w:rPr>
            </w:pPr>
            <w:r>
              <w:rPr>
                <w:sz w:val="20"/>
                <w:szCs w:val="20"/>
                <w:rtl w:val="0"/>
              </w:rPr>
              <w:t xml:space="preserve">• IA : API Rodium, pour reformuler les messages d’alerte sans en modifier le contenu.</w:t>
            </w:r>
          </w:p>
          <w:p>
            <w:pPr>
              <w:widowControl w:val="0"/>
              <w:spacing w:before="0" w:after="60" w:line="240" w:lineRule="auto"/>
              <w:ind w:left="200" w:hanging="200"/>
              <w:rPr>
                <w:sz w:val="20"/>
                <w:szCs w:val="20"/>
              </w:rPr>
            </w:pPr>
            <w:r>
              <w:rPr>
                <w:sz w:val="20"/>
                <w:szCs w:val="20"/>
                <w:rtl w:val="0"/>
              </w:rPr>
              <w:t xml:space="preserve">• Code partagé sur GitHub (Glok07/Hydrograph).</w:t>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48">
            <w:pPr>
              <w:widowControl w:val="0"/>
              <w:rPr>
                <w:b w:val="1"/>
                <w:bCs w:val="1"/>
                <w:sz w:val="20"/>
                <w:szCs w:val="20"/>
              </w:rPr>
            </w:pPr>
            <w:r w:rsidDel="00000000" w:rsidR="00000000" w:rsidRPr="00000000">
              <w:rPr>
                <w:b w:val="1"/>
                <w:bCs w:val="1"/>
                <w:sz w:val="20"/>
                <w:szCs w:val="20"/>
                <w:rtl w:val="0"/>
              </w:rPr>
              <w:t xml:space="preserve">Planification du développement du prototype</w:t>
            </w:r>
          </w:p>
          <w:p w:rsidR="00000000" w:rsidDel="00000000" w:rsidP="00000000" w:rsidRDefault="00000000" w:rsidRPr="00000000" w14:paraId="00000049">
            <w:pPr>
              <w:widowControl w:val="0"/>
              <w:rPr>
                <w:sz w:val="20"/>
                <w:szCs w:val="20"/>
              </w:rPr>
            </w:pPr>
            <w:r w:rsidDel="00000000" w:rsidR="00000000" w:rsidRPr="00000000">
              <w:rPr>
                <w:sz w:val="20"/>
                <w:szCs w:val="20"/>
                <w:rtl w:val="0"/>
              </w:rPr>
              <w:t xml:space="preserve">(Quelles sont les étapes clés pour concevoir le prototype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pPr>
              <w:widowControl w:val="0"/>
              <w:spacing w:before="0" w:after="60" w:line="240" w:lineRule="auto"/>
              <w:ind w:left="200" w:hanging="200"/>
              <w:rPr>
                <w:sz w:val="20"/>
                <w:szCs w:val="20"/>
              </w:rPr>
            </w:pPr>
            <w:r>
              <w:rPr>
                <w:sz w:val="20"/>
                <w:szCs w:val="20"/>
                <w:rtl w:val="0"/>
              </w:rPr>
              <w:t xml:space="preserve">• Étape 1 : cadrage, cahier des charges et périmètre de la démo (disponibilité et équité).</w:t>
            </w:r>
          </w:p>
          <w:p>
            <w:pPr>
              <w:widowControl w:val="0"/>
              <w:spacing w:before="0" w:after="60" w:line="240" w:lineRule="auto"/>
              <w:ind w:left="200" w:hanging="200"/>
              <w:rPr>
                <w:sz w:val="20"/>
                <w:szCs w:val="20"/>
              </w:rPr>
            </w:pPr>
            <w:r>
              <w:rPr>
                <w:sz w:val="20"/>
                <w:szCs w:val="20"/>
                <w:rtl w:val="0"/>
              </w:rPr>
              <w:t xml:space="preserve">• Étape 2 : moteur de graphe et d’événements (coupure, pluie, tuyau cassé), avec tests.</w:t>
            </w:r>
          </w:p>
          <w:p>
            <w:pPr>
              <w:widowControl w:val="0"/>
              <w:spacing w:before="0" w:after="60" w:line="240" w:lineRule="auto"/>
              <w:ind w:left="200" w:hanging="200"/>
              <w:rPr>
                <w:sz w:val="20"/>
                <w:szCs w:val="20"/>
              </w:rPr>
            </w:pPr>
            <w:r>
              <w:rPr>
                <w:sz w:val="20"/>
                <w:szCs w:val="20"/>
                <w:rtl w:val="0"/>
              </w:rPr>
              <w:t xml:space="preserve">• Étape 3 : carte réelle d’Abomey-Calavi, zones, conduites, fiche de zone.</w:t>
            </w:r>
          </w:p>
          <w:p>
            <w:pPr>
              <w:widowControl w:val="0"/>
              <w:spacing w:before="0" w:after="60" w:line="240" w:lineRule="auto"/>
              <w:ind w:left="200" w:hanging="200"/>
              <w:rPr>
                <w:sz w:val="20"/>
                <w:szCs w:val="20"/>
              </w:rPr>
            </w:pPr>
            <w:r>
              <w:rPr>
                <w:sz w:val="20"/>
                <w:szCs w:val="20"/>
                <w:rtl w:val="0"/>
              </w:rPr>
              <w:t xml:space="preserve">• Étape 4 : recalcul des tours d’eau avec créneau garanti, timelapse de la journée.</w:t>
            </w:r>
          </w:p>
          <w:p>
            <w:pPr>
              <w:widowControl w:val="0"/>
              <w:spacing w:before="0" w:after="60" w:line="240" w:lineRule="auto"/>
              <w:ind w:left="200" w:hanging="200"/>
              <w:rPr>
                <w:sz w:val="20"/>
                <w:szCs w:val="20"/>
              </w:rPr>
            </w:pPr>
            <w:r>
              <w:rPr>
                <w:sz w:val="20"/>
                <w:szCs w:val="20"/>
                <w:rtl w:val="0"/>
              </w:rPr>
              <w:t xml:space="preserve">• Étape 5 : vues opérateur, mairie et familles ; inscription d’abonnés, envoi WhatsApp, reformulation par l’IA.</w:t>
            </w:r>
          </w:p>
          <w:p>
            <w:pPr>
              <w:widowControl w:val="0"/>
              <w:spacing w:before="0" w:after="60" w:line="240" w:lineRule="auto"/>
              <w:ind w:left="200" w:hanging="200"/>
              <w:rPr>
                <w:sz w:val="20"/>
                <w:szCs w:val="20"/>
              </w:rPr>
            </w:pPr>
            <w:r>
              <w:rPr>
                <w:sz w:val="20"/>
                <w:szCs w:val="20"/>
                <w:rtl w:val="0"/>
              </w:rPr>
              <w:t xml:space="preserve">• Étape 6 : mode démo guidé, panneau des sources, répétition chronométrée.</w:t>
            </w:r>
          </w:p>
          <w:p>
            <w:pPr>
              <w:widowControl w:val="0"/>
              <w:spacing w:before="0" w:after="60" w:line="240" w:lineRule="auto"/>
              <w:rPr>
                <w:sz w:val="20"/>
                <w:szCs w:val="20"/>
              </w:rPr>
            </w:pPr>
            <w:r>
              <w:rPr>
                <w:sz w:val="20"/>
                <w:szCs w:val="20"/>
                <w:rtl w:val="0"/>
              </w:rPr>
              <w:t xml:space="preserve">Étapes 1 à 5 réalisées sur le prototype. Restent avant la présentation : relecture des traductions locales, activation du numéro WhatsApp professionnel chez Meta, vérification des chiffres de contexte, répétition.</w:t>
            </w:r>
          </w:p>
        </w:tc>
      </w:tr>
      <w:tr>
        <w:trPr>
          <w:cantSplit w:val="0"/>
          <w:trHeight w:val="72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4B">
            <w:pPr>
              <w:widowControl w:val="0"/>
              <w:rPr>
                <w:b w:val="1"/>
                <w:bCs w:val="1"/>
                <w:sz w:val="20"/>
                <w:szCs w:val="20"/>
              </w:rPr>
            </w:pPr>
            <w:r w:rsidDel="00000000" w:rsidR="00000000" w:rsidRPr="00000000">
              <w:rPr>
                <w:b w:val="1"/>
                <w:bCs w:val="1"/>
                <w:sz w:val="20"/>
                <w:szCs w:val="20"/>
                <w:rtl w:val="0"/>
              </w:rPr>
              <w:t xml:space="preserve">Résultats attendus</w:t>
            </w:r>
          </w:p>
          <w:p w:rsidR="00000000" w:rsidDel="00000000" w:rsidP="00000000" w:rsidRDefault="00000000" w:rsidRPr="00000000" w14:paraId="0000004C">
            <w:pPr>
              <w:widowControl w:val="0"/>
              <w:rPr>
                <w:sz w:val="20"/>
                <w:szCs w:val="20"/>
              </w:rPr>
            </w:pPr>
            <w:r w:rsidDel="00000000" w:rsidR="00000000" w:rsidRPr="00000000">
              <w:rPr>
                <w:sz w:val="20"/>
                <w:szCs w:val="20"/>
                <w:rtl w:val="0"/>
              </w:rPr>
              <w:t xml:space="preserve">(Quels sont les effets escomptés après la mise en œuvre du projet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pPr>
              <w:widowControl w:val="0"/>
              <w:spacing w:before="0" w:after="60" w:line="240" w:lineRule="auto"/>
              <w:ind w:left="200" w:hanging="200"/>
              <w:rPr>
                <w:sz w:val="20"/>
                <w:szCs w:val="20"/>
              </w:rPr>
            </w:pPr>
            <w:r>
              <w:rPr>
                <w:sz w:val="20"/>
                <w:szCs w:val="20"/>
                <w:rtl w:val="0"/>
              </w:rPr>
              <w:t xml:space="preserve">• Familles : savoir quand l’eau vient et si elle est sûre à boire, donc moins de temps perdu à attendre et moins de risques sanitaires.</w:t>
            </w:r>
          </w:p>
          <w:p>
            <w:pPr>
              <w:widowControl w:val="0"/>
              <w:spacing w:before="0" w:after="60" w:line="240" w:lineRule="auto"/>
              <w:ind w:left="200" w:hanging="200"/>
              <w:rPr>
                <w:sz w:val="20"/>
                <w:szCs w:val="20"/>
              </w:rPr>
            </w:pPr>
            <w:r>
              <w:rPr>
                <w:sz w:val="20"/>
                <w:szCs w:val="20"/>
                <w:rtl w:val="0"/>
              </w:rPr>
              <w:t xml:space="preserve">• Opérateurs : anticiper au lieu de réagir, moins d’appels, plaintes géolocalisées, carte des zones fragiles.</w:t>
            </w:r>
          </w:p>
          <w:p>
            <w:pPr>
              <w:widowControl w:val="0"/>
              <w:spacing w:before="0" w:after="60" w:line="240" w:lineRule="auto"/>
              <w:ind w:left="200" w:hanging="200"/>
              <w:rPr>
                <w:sz w:val="20"/>
                <w:szCs w:val="20"/>
              </w:rPr>
            </w:pPr>
            <w:r>
              <w:rPr>
                <w:sz w:val="20"/>
                <w:szCs w:val="20"/>
                <w:rtl w:val="0"/>
              </w:rPr>
              <w:t xml:space="preserve">• Mairies : une mesure objective de l’équité entre quartiers pour orienter les investissements.</w:t>
            </w:r>
          </w:p>
          <w:p>
            <w:pPr>
              <w:widowControl w:val="0"/>
              <w:spacing w:before="0" w:after="60" w:line="240" w:lineRule="auto"/>
              <w:ind w:left="200" w:hanging="200"/>
              <w:rPr>
                <w:sz w:val="20"/>
                <w:szCs w:val="20"/>
              </w:rPr>
            </w:pPr>
            <w:r>
              <w:rPr>
                <w:sz w:val="20"/>
                <w:szCs w:val="20"/>
                <w:rtl w:val="0"/>
              </w:rPr>
              <w:t xml:space="preserve">• Sur la zone de démonstration (simulée) : l’écart entre le quartier le mieux et le moins bien servi passe d’environ 18 h à 2 h d’eau par jour grâce aux tours d’eau recalculés. Ce résultat est à confirmer avec de vraies données.</w:t>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4E">
            <w:pPr>
              <w:widowControl w:val="0"/>
              <w:rPr>
                <w:b w:val="1"/>
                <w:bCs w:val="1"/>
                <w:sz w:val="20"/>
                <w:szCs w:val="20"/>
              </w:rPr>
            </w:pPr>
            <w:r w:rsidDel="00000000" w:rsidR="00000000" w:rsidRPr="00000000">
              <w:rPr>
                <w:b w:val="1"/>
                <w:bCs w:val="1"/>
                <w:sz w:val="20"/>
                <w:szCs w:val="20"/>
                <w:rtl w:val="0"/>
              </w:rPr>
              <w:t xml:space="preserve">Vision à court terme</w:t>
            </w:r>
          </w:p>
          <w:p w:rsidR="00000000" w:rsidDel="00000000" w:rsidP="00000000" w:rsidRDefault="00000000" w:rsidRPr="00000000" w14:paraId="0000004F">
            <w:pPr>
              <w:widowControl w:val="0"/>
              <w:rPr>
                <w:sz w:val="20"/>
                <w:szCs w:val="20"/>
              </w:rPr>
            </w:pPr>
            <w:r w:rsidDel="00000000" w:rsidR="00000000" w:rsidRPr="00000000">
              <w:rPr>
                <w:sz w:val="20"/>
                <w:szCs w:val="20"/>
                <w:rtl w:val="0"/>
              </w:rPr>
              <w:t xml:space="preserve">(Objectifs à atteindre dans les 6 à 12 mois après le hackathon)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pPr>
              <w:widowControl w:val="0"/>
              <w:spacing w:before="0" w:after="60" w:line="240" w:lineRule="auto"/>
              <w:ind w:left="200" w:hanging="200"/>
              <w:rPr>
                <w:sz w:val="20"/>
                <w:szCs w:val="20"/>
              </w:rPr>
            </w:pPr>
            <w:r>
              <w:rPr>
                <w:sz w:val="20"/>
                <w:szCs w:val="20"/>
                <w:rtl w:val="0"/>
              </w:rPr>
              <w:t xml:space="preserve">• 0 à 3 mois, prototype réel : recueillir des signalements d’habitants (WhatsApp, SMS, code court) dans une zone d’Abomey-Calavi, brancher les premières données publiques (météo, annonces de coupures SoNEB et SBEE), comparer les prévisions à la réalité.</w:t>
            </w:r>
          </w:p>
          <w:p>
            <w:pPr>
              <w:widowControl w:val="0"/>
              <w:spacing w:before="0" w:after="60" w:line="240" w:lineRule="auto"/>
              <w:ind w:left="200" w:hanging="200"/>
              <w:rPr>
                <w:sz w:val="20"/>
                <w:szCs w:val="20"/>
              </w:rPr>
            </w:pPr>
            <w:r>
              <w:rPr>
                <w:sz w:val="20"/>
                <w:szCs w:val="20"/>
                <w:rtl w:val="0"/>
              </w:rPr>
              <w:t xml:space="preserve">• 3 à 9 mois, pilote : une commune, un opérateur partenaire, les premiers capteurs de pression bas coût.</w:t>
            </w:r>
          </w:p>
          <w:p>
            <w:pPr>
              <w:widowControl w:val="0"/>
              <w:spacing w:before="0" w:after="60" w:line="240" w:lineRule="auto"/>
              <w:ind w:left="200" w:hanging="200"/>
              <w:rPr>
                <w:sz w:val="20"/>
                <w:szCs w:val="20"/>
              </w:rPr>
            </w:pPr>
            <w:r>
              <w:rPr>
                <w:sz w:val="20"/>
                <w:szCs w:val="20"/>
                <w:rtl w:val="0"/>
              </w:rPr>
              <w:t xml:space="preserve">• Valider les traductions en fon, goun et yoruba et ouvrir l’envoi réel à tous les abonnés vérifiés.</w:t>
            </w:r>
          </w:p>
          <w:p>
            <w:pPr>
              <w:widowControl w:val="0"/>
              <w:spacing w:before="0" w:after="60" w:line="240" w:lineRule="auto"/>
              <w:ind w:left="200" w:hanging="200"/>
              <w:rPr>
                <w:sz w:val="20"/>
                <w:szCs w:val="20"/>
              </w:rPr>
            </w:pPr>
            <w:r>
              <w:rPr>
                <w:sz w:val="20"/>
                <w:szCs w:val="20"/>
                <w:rtl w:val="0"/>
              </w:rPr>
              <w:t xml:space="preserve">• Hypothèse à tester : une dizaine de réponses d’habitants par zone suffit pour savoir ce qui s’y passe.</w:t>
            </w:r>
          </w:p>
        </w:tc>
      </w:tr>
      <w:tr>
        <w:trPr>
          <w:cantSplit w:val="0"/>
          <w:trHeight w:val="72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51">
            <w:pPr>
              <w:widowControl w:val="0"/>
              <w:rPr>
                <w:b w:val="1"/>
                <w:bCs w:val="1"/>
                <w:sz w:val="20"/>
                <w:szCs w:val="20"/>
              </w:rPr>
            </w:pPr>
            <w:r w:rsidDel="00000000" w:rsidR="00000000" w:rsidRPr="00000000">
              <w:rPr>
                <w:b w:val="1"/>
                <w:bCs w:val="1"/>
                <w:sz w:val="20"/>
                <w:szCs w:val="20"/>
                <w:rtl w:val="0"/>
              </w:rPr>
              <w:t xml:space="preserve">Vision à moyen terme</w:t>
            </w:r>
          </w:p>
          <w:p w:rsidR="00000000" w:rsidDel="00000000" w:rsidP="00000000" w:rsidRDefault="00000000" w:rsidRPr="00000000" w14:paraId="00000052">
            <w:pPr>
              <w:widowControl w:val="0"/>
              <w:rPr>
                <w:sz w:val="20"/>
                <w:szCs w:val="20"/>
              </w:rPr>
            </w:pPr>
            <w:r w:rsidDel="00000000" w:rsidR="00000000" w:rsidRPr="00000000">
              <w:rPr>
                <w:sz w:val="20"/>
                <w:szCs w:val="20"/>
                <w:rtl w:val="0"/>
              </w:rPr>
              <w:t xml:space="preserve">(Perspectives d’évolution entre 1 et 3 ans après le lancement du projet)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pPr>
              <w:widowControl w:val="0"/>
              <w:spacing w:before="0" w:after="60" w:line="240" w:lineRule="auto"/>
              <w:ind w:left="200" w:hanging="200"/>
              <w:rPr>
                <w:sz w:val="20"/>
                <w:szCs w:val="20"/>
              </w:rPr>
            </w:pPr>
            <w:r>
              <w:rPr>
                <w:sz w:val="20"/>
                <w:szCs w:val="20"/>
                <w:rtl w:val="0"/>
              </w:rPr>
              <w:t xml:space="preserve">• Étendre à d’autres communes et aux adductions d’eau villageoises rurales : le même moteur de graphe sert le réseau urbain et les AEV.</w:t>
            </w:r>
          </w:p>
          <w:p>
            <w:pPr>
              <w:widowControl w:val="0"/>
              <w:spacing w:before="0" w:after="60" w:line="240" w:lineRule="auto"/>
              <w:ind w:left="200" w:hanging="200"/>
              <w:rPr>
                <w:sz w:val="20"/>
                <w:szCs w:val="20"/>
              </w:rPr>
            </w:pPr>
            <w:r>
              <w:rPr>
                <w:sz w:val="20"/>
                <w:szCs w:val="20"/>
                <w:rtl w:val="0"/>
              </w:rPr>
              <w:t xml:space="preserve">• Ajouter la qualité de l’eau (alertes après forte pluie, rappels sur l’eau stockée) et le suivi de la ressource (tension sur un forage en saison sèche).</w:t>
            </w:r>
          </w:p>
          <w:p>
            <w:pPr>
              <w:widowControl w:val="0"/>
              <w:spacing w:before="0" w:after="60" w:line="240" w:lineRule="auto"/>
              <w:ind w:left="200" w:hanging="200"/>
              <w:rPr>
                <w:sz w:val="20"/>
                <w:szCs w:val="20"/>
              </w:rPr>
            </w:pPr>
            <w:r>
              <w:rPr>
                <w:sz w:val="20"/>
                <w:szCs w:val="20"/>
                <w:rtl w:val="0"/>
              </w:rPr>
              <w:t xml:space="preserve">• Améliorer les prévisions en apprenant des retours des habitants et en intégrant les données de pompage de la SoNEB et de la SBEE.</w:t>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54">
            <w:pPr>
              <w:widowControl w:val="0"/>
              <w:rPr>
                <w:b w:val="1"/>
                <w:bCs w:val="1"/>
                <w:sz w:val="20"/>
                <w:szCs w:val="20"/>
              </w:rPr>
            </w:pPr>
            <w:r w:rsidDel="00000000" w:rsidR="00000000" w:rsidRPr="00000000">
              <w:rPr>
                <w:b w:val="1"/>
                <w:bCs w:val="1"/>
                <w:sz w:val="20"/>
                <w:szCs w:val="20"/>
                <w:rtl w:val="0"/>
              </w:rPr>
              <w:t xml:space="preserve">Vision à long terme</w:t>
            </w:r>
          </w:p>
          <w:p w:rsidR="00000000" w:rsidDel="00000000" w:rsidP="00000000" w:rsidRDefault="00000000" w:rsidRPr="00000000" w14:paraId="00000055">
            <w:pPr>
              <w:widowControl w:val="0"/>
              <w:rPr>
                <w:sz w:val="20"/>
                <w:szCs w:val="20"/>
              </w:rPr>
            </w:pPr>
            <w:r w:rsidDel="00000000" w:rsidR="00000000" w:rsidRPr="00000000">
              <w:rPr>
                <w:sz w:val="20"/>
                <w:szCs w:val="20"/>
                <w:rtl w:val="0"/>
              </w:rPr>
              <w:t xml:space="preserve">(Impact envisagé au-delà de 3 ans et pérennisation du projet)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pPr>
              <w:widowControl w:val="0"/>
              <w:spacing w:before="0" w:after="60" w:line="240" w:lineRule="auto"/>
              <w:ind w:left="200" w:hanging="200"/>
              <w:rPr>
                <w:sz w:val="20"/>
                <w:szCs w:val="20"/>
              </w:rPr>
            </w:pPr>
            <w:r>
              <w:rPr>
                <w:sz w:val="20"/>
                <w:szCs w:val="20"/>
                <w:rtl w:val="0"/>
              </w:rPr>
              <w:t xml:space="preserve">• Devenir l’outil de référence du suivi de la continuité du service d’eau au Bénin, avec un indicateur public par quartier, en complément du taux de desserte.</w:t>
            </w:r>
          </w:p>
          <w:p>
            <w:pPr>
              <w:widowControl w:val="0"/>
              <w:spacing w:before="0" w:after="60" w:line="240" w:lineRule="auto"/>
              <w:ind w:left="200" w:hanging="200"/>
              <w:rPr>
                <w:sz w:val="20"/>
                <w:szCs w:val="20"/>
              </w:rPr>
            </w:pPr>
            <w:r>
              <w:rPr>
                <w:sz w:val="20"/>
                <w:szCs w:val="20"/>
                <w:rtl w:val="0"/>
              </w:rPr>
              <w:t xml:space="preserve">• Rendre le modèle reproductible dans d’autres pays de la sous-région.</w:t>
            </w:r>
          </w:p>
          <w:p>
            <w:pPr>
              <w:widowControl w:val="0"/>
              <w:spacing w:before="0" w:after="60" w:line="240" w:lineRule="auto"/>
              <w:ind w:left="200" w:hanging="200"/>
              <w:rPr>
                <w:sz w:val="20"/>
                <w:szCs w:val="20"/>
              </w:rPr>
            </w:pPr>
            <w:r>
              <w:rPr>
                <w:sz w:val="20"/>
                <w:szCs w:val="20"/>
                <w:rtl w:val="0"/>
              </w:rPr>
              <w:t xml:space="preserve">• Contribuer à l’objectif de développement durable n° 6 (eau propre et assainissement) et à la baisse des maladies liées à l’eau.</w:t>
            </w:r>
          </w:p>
          <w:p>
            <w:pPr>
              <w:widowControl w:val="0"/>
              <w:spacing w:before="0" w:after="60" w:line="240" w:lineRule="auto"/>
              <w:ind w:left="200" w:hanging="200"/>
              <w:rPr>
                <w:sz w:val="20"/>
                <w:szCs w:val="20"/>
              </w:rPr>
            </w:pPr>
            <w:r>
              <w:rPr>
                <w:sz w:val="20"/>
                <w:szCs w:val="20"/>
                <w:rtl w:val="0"/>
              </w:rPr>
              <w:t xml:space="preserve">• Pérennité : ancrage dans les opérateurs et les collectivités, qui l’utilisent au quotidien.</w:t>
            </w:r>
          </w:p>
        </w:tc>
      </w:tr>
      <w:tr>
        <w:trPr>
          <w:cantSplit w:val="0"/>
          <w:trHeight w:val="72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57">
            <w:pPr>
              <w:widowControl w:val="0"/>
              <w:rPr>
                <w:b w:val="1"/>
                <w:bCs w:val="1"/>
                <w:sz w:val="20"/>
                <w:szCs w:val="20"/>
              </w:rPr>
            </w:pPr>
            <w:r w:rsidDel="00000000" w:rsidR="00000000" w:rsidRPr="00000000">
              <w:rPr>
                <w:b w:val="1"/>
                <w:bCs w:val="1"/>
                <w:sz w:val="20"/>
                <w:szCs w:val="20"/>
                <w:rtl w:val="0"/>
              </w:rPr>
              <w:t xml:space="preserve">Modèle économique</w:t>
            </w:r>
          </w:p>
          <w:p w:rsidR="00000000" w:rsidDel="00000000" w:rsidP="00000000" w:rsidRDefault="00000000" w:rsidRPr="00000000" w14:paraId="00000058">
            <w:pPr>
              <w:widowControl w:val="0"/>
              <w:rPr>
                <w:sz w:val="20"/>
                <w:szCs w:val="20"/>
              </w:rPr>
            </w:pPr>
            <w:r w:rsidDel="00000000" w:rsidR="00000000" w:rsidRPr="00000000">
              <w:rPr>
                <w:sz w:val="20"/>
                <w:szCs w:val="20"/>
                <w:rtl w:val="0"/>
              </w:rPr>
              <w:t xml:space="preserve">(Comment votre projet sera-t-il financé et maintenu sur le long terme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pPr>
              <w:widowControl w:val="0"/>
              <w:spacing w:before="0" w:after="60" w:line="240" w:lineRule="auto"/>
              <w:rPr>
                <w:sz w:val="20"/>
                <w:szCs w:val="20"/>
              </w:rPr>
            </w:pPr>
            <w:r>
              <w:rPr>
                <w:sz w:val="20"/>
                <w:szCs w:val="20"/>
                <w:rtl w:val="0"/>
              </w:rPr>
              <w:t xml:space="preserve">Hypothèses à valider avec les partenaires :</w:t>
            </w:r>
          </w:p>
          <w:p>
            <w:pPr>
              <w:widowControl w:val="0"/>
              <w:spacing w:before="0" w:after="60" w:line="240" w:lineRule="auto"/>
              <w:ind w:left="200" w:hanging="200"/>
              <w:rPr>
                <w:sz w:val="20"/>
                <w:szCs w:val="20"/>
              </w:rPr>
            </w:pPr>
            <w:r>
              <w:rPr>
                <w:sz w:val="20"/>
                <w:szCs w:val="20"/>
                <w:rtl w:val="0"/>
              </w:rPr>
              <w:t xml:space="preserve">• Abonnement ou licence pour les opérateurs (SoNEB, gérants d’AEV) et les mairies, pour qui l’outil réduit les appels et les plaintes et cible les interventions.</w:t>
            </w:r>
          </w:p>
          <w:p>
            <w:pPr>
              <w:widowControl w:val="0"/>
              <w:spacing w:before="0" w:after="60" w:line="240" w:lineRule="auto"/>
              <w:ind w:left="200" w:hanging="200"/>
              <w:rPr>
                <w:sz w:val="20"/>
                <w:szCs w:val="20"/>
              </w:rPr>
            </w:pPr>
            <w:r>
              <w:rPr>
                <w:sz w:val="20"/>
                <w:szCs w:val="20"/>
                <w:rtl w:val="0"/>
              </w:rPr>
              <w:t xml:space="preserve">• Service gratuit pour les familles, qui reçoivent les alertes.</w:t>
            </w:r>
          </w:p>
          <w:p>
            <w:pPr>
              <w:widowControl w:val="0"/>
              <w:spacing w:before="0" w:after="60" w:line="240" w:lineRule="auto"/>
              <w:ind w:left="200" w:hanging="200"/>
              <w:rPr>
                <w:sz w:val="20"/>
                <w:szCs w:val="20"/>
              </w:rPr>
            </w:pPr>
            <w:r>
              <w:rPr>
                <w:sz w:val="20"/>
                <w:szCs w:val="20"/>
                <w:rtl w:val="0"/>
              </w:rPr>
              <w:t xml:space="preserve">• Financement de départ par des subventions et des programmes eau et assainissement (bailleurs, ONG).</w:t>
            </w:r>
          </w:p>
          <w:p>
            <w:pPr>
              <w:widowControl w:val="0"/>
              <w:spacing w:before="0" w:after="60" w:line="240" w:lineRule="auto"/>
              <w:ind w:left="200" w:hanging="200"/>
              <w:rPr>
                <w:sz w:val="20"/>
                <w:szCs w:val="20"/>
              </w:rPr>
            </w:pPr>
            <w:r>
              <w:rPr>
                <w:sz w:val="20"/>
                <w:szCs w:val="20"/>
                <w:rtl w:val="0"/>
              </w:rPr>
              <w:t xml:space="preserve">• Principaux coûts : messagerie (WhatsApp, SMS), hébergement, capteurs, accompagnement terrain.</w:t>
            </w:r>
          </w:p>
        </w:tc>
      </w:tr>
      <w:tr>
        <w:trPr>
          <w:cantSplit w:val="0"/>
          <w:trHeight w:val="72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5A">
            <w:pPr>
              <w:widowControl w:val="0"/>
              <w:rPr>
                <w:b w:val="1"/>
                <w:bCs w:val="1"/>
                <w:sz w:val="20"/>
                <w:szCs w:val="20"/>
              </w:rPr>
            </w:pPr>
            <w:r w:rsidDel="00000000" w:rsidR="00000000" w:rsidRPr="00000000">
              <w:rPr>
                <w:b w:val="1"/>
                <w:bCs w:val="1"/>
                <w:sz w:val="20"/>
                <w:szCs w:val="20"/>
                <w:rtl w:val="0"/>
              </w:rPr>
              <w:t xml:space="preserve">Stratégie de développement</w:t>
            </w:r>
          </w:p>
          <w:p w:rsidR="00000000" w:rsidDel="00000000" w:rsidP="00000000" w:rsidRDefault="00000000" w:rsidRPr="00000000" w14:paraId="0000005B">
            <w:pPr>
              <w:widowControl w:val="0"/>
              <w:rPr>
                <w:sz w:val="20"/>
                <w:szCs w:val="20"/>
              </w:rPr>
            </w:pPr>
            <w:r w:rsidDel="00000000" w:rsidR="00000000" w:rsidRPr="00000000">
              <w:rPr>
                <w:sz w:val="20"/>
                <w:szCs w:val="20"/>
                <w:rtl w:val="0"/>
              </w:rPr>
              <w:t xml:space="preserve">(Quels sont les moyens prévus pour faire évoluer et déployer le projet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pPr>
              <w:widowControl w:val="0"/>
              <w:spacing w:before="0" w:after="60" w:line="240" w:lineRule="auto"/>
              <w:ind w:left="200" w:hanging="200"/>
              <w:rPr>
                <w:sz w:val="20"/>
                <w:szCs w:val="20"/>
              </w:rPr>
            </w:pPr>
            <w:r>
              <w:rPr>
                <w:sz w:val="20"/>
                <w:szCs w:val="20"/>
                <w:rtl w:val="0"/>
              </w:rPr>
              <w:t xml:space="preserve">• Démarrer sans attendre d’accord avec un opérateur : calendrier, données publiques et signalements d’habitants suffisent dès le premier jour.</w:t>
            </w:r>
          </w:p>
          <w:p>
            <w:pPr>
              <w:widowControl w:val="0"/>
              <w:spacing w:before="0" w:after="60" w:line="240" w:lineRule="auto"/>
              <w:ind w:left="200" w:hanging="200"/>
              <w:rPr>
                <w:sz w:val="20"/>
                <w:szCs w:val="20"/>
              </w:rPr>
            </w:pPr>
            <w:r>
              <w:rPr>
                <w:sz w:val="20"/>
                <w:szCs w:val="20"/>
                <w:rtl w:val="0"/>
              </w:rPr>
              <w:t xml:space="preserve">• S’appuyer sur les fontainiers et les chefs de quartier pour faire connaître le service et recueillir les signalements.</w:t>
            </w:r>
          </w:p>
          <w:p>
            <w:pPr>
              <w:widowControl w:val="0"/>
              <w:spacing w:before="0" w:after="60" w:line="240" w:lineRule="auto"/>
              <w:ind w:left="200" w:hanging="200"/>
              <w:rPr>
                <w:sz w:val="20"/>
                <w:szCs w:val="20"/>
              </w:rPr>
            </w:pPr>
            <w:r>
              <w:rPr>
                <w:sz w:val="20"/>
                <w:szCs w:val="20"/>
                <w:rtl w:val="0"/>
              </w:rPr>
              <w:t xml:space="preserve">• Positionner HydroGraph comme l’outil de l’opérateur (moins d’appels, plaintes géolocalisées) pour obtenir ensuite un partenariat de données.</w:t>
            </w:r>
          </w:p>
          <w:p>
            <w:pPr>
              <w:widowControl w:val="0"/>
              <w:spacing w:before="0" w:after="60" w:line="240" w:lineRule="auto"/>
              <w:ind w:left="200" w:hanging="200"/>
              <w:rPr>
                <w:sz w:val="20"/>
                <w:szCs w:val="20"/>
              </w:rPr>
            </w:pPr>
            <w:r>
              <w:rPr>
                <w:sz w:val="20"/>
                <w:szCs w:val="20"/>
                <w:rtl w:val="0"/>
              </w:rPr>
              <w:t xml:space="preserve">• Déployer par étapes : une zone, puis une commune, puis d’autres communes et les AEV rurales.</w:t>
            </w:r>
          </w:p>
          <w:p>
            <w:pPr>
              <w:widowControl w:val="0"/>
              <w:spacing w:before="0" w:after="60" w:line="240" w:lineRule="auto"/>
              <w:ind w:left="200" w:hanging="200"/>
              <w:rPr>
                <w:sz w:val="20"/>
                <w:szCs w:val="20"/>
              </w:rPr>
            </w:pPr>
            <w:r>
              <w:rPr>
                <w:sz w:val="20"/>
                <w:szCs w:val="20"/>
                <w:rtl w:val="0"/>
              </w:rPr>
              <w:t xml:space="preserve">• Rester accessible : SMS et messages vocaux pour les habitants sans smartphone.</w:t>
            </w:r>
          </w:p>
        </w:tc>
      </w:tr>
      <w:tr>
        <w:trPr>
          <w:cantSplit w:val="0"/>
          <w:trHeight w:val="72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5D">
            <w:pPr>
              <w:widowControl w:val="0"/>
              <w:rPr>
                <w:b w:val="1"/>
                <w:bCs w:val="1"/>
                <w:sz w:val="20"/>
                <w:szCs w:val="20"/>
              </w:rPr>
            </w:pPr>
            <w:r w:rsidDel="00000000" w:rsidR="00000000" w:rsidRPr="00000000">
              <w:rPr>
                <w:b w:val="1"/>
                <w:bCs w:val="1"/>
                <w:sz w:val="20"/>
                <w:szCs w:val="20"/>
                <w:rtl w:val="0"/>
              </w:rPr>
              <w:t xml:space="preserve">Impact social et environnemental</w:t>
            </w:r>
          </w:p>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(En quoi votre projet contribue-t-il à un développement durable et inclusif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pPr>
              <w:widowControl w:val="0"/>
              <w:spacing w:before="0" w:after="60" w:line="240" w:lineRule="auto"/>
              <w:ind w:left="200" w:hanging="200"/>
              <w:rPr>
                <w:sz w:val="20"/>
                <w:szCs w:val="20"/>
              </w:rPr>
            </w:pPr>
            <w:r>
              <w:rPr>
                <w:sz w:val="20"/>
                <w:szCs w:val="20"/>
                <w:rtl w:val="0"/>
              </w:rPr>
              <w:t xml:space="preserve">• Équité : rendre visibles les quartiers servis en dernier et garantir un créneau à la zone en bout de réseau.</w:t>
            </w:r>
          </w:p>
          <w:p>
            <w:pPr>
              <w:widowControl w:val="0"/>
              <w:spacing w:before="0" w:after="60" w:line="240" w:lineRule="auto"/>
              <w:ind w:left="200" w:hanging="200"/>
              <w:rPr>
                <w:sz w:val="20"/>
                <w:szCs w:val="20"/>
              </w:rPr>
            </w:pPr>
            <w:r>
              <w:rPr>
                <w:sz w:val="20"/>
                <w:szCs w:val="20"/>
                <w:rtl w:val="0"/>
              </w:rPr>
              <w:t xml:space="preserve">• Santé : prévenir les contaminations (forte pluie, tuyau cassé, eau stockée trop longtemps), pour réduire les maladies diarrhéiques.</w:t>
            </w:r>
          </w:p>
          <w:p>
            <w:pPr>
              <w:widowControl w:val="0"/>
              <w:spacing w:before="0" w:after="60" w:line="240" w:lineRule="auto"/>
              <w:ind w:left="200" w:hanging="200"/>
              <w:rPr>
                <w:sz w:val="20"/>
                <w:szCs w:val="20"/>
              </w:rPr>
            </w:pPr>
            <w:r>
              <w:rPr>
                <w:sz w:val="20"/>
                <w:szCs w:val="20"/>
                <w:rtl w:val="0"/>
              </w:rPr>
              <w:t xml:space="preserve">• Inclusion : messages en langues locales, par SMS ou à l’oral, sans smartphone nécessaire.</w:t>
            </w:r>
          </w:p>
          <w:p>
            <w:pPr>
              <w:widowControl w:val="0"/>
              <w:spacing w:before="0" w:after="60" w:line="240" w:lineRule="auto"/>
              <w:ind w:left="200" w:hanging="200"/>
              <w:rPr>
                <w:sz w:val="20"/>
                <w:szCs w:val="20"/>
              </w:rPr>
            </w:pPr>
            <w:r>
              <w:rPr>
                <w:sz w:val="20"/>
                <w:szCs w:val="20"/>
                <w:rtl w:val="0"/>
              </w:rPr>
              <w:t xml:space="preserve">• Environnement : mieux gérer la ressource (suivi des forages en saison sèche) et repérer plus vite les ruptures de conduites pour limiter les pertes.</w:t>
            </w:r>
          </w:p>
        </w:tc>
      </w:tr>
      <w:tr>
        <w:trPr>
          <w:cantSplit w:val="0"/>
          <w:trHeight w:val="72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60">
            <w:pPr>
              <w:widowControl w:val="0"/>
              <w:rPr>
                <w:b w:val="1"/>
                <w:bCs w:val="1"/>
                <w:sz w:val="20"/>
                <w:szCs w:val="20"/>
              </w:rPr>
            </w:pPr>
            <w:r w:rsidDel="00000000" w:rsidR="00000000" w:rsidRPr="00000000">
              <w:rPr>
                <w:b w:val="1"/>
                <w:bCs w:val="1"/>
                <w:sz w:val="20"/>
                <w:szCs w:val="20"/>
                <w:rtl w:val="0"/>
              </w:rPr>
              <w:t xml:space="preserve">Partenariats et collaborations</w:t>
            </w:r>
          </w:p>
          <w:p w:rsidR="00000000" w:rsidDel="00000000" w:rsidP="00000000" w:rsidRDefault="00000000" w:rsidRPr="00000000" w14:paraId="00000061">
            <w:pPr>
              <w:widowControl w:val="0"/>
              <w:rPr>
                <w:sz w:val="20"/>
                <w:szCs w:val="20"/>
              </w:rPr>
            </w:pPr>
            <w:r w:rsidDel="00000000" w:rsidR="00000000" w:rsidRPr="00000000">
              <w:rPr>
                <w:sz w:val="20"/>
                <w:szCs w:val="20"/>
                <w:rtl w:val="0"/>
              </w:rPr>
              <w:t xml:space="preserve">(Prévoyez-vous de travailler avec d’autres organisations ou institutions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pPr>
              <w:widowControl w:val="0"/>
              <w:spacing w:before="0" w:after="60" w:line="240" w:lineRule="auto"/>
              <w:rPr>
                <w:sz w:val="20"/>
                <w:szCs w:val="20"/>
              </w:rPr>
            </w:pPr>
            <w:r>
              <w:rPr>
                <w:sz w:val="20"/>
                <w:szCs w:val="20"/>
                <w:rtl w:val="0"/>
              </w:rPr>
              <w:t xml:space="preserve">À engager (aucun accord n’est acquis à ce jour ; le projet est conçu pour démarrer sans eux) :</w:t>
            </w:r>
          </w:p>
          <w:p>
            <w:pPr>
              <w:widowControl w:val="0"/>
              <w:spacing w:before="0" w:after="60" w:line="240" w:lineRule="auto"/>
              <w:ind w:left="200" w:hanging="200"/>
              <w:rPr>
                <w:sz w:val="20"/>
                <w:szCs w:val="20"/>
              </w:rPr>
            </w:pPr>
            <w:r>
              <w:rPr>
                <w:sz w:val="20"/>
                <w:szCs w:val="20"/>
                <w:rtl w:val="0"/>
              </w:rPr>
              <w:t xml:space="preserve">• SoNEB et SBEE : données de pompage, de coupures et de tensions.</w:t>
            </w:r>
          </w:p>
          <w:p>
            <w:pPr>
              <w:widowControl w:val="0"/>
              <w:spacing w:before="0" w:after="60" w:line="240" w:lineRule="auto"/>
              <w:ind w:left="200" w:hanging="200"/>
              <w:rPr>
                <w:sz w:val="20"/>
                <w:szCs w:val="20"/>
              </w:rPr>
            </w:pPr>
            <w:r>
              <w:rPr>
                <w:sz w:val="20"/>
                <w:szCs w:val="20"/>
                <w:rtl w:val="0"/>
              </w:rPr>
              <w:t xml:space="preserve">• ANAEP-MR et ministère de l’Eau et des Mines : ouvrages ruraux et AEV.</w:t>
            </w:r>
          </w:p>
          <w:p>
            <w:pPr>
              <w:widowControl w:val="0"/>
              <w:spacing w:before="0" w:after="60" w:line="240" w:lineRule="auto"/>
              <w:ind w:left="200" w:hanging="200"/>
              <w:rPr>
                <w:sz w:val="20"/>
                <w:szCs w:val="20"/>
              </w:rPr>
            </w:pPr>
            <w:r>
              <w:rPr>
                <w:sz w:val="20"/>
                <w:szCs w:val="20"/>
                <w:rtl w:val="0"/>
              </w:rPr>
              <w:t xml:space="preserve">• Mairie d’Abomey-Calavi et autres communes : terrain de pilote.</w:t>
            </w:r>
          </w:p>
          <w:p>
            <w:pPr>
              <w:widowControl w:val="0"/>
              <w:spacing w:before="0" w:after="60" w:line="240" w:lineRule="auto"/>
              <w:ind w:left="200" w:hanging="200"/>
              <w:rPr>
                <w:sz w:val="20"/>
                <w:szCs w:val="20"/>
              </w:rPr>
            </w:pPr>
            <w:r>
              <w:rPr>
                <w:sz w:val="20"/>
                <w:szCs w:val="20"/>
                <w:rtl w:val="0"/>
              </w:rPr>
              <w:t xml:space="preserve">• Fontainiers et chefs de quartier : relais auprès des habitants.</w:t>
            </w:r>
          </w:p>
          <w:p>
            <w:pPr>
              <w:widowControl w:val="0"/>
              <w:spacing w:before="0" w:after="60" w:line="240" w:lineRule="auto"/>
              <w:ind w:left="200" w:hanging="200"/>
              <w:rPr>
                <w:sz w:val="20"/>
                <w:szCs w:val="20"/>
              </w:rPr>
            </w:pPr>
            <w:r>
              <w:rPr>
                <w:sz w:val="20"/>
                <w:szCs w:val="20"/>
                <w:rtl w:val="0"/>
              </w:rPr>
              <w:t xml:space="preserve">• Opérateurs de téléphonie et Meta : SMS et WhatsApp.</w:t>
            </w:r>
          </w:p>
          <w:p>
            <w:pPr>
              <w:widowControl w:val="0"/>
              <w:spacing w:before="0" w:after="60" w:line="240" w:lineRule="auto"/>
              <w:ind w:left="200" w:hanging="200"/>
              <w:rPr>
                <w:sz w:val="20"/>
                <w:szCs w:val="20"/>
              </w:rPr>
            </w:pPr>
            <w:r>
              <w:rPr>
                <w:sz w:val="20"/>
                <w:szCs w:val="20"/>
                <w:rtl w:val="0"/>
              </w:rPr>
              <w:t xml:space="preserve">• Université (UAC, INE) : validation scientifique des prévisions ; ONG et bailleurs de l’eau et de l’assainissement.</w:t>
            </w:r>
          </w:p>
        </w:tc>
      </w:tr>
      <w:tr>
        <w:trPr>
          <w:cantSplit w:val="0"/>
          <w:trHeight w:val="72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63">
            <w:pPr>
              <w:widowControl w:val="0"/>
              <w:rPr>
                <w:b w:val="1"/>
                <w:bCs w:val="1"/>
                <w:sz w:val="20"/>
                <w:szCs w:val="20"/>
              </w:rPr>
            </w:pPr>
            <w:r w:rsidDel="00000000" w:rsidR="00000000" w:rsidRPr="00000000">
              <w:rPr>
                <w:b w:val="1"/>
                <w:bCs w:val="1"/>
                <w:sz w:val="20"/>
                <w:szCs w:val="20"/>
                <w:rtl w:val="0"/>
              </w:rPr>
              <w:t xml:space="preserve">Contraintes et défis</w:t>
            </w:r>
          </w:p>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(Quels sont les principaux obstacles et comment comptez-vous les surmonter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pPr>
              <w:widowControl w:val="0"/>
              <w:spacing w:before="0" w:after="60" w:line="240" w:lineRule="auto"/>
              <w:ind w:left="200" w:hanging="200"/>
              <w:rPr>
                <w:sz w:val="20"/>
                <w:szCs w:val="20"/>
              </w:rPr>
            </w:pPr>
            <w:r>
              <w:rPr>
                <w:sz w:val="20"/>
                <w:szCs w:val="20"/>
                <w:rtl w:val="0"/>
              </w:rPr>
              <w:t xml:space="preserve">• Pas d’accès aux données SoNEB et SBEE : démarrer avec le calendrier, les données publiques et les signalements, viser un partenariat ensuite.</w:t>
            </w:r>
          </w:p>
          <w:p>
            <w:pPr>
              <w:widowControl w:val="0"/>
              <w:spacing w:before="0" w:after="60" w:line="240" w:lineRule="auto"/>
              <w:ind w:left="200" w:hanging="200"/>
              <w:rPr>
                <w:sz w:val="20"/>
                <w:szCs w:val="20"/>
              </w:rPr>
            </w:pPr>
            <w:r>
              <w:rPr>
                <w:sz w:val="20"/>
                <w:szCs w:val="20"/>
                <w:rtl w:val="0"/>
              </w:rPr>
              <w:t xml:space="preserve">• Peu de signalements d’habitants : canaux très simples (WhatsApp, SMS, code court) et relais par les fontainiers et chefs de quartier.</w:t>
            </w:r>
          </w:p>
          <w:p>
            <w:pPr>
              <w:widowControl w:val="0"/>
              <w:spacing w:before="0" w:after="60" w:line="240" w:lineRule="auto"/>
              <w:ind w:left="200" w:hanging="200"/>
              <w:rPr>
                <w:sz w:val="20"/>
                <w:szCs w:val="20"/>
              </w:rPr>
            </w:pPr>
            <w:r>
              <w:rPr>
                <w:sz w:val="20"/>
                <w:szCs w:val="20"/>
                <w:rtl w:val="0"/>
              </w:rPr>
              <w:t xml:space="preserve">• Prévisions inexactes : afficher un niveau de confiance, formuler des conseils prudents, apprendre des retours.</w:t>
            </w:r>
          </w:p>
          <w:p>
            <w:pPr>
              <w:widowControl w:val="0"/>
              <w:spacing w:before="0" w:after="60" w:line="240" w:lineRule="auto"/>
              <w:ind w:left="200" w:hanging="200"/>
              <w:rPr>
                <w:sz w:val="20"/>
                <w:szCs w:val="20"/>
              </w:rPr>
            </w:pPr>
            <w:r>
              <w:rPr>
                <w:sz w:val="20"/>
                <w:szCs w:val="20"/>
                <w:rtl w:val="0"/>
              </w:rPr>
              <w:t xml:space="preserve">• Habitants sans smartphone : SMS et messages vocaux en langue locale.</w:t>
            </w:r>
          </w:p>
          <w:p>
            <w:pPr>
              <w:widowControl w:val="0"/>
              <w:spacing w:before="0" w:after="60" w:line="240" w:lineRule="auto"/>
              <w:ind w:left="200" w:hanging="200"/>
              <w:rPr>
                <w:sz w:val="20"/>
                <w:szCs w:val="20"/>
              </w:rPr>
            </w:pPr>
            <w:r>
              <w:rPr>
                <w:sz w:val="20"/>
                <w:szCs w:val="20"/>
                <w:rtl w:val="0"/>
              </w:rPr>
              <w:t xml:space="preserve">• Méfiance de l’opérateur : présenter HydroGraph comme son outil.</w:t>
            </w:r>
          </w:p>
          <w:p>
            <w:pPr>
              <w:widowControl w:val="0"/>
              <w:spacing w:before="0" w:after="60" w:line="240" w:lineRule="auto"/>
              <w:ind w:left="200" w:hanging="200"/>
              <w:rPr>
                <w:sz w:val="20"/>
                <w:szCs w:val="20"/>
              </w:rPr>
            </w:pPr>
            <w:r>
              <w:rPr>
                <w:sz w:val="20"/>
                <w:szCs w:val="20"/>
                <w:rtl w:val="0"/>
              </w:rPr>
              <w:t xml:space="preserve">• Limites actuelles : données simulées, traductions locales à faire relire, numéro WhatsApp professionnel en cours d’activation chez Meta, connexion internet nécessaire pour la carte.</w:t>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66">
            <w:pPr>
              <w:widowControl w:val="0"/>
              <w:rPr>
                <w:b w:val="1"/>
                <w:bCs w:val="1"/>
                <w:sz w:val="20"/>
                <w:szCs w:val="20"/>
              </w:rPr>
            </w:pPr>
            <w:r w:rsidDel="00000000" w:rsidR="00000000" w:rsidRPr="00000000">
              <w:rPr>
                <w:b w:val="1"/>
                <w:bCs w:val="1"/>
                <w:sz w:val="20"/>
                <w:szCs w:val="20"/>
                <w:rtl w:val="0"/>
              </w:rPr>
              <w:t xml:space="preserve">Indicateurs de succès</w:t>
            </w:r>
          </w:p>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(Quels critères permettront d’évaluer la réussite du projet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pPr>
              <w:widowControl w:val="0"/>
              <w:spacing w:before="0" w:after="60" w:line="240" w:lineRule="auto"/>
              <w:ind w:left="200" w:hanging="200"/>
              <w:rPr>
                <w:sz w:val="20"/>
                <w:szCs w:val="20"/>
              </w:rPr>
            </w:pPr>
            <w:r>
              <w:rPr>
                <w:sz w:val="20"/>
                <w:szCs w:val="20"/>
                <w:rtl w:val="0"/>
              </w:rPr>
              <w:t xml:space="preserve">• Précision des horaires prévus par rapport aux horaires réels.</w:t>
            </w:r>
          </w:p>
          <w:p>
            <w:pPr>
              <w:widowControl w:val="0"/>
              <w:spacing w:before="0" w:after="60" w:line="240" w:lineRule="auto"/>
              <w:ind w:left="200" w:hanging="200"/>
              <w:rPr>
                <w:sz w:val="20"/>
                <w:szCs w:val="20"/>
              </w:rPr>
            </w:pPr>
            <w:r>
              <w:rPr>
                <w:sz w:val="20"/>
                <w:szCs w:val="20"/>
                <w:rtl w:val="0"/>
              </w:rPr>
              <w:t xml:space="preserve">• Part des zones couvertes par des signalements d’habitants.</w:t>
            </w:r>
          </w:p>
          <w:p>
            <w:pPr>
              <w:widowControl w:val="0"/>
              <w:spacing w:before="0" w:after="60" w:line="240" w:lineRule="auto"/>
              <w:ind w:left="200" w:hanging="200"/>
              <w:rPr>
                <w:sz w:val="20"/>
                <w:szCs w:val="20"/>
              </w:rPr>
            </w:pPr>
            <w:r>
              <w:rPr>
                <w:sz w:val="20"/>
                <w:szCs w:val="20"/>
                <w:rtl w:val="0"/>
              </w:rPr>
              <w:t xml:space="preserve">• Nombre de familles prévenues chaque jour.</w:t>
            </w:r>
          </w:p>
          <w:p>
            <w:pPr>
              <w:widowControl w:val="0"/>
              <w:spacing w:before="0" w:after="60" w:line="240" w:lineRule="auto"/>
              <w:ind w:left="200" w:hanging="200"/>
              <w:rPr>
                <w:sz w:val="20"/>
                <w:szCs w:val="20"/>
              </w:rPr>
            </w:pPr>
            <w:r>
              <w:rPr>
                <w:sz w:val="20"/>
                <w:szCs w:val="20"/>
                <w:rtl w:val="0"/>
              </w:rPr>
              <w:t xml:space="preserve">• Durée moyenne sans eau par zone, et écart entre la zone la mieux et la moins bien servie (indice d’équité).</w:t>
            </w:r>
          </w:p>
          <w:p>
            <w:pPr>
              <w:widowControl w:val="0"/>
              <w:spacing w:before="0" w:after="60" w:line="240" w:lineRule="auto"/>
              <w:ind w:left="200" w:hanging="200"/>
              <w:rPr>
                <w:sz w:val="20"/>
                <w:szCs w:val="20"/>
              </w:rPr>
            </w:pPr>
            <w:r>
              <w:rPr>
                <w:sz w:val="20"/>
                <w:szCs w:val="20"/>
                <w:rtl w:val="0"/>
              </w:rPr>
              <w:t xml:space="preserve">• Pour la démonstration : un jury non technique comprend le projet sans explication.</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360" w:lineRule="auto"/>
        <w:jc w:val="both"/>
        <w:rPr>
          <w:b w:val="1"/>
          <w:bCs w:val="1"/>
          <w:color w:val="000000"/>
          <w:sz w:val="26"/>
          <w:szCs w:val="26"/>
        </w:rPr>
      </w:pPr>
      <w:bookmarkStart w:colFirst="0" w:colLast="0" w:name="_1p26b076cjvq" w:id="2"/>
      <w:bookmarkEnd w:id="2"/>
      <w:r w:rsidDel="00000000" w:rsidR="00000000" w:rsidRPr="00000000">
        <w:rPr>
          <w:rtl w:val="0"/>
        </w:rPr>
      </w:r>
    </w:p>
    <w:p w:rsidR="00000000" w:rsidDel="00000000" w:rsidP="00000000" w:rsidRDefault="00000000" w:rsidRPr="00000000" w14:paraId="0000006B">
      <w:pPr>
        <w:pStyle w:val="Heading3"/>
        <w:keepNext w:val="0"/>
        <w:keepLines w:val="0"/>
        <w:spacing w:before="280" w:line="360" w:lineRule="auto"/>
        <w:jc w:val="both"/>
        <w:rPr/>
      </w:pPr>
      <w:bookmarkStart w:colFirst="0" w:colLast="0" w:name="_gyrx8ez8uhgr" w:id="3"/>
      <w:bookmarkEnd w:id="3"/>
      <w:r w:rsidDel="00000000" w:rsidR="00000000" w:rsidRPr="00000000">
        <w:rPr>
          <w:b w:val="1"/>
          <w:bCs w:val="1"/>
          <w:color w:val="000000"/>
          <w:sz w:val="26"/>
          <w:szCs w:val="26"/>
          <w:rtl w:val="0"/>
        </w:rPr>
        <w:t xml:space="preserve">Annexes</w:t>
      </w:r>
      <w:r w:rsidDel="00000000" w:rsidR="00000000" w:rsidRPr="00000000">
        <w:rPr>
          <w:rtl w:val="0"/>
        </w:rPr>
      </w:r>
    </w:p>
    <w:p>
      <w:pPr>
        <w:widowControl w:val="0"/>
        <w:spacing w:before="0" w:after="60" w:line="240" w:lineRule="auto"/>
        <w:rPr>
          <w:sz w:val="20"/>
          <w:szCs w:val="20"/>
        </w:rPr>
      </w:pPr>
      <w:r>
        <w:rPr>
          <w:sz w:val="20"/>
          <w:szCs w:val="20"/>
          <w:rtl w:val="0"/>
        </w:rPr>
        <w:t xml:space="preserve">Code source du prototype : https://github.com/Glok07/Hydrograph</w:t>
      </w:r>
    </w:p>
    <w:p>
      <w:pPr>
        <w:widowControl w:val="0"/>
        <w:spacing w:before="0" w:after="60" w:line="240" w:lineRule="auto"/>
        <w:rPr>
          <w:sz w:val="20"/>
          <w:szCs w:val="20"/>
        </w:rPr>
      </w:pPr>
      <w:r>
        <w:rPr>
          <w:sz w:val="20"/>
          <w:szCs w:val="20"/>
          <w:rtl w:val="0"/>
        </w:rPr>
        <w:t xml:space="preserve">Cahier des charges : HydroGraph_cahier_des_charges.docx (dépôt du projet).</w:t>
      </w:r>
    </w:p>
    <w:sectPr>
      <w:headerReference r:id="rId7" w:type="default"/>
      <w:type w:val="continuous"/>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5295900</wp:posOffset>
          </wp:positionH>
          <wp:positionV relativeFrom="paragraph">
            <wp:posOffset>-123824</wp:posOffset>
          </wp:positionV>
          <wp:extent cx="1043469" cy="476250"/>
          <wp:effectExtent b="0" l="0" r="0" t="0"/>
          <wp:wrapNone/>
          <wp:docPr id="1" name="image3.jpg"/>
          <a:graphic>
            <a:graphicData uri="http://schemas.openxmlformats.org/drawingml/2006/picture">
              <pic:pic>
                <pic:nvPicPr>
                  <pic:cNvPr id="0" name="image3.jpg"/>
                  <pic:cNvPicPr preferRelativeResize="0"/>
                </pic:nvPicPr>
                <pic:blipFill>
                  <a:blip r:embed="rId1"/>
                  <a:srcRect b="29209" l="0" r="0" t="25059"/>
                  <a:stretch>
                    <a:fillRect/>
                  </a:stretch>
                </pic:blipFill>
                <pic:spPr>
                  <a:xfrm>
                    <a:off x="0" y="0"/>
                    <a:ext cx="1043469" cy="4762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1304925</wp:posOffset>
          </wp:positionH>
          <wp:positionV relativeFrom="paragraph">
            <wp:posOffset>-123824</wp:posOffset>
          </wp:positionV>
          <wp:extent cx="1438275" cy="476250"/>
          <wp:effectExtent b="0" l="0" r="0" t="0"/>
          <wp:wrapNone/>
          <wp:docPr id="2"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438275" cy="4762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-266699</wp:posOffset>
          </wp:positionH>
          <wp:positionV relativeFrom="paragraph">
            <wp:posOffset>-166687</wp:posOffset>
          </wp:positionV>
          <wp:extent cx="1133475" cy="561975"/>
          <wp:effectExtent b="0" l="0" r="0" t="0"/>
          <wp:wrapNone/>
          <wp:docPr id="9" name="image1.png"/>
          <a:graphic>
            <a:graphicData uri="http://schemas.openxmlformats.org/drawingml/2006/picture">
              <pic:pic>
                <pic:nvPicPr>
                  <pic:cNvPr id="0" name="image1.png"/>
                  <pic:cNvPicPr preferRelativeResize="0"/>
                </pic:nvPicPr>
                <pic:blipFill>
                  <a:blip r:embed="rId3"/>
                  <a:srcRect b="17204" l="0" r="0" t="19355"/>
                  <a:stretch>
                    <a:fillRect/>
                  </a:stretch>
                </pic:blipFill>
                <pic:spPr>
                  <a:xfrm>
                    <a:off x="0" y="0"/>
                    <a:ext cx="1133475" cy="5619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4197942</wp:posOffset>
          </wp:positionH>
          <wp:positionV relativeFrom="paragraph">
            <wp:posOffset>-123824</wp:posOffset>
          </wp:positionV>
          <wp:extent cx="726483" cy="476250"/>
          <wp:effectExtent b="0" l="0" r="0" t="0"/>
          <wp:wrapNone/>
          <wp:docPr id="7" name="image2.jpg"/>
          <a:graphic>
            <a:graphicData uri="http://schemas.openxmlformats.org/drawingml/2006/picture">
              <pic:pic>
                <pic:nvPicPr>
                  <pic:cNvPr id="0" name="image2.jpg"/>
                  <pic:cNvPicPr preferRelativeResize="0"/>
                </pic:nvPicPr>
                <pic:blipFill>
                  <a:blip r:embed="rId4"/>
                  <a:srcRect b="0" l="0" r="0" t="0"/>
                  <a:stretch>
                    <a:fillRect/>
                  </a:stretch>
                </pic:blipFill>
                <pic:spPr>
                  <a:xfrm>
                    <a:off x="0" y="0"/>
                    <a:ext cx="726483" cy="4762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-228599</wp:posOffset>
          </wp:positionV>
          <wp:extent cx="619494" cy="623888"/>
          <wp:effectExtent b="0" l="0" r="0" t="0"/>
          <wp:wrapNone/>
          <wp:docPr id="6" name="image5.jpg"/>
          <a:graphic>
            <a:graphicData uri="http://schemas.openxmlformats.org/drawingml/2006/picture">
              <pic:pic>
                <pic:nvPicPr>
                  <pic:cNvPr id="0" name="image5.jpg"/>
                  <pic:cNvPicPr preferRelativeResize="0"/>
                </pic:nvPicPr>
                <pic:blipFill>
                  <a:blip r:embed="rId5"/>
                  <a:srcRect b="0" l="0" r="0" t="0"/>
                  <a:stretch>
                    <a:fillRect/>
                  </a:stretch>
                </pic:blipFill>
                <pic:spPr>
                  <a:xfrm>
                    <a:off x="0" y="0"/>
                    <a:ext cx="619494" cy="62388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6610350</wp:posOffset>
          </wp:positionH>
          <wp:positionV relativeFrom="paragraph">
            <wp:posOffset>-228599</wp:posOffset>
          </wp:positionV>
          <wp:extent cx="723900" cy="482600"/>
          <wp:effectExtent b="0" l="0" r="0" t="0"/>
          <wp:wrapNone/>
          <wp:docPr id="4" name="image7.jpg"/>
          <a:graphic>
            <a:graphicData uri="http://schemas.openxmlformats.org/drawingml/2006/picture">
              <pic:pic>
                <pic:nvPicPr>
                  <pic:cNvPr id="0" name="image7.jpg"/>
                  <pic:cNvPicPr preferRelativeResize="0"/>
                </pic:nvPicPr>
                <pic:blipFill>
                  <a:blip r:embed="rId1"/>
                  <a:srcRect b="0" l="0" r="0" t="0"/>
                  <a:stretch>
                    <a:fillRect/>
                  </a:stretch>
                </pic:blipFill>
                <pic:spPr>
                  <a:xfrm>
                    <a:off x="0" y="0"/>
                    <a:ext cx="723900" cy="482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-228599</wp:posOffset>
          </wp:positionV>
          <wp:extent cx="1133475" cy="561975"/>
          <wp:effectExtent b="0" l="0" r="0" t="0"/>
          <wp:wrapNone/>
          <wp:docPr id="3" name="image1.png"/>
          <a:graphic>
            <a:graphicData uri="http://schemas.openxmlformats.org/drawingml/2006/picture">
              <pic:pic>
                <pic:nvPicPr>
                  <pic:cNvPr id="0" name="image1.png"/>
                  <pic:cNvPicPr preferRelativeResize="0"/>
                </pic:nvPicPr>
                <pic:blipFill>
                  <a:blip r:embed="rId2"/>
                  <a:srcRect b="17204" l="0" r="0" t="19355"/>
                  <a:stretch>
                    <a:fillRect/>
                  </a:stretch>
                </pic:blipFill>
                <pic:spPr>
                  <a:xfrm>
                    <a:off x="0" y="0"/>
                    <a:ext cx="1133475" cy="5619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2247900</wp:posOffset>
          </wp:positionH>
          <wp:positionV relativeFrom="paragraph">
            <wp:posOffset>-228599</wp:posOffset>
          </wp:positionV>
          <wp:extent cx="1438275" cy="476250"/>
          <wp:effectExtent b="0" l="0" r="0" t="0"/>
          <wp:wrapNone/>
          <wp:docPr id="5" name="image4.png"/>
          <a:graphic>
            <a:graphicData uri="http://schemas.openxmlformats.org/drawingml/2006/picture">
              <pic:pic>
                <pic:nvPicPr>
                  <pic:cNvPr id="0" name="image4.png"/>
                  <pic:cNvPicPr preferRelativeResize="0"/>
                </pic:nvPicPr>
                <pic:blipFill>
                  <a:blip r:embed="rId3"/>
                  <a:srcRect b="0" l="0" r="0" t="0"/>
                  <a:stretch>
                    <a:fillRect/>
                  </a:stretch>
                </pic:blipFill>
                <pic:spPr>
                  <a:xfrm>
                    <a:off x="0" y="0"/>
                    <a:ext cx="1438275" cy="4762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8077200</wp:posOffset>
          </wp:positionH>
          <wp:positionV relativeFrom="paragraph">
            <wp:posOffset>-185737</wp:posOffset>
          </wp:positionV>
          <wp:extent cx="1043469" cy="476250"/>
          <wp:effectExtent b="0" l="0" r="0" t="0"/>
          <wp:wrapNone/>
          <wp:docPr id="8" name="image3.jpg"/>
          <a:graphic>
            <a:graphicData uri="http://schemas.openxmlformats.org/drawingml/2006/picture">
              <pic:pic>
                <pic:nvPicPr>
                  <pic:cNvPr id="0" name="image3.jpg"/>
                  <pic:cNvPicPr preferRelativeResize="0"/>
                </pic:nvPicPr>
                <pic:blipFill>
                  <a:blip r:embed="rId4"/>
                  <a:srcRect b="29209" l="0" r="0" t="25059"/>
                  <a:stretch>
                    <a:fillRect/>
                  </a:stretch>
                </pic:blipFill>
                <pic:spPr>
                  <a:xfrm>
                    <a:off x="0" y="0"/>
                    <a:ext cx="1043469" cy="4762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4791075</wp:posOffset>
          </wp:positionH>
          <wp:positionV relativeFrom="paragraph">
            <wp:posOffset>-304799</wp:posOffset>
          </wp:positionV>
          <wp:extent cx="622300" cy="635000"/>
          <wp:effectExtent b="0" l="0" r="0" t="0"/>
          <wp:wrapNone/>
          <wp:docPr id="10" name="image6.jpg"/>
          <a:graphic>
            <a:graphicData uri="http://schemas.openxmlformats.org/drawingml/2006/picture">
              <pic:pic>
                <pic:nvPicPr>
                  <pic:cNvPr id="0" name="image6.jpg"/>
                  <pic:cNvPicPr preferRelativeResize="0"/>
                </pic:nvPicPr>
                <pic:blipFill>
                  <a:blip r:embed="rId5"/>
                  <a:srcRect b="0" l="0" r="0" t="0"/>
                  <a:stretch>
                    <a:fillRect/>
                  </a:stretch>
                </pic:blipFill>
                <pic:spPr>
                  <a:xfrm>
                    <a:off x="0" y="0"/>
                    <a:ext cx="622300" cy="6350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4.png"/><Relationship Id="rId3" Type="http://schemas.openxmlformats.org/officeDocument/2006/relationships/image" Target="media/image1.png"/><Relationship Id="rId4" Type="http://schemas.openxmlformats.org/officeDocument/2006/relationships/image" Target="media/image2.jpg"/><Relationship Id="rId5"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 Id="rId2" Type="http://schemas.openxmlformats.org/officeDocument/2006/relationships/image" Target="media/image1.png"/><Relationship Id="rId3" Type="http://schemas.openxmlformats.org/officeDocument/2006/relationships/image" Target="media/image4.png"/><Relationship Id="rId4" Type="http://schemas.openxmlformats.org/officeDocument/2006/relationships/image" Target="media/image3.jpg"/><Relationship Id="rId5"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