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HydroGraph : cahier des charges</w:t>
      </w:r>
    </w:p>
    <w:p>
      <w:pPr>
        <w:spacing w:after="240"/>
      </w:pPr>
      <w:r>
        <w:rPr>
          <w:color w:val="666666"/>
        </w:rPr>
        <w:t xml:space="preserve">Version du 20 octobre 2026</w:t>
      </w:r>
    </w:p>
    <w:p>
      <w:pPr>
        <w:pStyle w:val="Heading1"/>
      </w:pPr>
      <w:r>
        <w:t xml:space="preserve">1. Contexte et problème</w:t>
      </w:r>
    </w:p>
    <w:p>
      <w:pPr>
        <w:spacing w:after="120"/>
      </w:pPr>
      <w:r>
        <w:t xml:space="preserve">L'accès à l'eau progresse au Bénin, mais le service reste irrégulier : l'eau existe sur le papier, pas toujours au robinet. Les chiffres officiels comptent surtout les ouvrages, pas la continuité du service quartier par quartier.</w:t>
      </w:r>
    </w:p>
    <w:p>
      <w:pPr>
        <w:spacing w:after="120"/>
      </w:pPr>
      <w:r>
        <w:t xml:space="preserve">Les causes du quotidien sont banales et répétitives :</w:t>
      </w:r>
    </w:p>
    <w:p>
      <w:pPr>
        <w:pStyle w:val="ListParagraph"/>
        <w:numPr>
          <w:ilvl w:val="0"/>
          <w:numId w:val="2"/>
        </w:numPr>
        <w:spacing w:after="60"/>
      </w:pPr>
      <w:r>
        <w:t xml:space="preserve">coupure de courant : la pompe s'arrête ;</w:t>
      </w:r>
    </w:p>
    <w:p>
      <w:pPr>
        <w:pStyle w:val="ListParagraph"/>
        <w:numPr>
          <w:ilvl w:val="0"/>
          <w:numId w:val="2"/>
        </w:numPr>
        <w:spacing w:after="60"/>
      </w:pPr>
      <w:r>
        <w:t xml:space="preserve">heures de pointe (matin, soir) : les maisons en bout de réseau perdent la pression ;</w:t>
      </w:r>
    </w:p>
    <w:p>
      <w:pPr>
        <w:pStyle w:val="ListParagraph"/>
        <w:numPr>
          <w:ilvl w:val="0"/>
          <w:numId w:val="2"/>
        </w:numPr>
        <w:spacing w:after="60"/>
      </w:pPr>
      <w:r>
        <w:t xml:space="preserve">saison sèche : le niveau du forage baisse ;</w:t>
      </w:r>
    </w:p>
    <w:p>
      <w:pPr>
        <w:pStyle w:val="ListParagraph"/>
        <w:numPr>
          <w:ilvl w:val="0"/>
          <w:numId w:val="2"/>
        </w:numPr>
        <w:spacing w:after="60"/>
      </w:pPr>
      <w:r>
        <w:t xml:space="preserve">forte pluie : les puits et l'eau stockée se salissent ;</w:t>
      </w:r>
    </w:p>
    <w:p>
      <w:pPr>
        <w:pStyle w:val="ListParagraph"/>
        <w:numPr>
          <w:ilvl w:val="0"/>
          <w:numId w:val="2"/>
        </w:numPr>
        <w:spacing w:after="60"/>
      </w:pPr>
      <w:r>
        <w:t xml:space="preserve">eau gardée trop longtemps dans un bidon : elle se contamine.</w:t>
      </w:r>
    </w:p>
    <w:p>
      <w:pPr>
        <w:spacing w:after="160" w:before="100"/>
      </w:pPr>
      <w:r>
        <w:t xml:space="preserve">Les mêmes quartiers, en bout de réseau, sont servis en dernier, et personne ne mesure cette inégalité.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938"/>
        <w:gridCol w:w="2400"/>
      </w:tblGrid>
      <w:tr>
        <w:trPr>
          <w:cantSplit/>
          <w:tblHeader/>
        </w:trPr>
        <w:tc>
          <w:tcPr>
            <w:tcW w:type="dxa" w:w="33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Indicateur</w:t>
            </w:r>
          </w:p>
        </w:tc>
        <w:tc>
          <w:tcPr>
            <w:tcW w:type="dxa" w:w="39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Valeur</w:t>
            </w:r>
          </w:p>
        </w:tc>
        <w:tc>
          <w:tcPr>
            <w:tcW w:type="dxa" w:w="24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Source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Taux de desserte rural, fin 2025</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84,3 %</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jcneuvj1peuk9imq-p6wj">
              <w:r>
                <w:rPr>
                  <w:rStyle w:val="Hyperlink"/>
                </w:rPr>
                <w:t xml:space="preserve">ANAEP-MR</w:t>
              </w:r>
            </w:hyperlink>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Taux de panne des ouvrages ruraux, fin 2025</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23,9 %</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e0lujiuzimurreyvihyxa">
              <w:r>
                <w:rPr>
                  <w:rStyle w:val="Hyperlink"/>
                </w:rPr>
                <w:t xml:space="preserve">ANAEP-MR</w:t>
              </w:r>
            </w:hyperlink>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Cause des coupures à Cotonou et Calavi, selon le DG de la SoNEB (2020)</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Tensions électriques hors de la plage 370-420 V ; zones de fin de réseau les plus touchées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61wuesogcxqcar-db_wuf">
              <w:r>
                <w:rPr>
                  <w:rStyle w:val="Hyperlink"/>
                </w:rPr>
                <w:t xml:space="preserve">La Nouvelle Tribune</w:t>
              </w:r>
            </w:hyperlink>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Décès par diarrhée par an (étude ancienne)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Environ 7 000, dont 4 300 enfants de moins de 5 ans ; près de 90 % liés à l'eau impure et au manque d'hygiène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tamo_-yb7aqfyewpt_txr">
              <w:r>
                <w:rPr>
                  <w:rStyle w:val="Hyperlink"/>
                </w:rPr>
                <w:t xml:space="preserve">WSP</w:t>
              </w:r>
            </w:hyperlink>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Coût économique estimé, même étude</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52 milliards FCFA par an</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hyperlink w:history="1" r:id="rId2dylpuxhgcmu7jax_1dv5">
              <w:r>
                <w:rPr>
                  <w:rStyle w:val="Hyperlink"/>
                </w:rPr>
                <w:t xml:space="preserve">WSP</w:t>
              </w:r>
            </w:hyperlink>
          </w:p>
        </w:tc>
      </w:tr>
    </w:tbl>
    <w:p>
      <w:pPr>
        <w:spacing w:after="120" w:before="80"/>
      </w:pPr>
      <w:r>
        <w:rPr>
          <w:i/>
          <w:iCs/>
          <w:color w:val="555555"/>
          <w:sz w:val="20"/>
          <w:szCs w:val="20"/>
        </w:rPr>
        <w:t xml:space="preserve">À confirmer : le taux de desserte urbain actuel de la SoNEB (le gouvernement annonçait viser 72 %, contre 54 % en 2016).</w:t>
      </w:r>
    </w:p>
    <w:p>
      <w:pPr>
        <w:pStyle w:val="Heading1"/>
      </w:pPr>
      <w:r>
        <w:t xml:space="preserve">2. Vision et objectifs</w:t>
      </w:r>
    </w:p>
    <w:p>
      <w:pPr>
        <w:spacing w:after="120"/>
      </w:pPr>
      <w:r>
        <w:t xml:space="preserve">HydroGraph est la météo de l'eau : chaque jour, pour chaque zone d'une ville ou d'un village, il dit si l'eau viendra, si elle est sûre à boire, s'il y en aura assez et si le partage est juste entre quartiers.</w:t>
      </w:r>
    </w:p>
    <w:p>
      <w:pPr>
        <w:pStyle w:val="ListParagraph"/>
        <w:numPr>
          <w:ilvl w:val="0"/>
          <w:numId w:val="2"/>
        </w:numPr>
        <w:spacing w:after="60"/>
      </w:pPr>
      <w:r>
        <w:rPr>
          <w:b/>
          <w:bCs/>
        </w:rPr>
        <w:t xml:space="preserve">Objectif du hackathon (jeudi 22 octobre) :</w:t>
      </w:r>
      <w:r>
        <w:t xml:space="preserve"> démontrer une carte par zones qui prévoit la journée de l'eau et recalcule les tours d'eau quand un événement survient. Les questions de disponibilité et d'équité sont au centre.</w:t>
      </w:r>
    </w:p>
    <w:p>
      <w:pPr>
        <w:pStyle w:val="ListParagraph"/>
        <w:numPr>
          <w:ilvl w:val="0"/>
          <w:numId w:val="2"/>
        </w:numPr>
        <w:spacing w:after="60"/>
      </w:pPr>
      <w:r>
        <w:rPr>
          <w:b/>
          <w:bCs/>
        </w:rPr>
        <w:t xml:space="preserve">Objectif à 12-18 mois :</w:t>
      </w:r>
      <w:r>
        <w:t xml:space="preserve"> ajouter la qualité et la ressource, brancher de vraies sources de données (signalements, capteurs, données SoNEB et SBEE) et mener un pilote dans une commune.</w:t>
      </w:r>
    </w:p>
    <w:p>
      <w:pPr>
        <w:pStyle w:val="ListParagraph"/>
        <w:numPr>
          <w:ilvl w:val="0"/>
          <w:numId w:val="2"/>
        </w:numPr>
        <w:spacing w:after="60"/>
      </w:pPr>
      <w:r>
        <w:rPr>
          <w:b/>
          <w:bCs/>
        </w:rPr>
        <w:t xml:space="preserve">Idée qui nous distingue :</w:t>
      </w:r>
      <w:r>
        <w:t xml:space="preserve"> mesurer le service réellement reçu par chaque quartier, pas seulement l'existence d'un ouvrage.</w:t>
      </w:r>
    </w:p>
    <w:p>
      <w:pPr>
        <w:pStyle w:val="Heading1"/>
      </w:pPr>
      <w:r>
        <w:t xml:space="preserve">3. Utilisateurs et besoins</w:t>
      </w:r>
    </w:p>
    <w:p>
      <w:pPr>
        <w:spacing w:after="120"/>
      </w:pPr>
      <w:r>
        <w:t xml:space="preserve">Trois acteurs, un même moteur : le réseau urbain de la SoNEB et les adductions d'eau villageoises (AEV) fonctionnent sur la même logique de graphe.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138"/>
      </w:tblGrid>
      <w:tr>
        <w:trPr>
          <w:cantSplit/>
          <w:tblHeader/>
        </w:trPr>
        <w:tc>
          <w:tcPr>
            <w:tcW w:type="dxa" w:w="23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Acteur</w:t>
            </w:r>
          </w:p>
        </w:tc>
        <w:tc>
          <w:tcPr>
            <w:tcW w:type="dxa" w:w="32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Besoin</w:t>
            </w:r>
          </w:p>
        </w:tc>
        <w:tc>
          <w:tcPr>
            <w:tcW w:type="dxa" w:w="41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Ce que HydroGraph lui apporte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Familles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Savoir quand l'eau vient et si elle est sûre</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Message écrit ou vocal, dans leur langue (français, fon, goun, yoruba), avec un conseil simple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Opérateur (SoNEB, gérant d'AEV)</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Anticiper au lieu de réagir aux plaintes</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Plan du jour : quel secteur servir, à quelle heure, tours d'eau recalculés après un incident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Mairie et autorités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Voir où le service manque vraiment</w:t>
            </w:r>
          </w:p>
        </w:tc>
        <w:tc>
          <w:tcPr>
            <w:tcW w:type="dxa" w:w="4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Carte d'équité : quartiers régulièrement oubliés</w:t>
            </w:r>
          </w:p>
        </w:tc>
      </w:tr>
    </w:tbl>
    <w:p>
      <w:pPr>
        <w:pStyle w:val="Heading1"/>
      </w:pPr>
      <w:r>
        <w:t xml:space="preserve">4. Périmètre</w:t>
      </w:r>
    </w:p>
    <w:p>
      <w:pPr>
        <w:spacing w:after="120"/>
      </w:pPr>
      <w:r>
        <w:t xml:space="preserve">La démo couvre un seul terrain simulé, avec deux des quatre questions. Le reste est planifié, pas oublié.</w:t>
      </w:r>
    </w:p>
    <w:p>
      <w:pPr>
        <w:keepNext/>
        <w:spacing w:after="80" w:before="160"/>
      </w:pPr>
      <w:r>
        <w:rPr>
          <w:b/>
          <w:bCs/>
        </w:rPr>
        <w:t xml:space="preserve">Inclus dans la démo</w:t>
      </w:r>
    </w:p>
    <w:p>
      <w:pPr>
        <w:pStyle w:val="ListParagraph"/>
        <w:numPr>
          <w:ilvl w:val="0"/>
          <w:numId w:val="2"/>
        </w:numPr>
        <w:spacing w:after="60"/>
      </w:pPr>
      <w:r>
        <w:t xml:space="preserve">une carte découpée en zones selon la desserte, colorée par prévision du jour ;</w:t>
      </w:r>
    </w:p>
    <w:p>
      <w:pPr>
        <w:pStyle w:val="ListParagraph"/>
        <w:numPr>
          <w:ilvl w:val="0"/>
          <w:numId w:val="2"/>
        </w:numPr>
        <w:spacing w:after="60"/>
      </w:pPr>
      <w:r>
        <w:t xml:space="preserve">une fiche par zone (horaires, raison, conseil) ;</w:t>
      </w:r>
    </w:p>
    <w:p>
      <w:pPr>
        <w:pStyle w:val="ListParagraph"/>
        <w:numPr>
          <w:ilvl w:val="0"/>
          <w:numId w:val="2"/>
        </w:numPr>
        <w:spacing w:after="60"/>
      </w:pPr>
      <w:r>
        <w:t xml:space="preserve">trois événements simulables : coupure de courant, forte pluie, tuyau cassé ;</w:t>
      </w:r>
    </w:p>
    <w:p>
      <w:pPr>
        <w:pStyle w:val="ListParagraph"/>
        <w:numPr>
          <w:ilvl w:val="0"/>
          <w:numId w:val="2"/>
        </w:numPr>
        <w:spacing w:after="60"/>
      </w:pPr>
      <w:r>
        <w:t xml:space="preserve">recalcul des tours d'eau et message aux familles ;</w:t>
      </w:r>
    </w:p>
    <w:p>
      <w:pPr>
        <w:pStyle w:val="ListParagraph"/>
        <w:numPr>
          <w:ilvl w:val="0"/>
          <w:numId w:val="2"/>
        </w:numPr>
        <w:spacing w:after="60"/>
      </w:pPr>
      <w:r>
        <w:t xml:space="preserve">une vue d'équité pour la mairie.</w:t>
      </w:r>
    </w:p>
    <w:p>
      <w:pPr>
        <w:keepNext/>
        <w:spacing w:after="80" w:before="160"/>
      </w:pPr>
      <w:r>
        <w:rPr>
          <w:b/>
          <w:bCs/>
        </w:rPr>
        <w:t xml:space="preserve">Après la démo (12-18 mois)</w:t>
      </w:r>
    </w:p>
    <w:p>
      <w:pPr>
        <w:pStyle w:val="ListParagraph"/>
        <w:numPr>
          <w:ilvl w:val="0"/>
          <w:numId w:val="2"/>
        </w:numPr>
        <w:spacing w:after="60"/>
      </w:pPr>
      <w:r>
        <w:t xml:space="preserve">qualité de l'eau et suivi de la ressource ;</w:t>
      </w:r>
    </w:p>
    <w:p>
      <w:pPr>
        <w:pStyle w:val="ListParagraph"/>
        <w:numPr>
          <w:ilvl w:val="0"/>
          <w:numId w:val="2"/>
        </w:numPr>
        <w:spacing w:after="60"/>
      </w:pPr>
      <w:r>
        <w:t xml:space="preserve">vrais signalements d'habitants, capteurs, données SoNEB et SBEE ;</w:t>
      </w:r>
    </w:p>
    <w:p>
      <w:pPr>
        <w:pStyle w:val="ListParagraph"/>
        <w:numPr>
          <w:ilvl w:val="0"/>
          <w:numId w:val="2"/>
        </w:numPr>
        <w:spacing w:after="60"/>
      </w:pPr>
      <w:r>
        <w:t xml:space="preserve">extension aux AEV rurales ;</w:t>
      </w:r>
    </w:p>
    <w:p>
      <w:pPr>
        <w:pStyle w:val="ListParagraph"/>
        <w:numPr>
          <w:ilvl w:val="0"/>
          <w:numId w:val="2"/>
        </w:numPr>
        <w:spacing w:after="60"/>
      </w:pPr>
      <w:r>
        <w:t xml:space="preserve">pilote dans une commune.</w:t>
      </w:r>
    </w:p>
    <w:p>
      <w:pPr>
        <w:keepNext/>
        <w:spacing w:after="80" w:before="160"/>
      </w:pPr>
      <w:r>
        <w:rPr>
          <w:b/>
          <w:bCs/>
        </w:rPr>
        <w:t xml:space="preserve">Hors périmètre</w:t>
      </w:r>
    </w:p>
    <w:p>
      <w:pPr>
        <w:pStyle w:val="ListParagraph"/>
        <w:numPr>
          <w:ilvl w:val="0"/>
          <w:numId w:val="2"/>
        </w:numPr>
        <w:spacing w:after="60"/>
      </w:pPr>
      <w:r>
        <w:t xml:space="preserve">piloter physiquement les vannes et les pompes ;</w:t>
      </w:r>
    </w:p>
    <w:p>
      <w:pPr>
        <w:pStyle w:val="ListParagraph"/>
        <w:numPr>
          <w:ilvl w:val="0"/>
          <w:numId w:val="2"/>
        </w:numPr>
        <w:spacing w:after="60"/>
      </w:pPr>
      <w:r>
        <w:t xml:space="preserve">facturation et gestion des abonnés ;</w:t>
      </w:r>
    </w:p>
    <w:p>
      <w:pPr>
        <w:pStyle w:val="ListParagraph"/>
        <w:numPr>
          <w:ilvl w:val="0"/>
          <w:numId w:val="2"/>
        </w:numPr>
        <w:spacing w:after="60"/>
      </w:pPr>
      <w:r>
        <w:t xml:space="preserve">remplacer les outils internes de la SoNEB.</w:t>
      </w:r>
    </w:p>
    <w:p>
      <w:pPr>
        <w:pStyle w:val="Heading1"/>
      </w:pPr>
      <w:r>
        <w:t xml:space="preserve">5. Fonctionnalités</w:t>
      </w:r>
    </w:p>
    <w:p>
      <w:pPr>
        <w:spacing w:after="120"/>
      </w:pPr>
      <w:r>
        <w:t xml:space="preserve">Le produit s'organise autour d'une carte géographique découpée en zones selon la desserte. On se promène sur la carte, on touche une zone, on voit ce qui va se passer pour l'eau dans la journée.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5138"/>
        <w:gridCol w:w="1700"/>
      </w:tblGrid>
      <w:tr>
        <w:trPr>
          <w:cantSplit/>
          <w:tblHeader/>
        </w:trPr>
        <w:tc>
          <w:tcPr>
            <w:tcW w:type="dxa" w:w="7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N°</w:t>
            </w:r>
          </w:p>
        </w:tc>
        <w:tc>
          <w:tcPr>
            <w:tcW w:type="dxa" w:w="21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Fonction</w:t>
            </w:r>
          </w:p>
        </w:tc>
        <w:tc>
          <w:tcPr>
            <w:tcW w:type="dxa" w:w="51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Description</w:t>
            </w:r>
          </w:p>
        </w:tc>
        <w:tc>
          <w:tcPr>
            <w:tcW w:type="dxa" w:w="17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Priorité</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F1</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Carte par zones</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Zones colorées : vert (eau toute la journée), orange (par créneaux), rouge (risque de manque)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F2</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Fiche de zone</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Horaires prévus, raison, conseil simple pour les habitants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F3</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Événements</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 événement change la couleur des zones touchées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F4</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Tours d'eau</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Calcul de créneaux par secteur pour que les zones en bout de réseau ne soient pas oubliées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F5</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Messages aux familles</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Texte ou message vocal, dans la langue locale, par WhatsApp ou SMS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 (simulé)</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F6</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Vue opérateur</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Plan de distribution du jour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F7</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Carte d'équité (mairie)</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Quartiers régulièrement privés d'eau, durée sans eau par zone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F8</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Alertes qualité</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Après forte pluie : traiter l'eau du puits ; rappel sur l'eau stockée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Après</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F9</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Suivi de la ressource</w:t>
            </w:r>
          </w:p>
        </w:tc>
        <w:tc>
          <w:tcPr>
            <w:tcW w:type="dxa" w:w="51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Tension sur un forage en saison sèche, ajustements proposés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Après</w:t>
            </w:r>
          </w:p>
        </w:tc>
      </w:tr>
    </w:tbl>
    <w:p>
      <w:pPr>
        <w:keepNext/>
        <w:spacing w:after="80" w:before="160"/>
      </w:pPr>
      <w:r>
        <w:rPr>
          <w:b/>
          <w:bCs/>
        </w:rPr>
        <w:t xml:space="preserve">Les quatre questions auxquelles répond chaque zone</w:t>
      </w:r>
    </w:p>
    <w:p>
      <w:pPr>
        <w:pStyle w:val="ListParagraph"/>
        <w:numPr>
          <w:ilvl w:val="0"/>
          <w:numId w:val="3"/>
        </w:numPr>
        <w:spacing w:after="60"/>
      </w:pPr>
      <w:r>
        <w:t xml:space="preserve">Y aura-t-il de l'eau aujourd'hui, et à quelle heure ? (disponibilité)</w:t>
      </w:r>
    </w:p>
    <w:p>
      <w:pPr>
        <w:pStyle w:val="ListParagraph"/>
        <w:numPr>
          <w:ilvl w:val="0"/>
          <w:numId w:val="3"/>
        </w:numPr>
        <w:spacing w:after="60"/>
      </w:pPr>
      <w:r>
        <w:t xml:space="preserve">Est-elle bonne à boire ? (qualité)</w:t>
      </w:r>
    </w:p>
    <w:p>
      <w:pPr>
        <w:pStyle w:val="ListParagraph"/>
        <w:numPr>
          <w:ilvl w:val="0"/>
          <w:numId w:val="3"/>
        </w:numPr>
        <w:spacing w:after="60"/>
      </w:pPr>
      <w:r>
        <w:t xml:space="preserve">Y en aura-t-il assez dans les semaines à venir ? (ressource)</w:t>
      </w:r>
    </w:p>
    <w:p>
      <w:pPr>
        <w:pStyle w:val="ListParagraph"/>
        <w:numPr>
          <w:ilvl w:val="0"/>
          <w:numId w:val="3"/>
        </w:numPr>
        <w:spacing w:after="60"/>
      </w:pPr>
      <w:r>
        <w:t xml:space="preserve">Le partage est-il juste entre quartiers ? (équité)</w:t>
      </w:r>
    </w:p>
    <w:p>
      <w:pPr>
        <w:keepNext/>
        <w:spacing w:after="80" w:before="160"/>
      </w:pPr>
      <w:r>
        <w:rPr>
          <w:b/>
          <w:bCs/>
        </w:rPr>
        <w:t xml:space="preserve">Événements pris en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Événement</w:t>
            </w:r>
          </w:p>
        </w:tc>
        <w:tc>
          <w:tcPr>
            <w:tcW w:type="dxa" w:w="64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Effet sur les zones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Coupure de courant</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La pompe s'arrête, coupure sur plusieurs zones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Heure de pointe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Pression en baisse en bout de réseau</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Travaux ou panne de l'opérateur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Une ou plusieurs zones coupées</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Tuyau cassé</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Zone en aval privée d'eau, risque de contamination</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Forte pluie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Eau des puits et eau stockée à risque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Saison sèche, chaleur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Consommation plus forte, ressource plus tendue</w:t>
            </w:r>
          </w:p>
        </w:tc>
      </w:tr>
      <w:tr>
        <w:trPr>
          <w:cantSplit/>
        </w:trPr>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Fête, jour de marché</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Pic de consommation dans certains quartiers</w:t>
            </w:r>
          </w:p>
        </w:tc>
      </w:tr>
    </w:tbl>
    <w:p>
      <w:pPr>
        <w:pStyle w:val="Heading1"/>
      </w:pPr>
      <w:r>
        <w:t xml:space="preserve">6. Données et temps réel</w:t>
      </w:r>
    </w:p>
    <w:p>
      <w:pPr>
        <w:spacing w:after="120"/>
      </w:pPr>
      <w:r>
        <w:t xml:space="preserve">Aucune base ne fournit aujourd'hui toutes ces informations en temps réel. HydroGraph les combine à partir de cinq sources, de la plus simple à la plus ambitieuse.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838"/>
        <w:gridCol w:w="1700"/>
      </w:tblGrid>
      <w:tr>
        <w:trPr>
          <w:cantSplit/>
          <w:tblHeader/>
        </w:trPr>
        <w:tc>
          <w:tcPr>
            <w:tcW w:type="dxa" w:w="18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Source</w:t>
            </w:r>
          </w:p>
        </w:tc>
        <w:tc>
          <w:tcPr>
            <w:tcW w:type="dxa" w:w="33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Exemples</w:t>
            </w:r>
          </w:p>
        </w:tc>
        <w:tc>
          <w:tcPr>
            <w:tcW w:type="dxa" w:w="28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Disponibilité</w:t>
            </w:r>
          </w:p>
        </w:tc>
        <w:tc>
          <w:tcPr>
            <w:tcW w:type="dxa" w:w="17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Dans la démo</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Calendrier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Heures de pointe, saisons, jours de fête et de marché</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Immédiate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Oui</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Données publiques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Météo, annonces de coupures SoNEB et SBEE</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Immédiate, à récupérer automatiquement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Simulé</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Habitants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 message WhatsApp, SMS ou code court : « l'eau coule » ou « pas d'eau »</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Dès le lancement ; plus il y a de réponses, plus c'est précis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Simulé</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Capteurs bas coût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Capteur de pression sur un robinet, envoi par SMS</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À fabriquer ; quelques capteurs par zone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Non</w:t>
            </w:r>
          </w:p>
        </w:tc>
      </w:tr>
      <w:tr>
        <w:trPr>
          <w:cantSplit/>
        </w:trPr>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Partenariat opérateur</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Données de pompage et de coupures de la SoNEB et de la SBEE</w:t>
            </w:r>
          </w:p>
        </w:tc>
        <w:tc>
          <w:tcPr>
            <w:tcW w:type="dxa" w:w="28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À négocier</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Non</w:t>
            </w:r>
          </w:p>
        </w:tc>
      </w:tr>
    </w:tbl>
    <w:p>
      <w:pPr>
        <w:spacing w:after="80"/>
      </w:pPr>
    </w:p>
    <w:p>
      <w:pPr>
        <w:spacing w:after="120"/>
      </w:pPr>
      <w:r>
        <w:t xml:space="preserve">Hypothèse à tester : une dizaine de réponses d'habitants par zone suffit pour savoir ce qui s'y passe.</w:t>
      </w:r>
    </w:p>
    <w:p>
      <w:pPr>
        <w:spacing w:after="120"/>
      </w:pPr>
      <w:r>
        <w:t xml:space="preserve">Le système doit fonctionner dès le premier jour avec le calendrier, les données publiques et les habitants, sans attendre d'accord avec un opérateur.</w:t>
      </w:r>
    </w:p>
    <w:p>
      <w:pPr>
        <w:pStyle w:val="Heading1"/>
      </w:pPr>
      <w:r>
        <w:t xml:space="preserve">7. Architecture technique</w:t>
      </w:r>
    </w:p>
    <w:p>
      <w:pPr>
        <w:spacing w:after="120"/>
      </w:pPr>
      <w:r>
        <w:t xml:space="preserve">Quatre sources alimentent un moteur unique, qui nourrit quatre vues.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Sources de données</w:t>
            </w:r>
          </w:p>
        </w:tc>
        <w:tc>
          <w:tcPr>
            <w:tcW w:type="dxa" w:w="40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Moteur HydroGraph</w:t>
            </w:r>
          </w:p>
        </w:tc>
        <w:tc>
          <w:tcPr>
            <w:tcW w:type="dxa" w:w="28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Ce que chacun voit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Calendrier (pointes, saisons, fêtes)</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Graphe du réseau (zones, conduites, bornes)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Carte par zones (couleurs et fiches)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Données publiques (météo, annonces SoNEB)</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Prévision par zone (événements et pointes)</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Messages aux familles (texte et vocal)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Habitants (WhatsApp, SMS, vocal)</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Tours d'eau (créneaux par secteur) : l'idée qui nous distingue</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Vue opérateur (plan du jour)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Capteurs et partenariat (pression, données SoNEB) : après la démo</w:t>
            </w:r>
          </w:p>
        </w:tc>
        <w:tc>
          <w:tcPr>
            <w:tcW w:type="dxa" w:w="4038"/>
            <w:tcBorders>
              <w:top w:val="single" w:color="BFBFBF" w:sz="4"/>
              <w:left w:val="single" w:color="BFBFBF" w:sz="4"/>
              <w:bottom w:val="single" w:color="BFBFBF" w:sz="4"/>
              <w:right w:val="single" w:color="BFBFBF" w:sz="4"/>
            </w:tcBorders>
            <w:tcMar>
              <w:top w:type="dxa" w:w="70"/>
              <w:left w:type="dxa" w:w="110"/>
              <w:bottom w:type="dxa" w:w="70"/>
              <w:right w:type="dxa" w:w="110"/>
            </w:tcMar>
          </w:tcP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Vue mairie (carte d'équité)</w:t>
            </w:r>
          </w:p>
        </w:tc>
      </w:tr>
    </w:tbl>
    <w:p>
      <w:pPr>
        <w:spacing w:after="80"/>
      </w:pPr>
    </w:p>
    <w:p>
      <w:pPr>
        <w:spacing w:after="120"/>
      </w:pPr>
      <w:r>
        <w:t xml:space="preserve">Le cœur est un graphe du réseau (zones, conduites, bornes) : il dit qui dépend de quoi, donc quelles zones sont touchées par un événement et comment recalculer les tours d'eau. La démo tourne sur des données simulées qui gardent la forme des vraies sources.</w:t>
      </w:r>
    </w:p>
    <w:p>
      <w:pPr>
        <w:pStyle w:val="Heading1"/>
      </w:pPr>
      <w:r>
        <w:t xml:space="preserve">8. Démo de jeudi</w:t>
      </w:r>
    </w:p>
    <w:p>
      <w:pPr>
        <w:spacing w:after="120"/>
      </w:pPr>
      <w:r>
        <w:t xml:space="preserve">La démo tient en cinq minutes et doit se comprendre en trente secondes, sur une ville fictive mais réaliste : six zones autour d'un château d'eau.</w:t>
      </w:r>
    </w:p>
    <w:p>
      <w:pPr>
        <w:pStyle w:val="ListParagraph"/>
        <w:numPr>
          <w:ilvl w:val="0"/>
          <w:numId w:val="4"/>
        </w:numPr>
        <w:spacing w:after="60"/>
      </w:pPr>
      <w:r>
        <w:t xml:space="preserve">Ouvrir la carte : six zones colorées selon la prévision du jour.</w:t>
      </w:r>
    </w:p>
    <w:p>
      <w:pPr>
        <w:pStyle w:val="ListParagraph"/>
        <w:numPr>
          <w:ilvl w:val="0"/>
          <w:numId w:val="4"/>
        </w:numPr>
        <w:spacing w:after="60"/>
      </w:pPr>
      <w:r>
        <w:t xml:space="preserve">Toucher une zone : la fiche donne les horaires, la raison et un conseil.</w:t>
      </w:r>
    </w:p>
    <w:p>
      <w:pPr>
        <w:pStyle w:val="ListParagraph"/>
        <w:numPr>
          <w:ilvl w:val="0"/>
          <w:numId w:val="4"/>
        </w:numPr>
        <w:spacing w:after="60"/>
      </w:pPr>
      <w:r>
        <w:t xml:space="preserve">Déclencher un événement : coupure de courant, forte pluie ou tuyau cassé.</w:t>
      </w:r>
    </w:p>
    <w:p>
      <w:pPr>
        <w:pStyle w:val="ListParagraph"/>
        <w:numPr>
          <w:ilvl w:val="0"/>
          <w:numId w:val="4"/>
        </w:numPr>
        <w:spacing w:after="60"/>
      </w:pPr>
      <w:r>
        <w:t xml:space="preserve">Observer la carte se recolorer et HydroGraph recalculer les tours d'eau : la zone en bout de réseau reçoit un créneau garanti.</w:t>
      </w:r>
    </w:p>
    <w:p>
      <w:pPr>
        <w:pStyle w:val="ListParagraph"/>
        <w:numPr>
          <w:ilvl w:val="0"/>
          <w:numId w:val="4"/>
        </w:numPr>
        <w:spacing w:after="60"/>
      </w:pPr>
      <w:r>
        <w:t xml:space="preserve">Voir le message envoyé aux familles, écrit ou vocal.</w:t>
      </w:r>
    </w:p>
    <w:p>
      <w:pPr>
        <w:pStyle w:val="ListParagraph"/>
        <w:numPr>
          <w:ilvl w:val="0"/>
          <w:numId w:val="4"/>
        </w:numPr>
        <w:spacing w:after="60"/>
      </w:pPr>
      <w:r>
        <w:t xml:space="preserve">Ouvrir la vue mairie : la carte d'équité montre les quartiers les plus souvent oubliés.</w:t>
      </w:r>
    </w:p>
    <w:p>
      <w:pPr>
        <w:keepNext/>
        <w:spacing w:after="80" w:before="160"/>
      </w:pPr>
      <w:r>
        <w:rPr>
          <w:b/>
          <w:bCs/>
        </w:rPr>
        <w:t xml:space="preserve">Critères de réussite</w:t>
      </w:r>
    </w:p>
    <w:p>
      <w:pPr>
        <w:pStyle w:val="ListParagraph"/>
        <w:numPr>
          <w:ilvl w:val="0"/>
          <w:numId w:val="2"/>
        </w:numPr>
        <w:spacing w:after="60"/>
      </w:pPr>
      <w:r>
        <w:t xml:space="preserve">chaque événement change au moins une couleur sur la carte ;</w:t>
      </w:r>
    </w:p>
    <w:p>
      <w:pPr>
        <w:pStyle w:val="ListParagraph"/>
        <w:numPr>
          <w:ilvl w:val="0"/>
          <w:numId w:val="2"/>
        </w:numPr>
        <w:spacing w:after="60"/>
      </w:pPr>
      <w:r>
        <w:t xml:space="preserve">la zone la plus éloignée reçoit un créneau après une coupure ;</w:t>
      </w:r>
    </w:p>
    <w:p>
      <w:pPr>
        <w:pStyle w:val="ListParagraph"/>
        <w:numPr>
          <w:ilvl w:val="0"/>
          <w:numId w:val="2"/>
        </w:numPr>
        <w:spacing w:after="60"/>
      </w:pPr>
      <w:r>
        <w:t xml:space="preserve">chaque donnée simulée est accompagnée de sa vraie source future ;</w:t>
      </w:r>
    </w:p>
    <w:p>
      <w:pPr>
        <w:pStyle w:val="ListParagraph"/>
        <w:numPr>
          <w:ilvl w:val="0"/>
          <w:numId w:val="2"/>
        </w:numPr>
        <w:spacing w:after="60"/>
      </w:pPr>
      <w:r>
        <w:t xml:space="preserve">un jury non technique comprend la démo sans explication.</w:t>
      </w:r>
    </w:p>
    <w:p>
      <w:pPr>
        <w:spacing w:after="120" w:before="80"/>
      </w:pPr>
      <w:r>
        <w:rPr>
          <w:i/>
          <w:iCs/>
          <w:color w:val="555555"/>
          <w:sz w:val="20"/>
          <w:szCs w:val="20"/>
        </w:rPr>
        <w:t xml:space="preserve">Question ouverte : quelle zone réelle sert de modèle à la carte (arrondissement de Cotonou, de Calavi ou ville moyenne) ?</w:t>
      </w:r>
    </w:p>
    <w:p>
      <w:pPr>
        <w:pStyle w:val="Heading1"/>
      </w:pPr>
      <w:r>
        <w:t xml:space="preserve">9. Contraintes, risques et réponses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Risque</w:t>
            </w:r>
          </w:p>
        </w:tc>
        <w:tc>
          <w:tcPr>
            <w:tcW w:type="dxa" w:w="60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Réponse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Pas d'accès aux données de la SoNEB et de la SBEE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Démarrer avec calendrier, données publiques et signalements ; viser un partenariat ensuite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Peu de signalements d'habitants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Canaux très simples (WhatsApp, SMS, code court), relais par les fontainiers et chefs de quartier</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Prévisions inexactes</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Afficher un niveau de confiance, formuler des conseils prudents, apprendre des retours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Habitants sans smartphone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SMS et messages vocaux dans la langue locale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Méfiance de l'opérateur</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Positionner HydroGraph comme son outil : moins d'appels, plaintes géolocalisées, carte des zones fragiles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Temps limité avant jeudi</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 centrée sur disponibilité et équité, données simulées</w:t>
            </w:r>
          </w:p>
        </w:tc>
      </w:tr>
    </w:tbl>
    <w:p>
      <w:pPr>
        <w:pStyle w:val="Heading1"/>
      </w:pPr>
      <w:r>
        <w:t xml:space="preserve">10. Feuille de route et indicateurs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238"/>
        <w:gridCol w:w="2600"/>
      </w:tblGrid>
      <w:tr>
        <w:trPr>
          <w:cantSplit/>
          <w:tblHeader/>
        </w:trPr>
        <w:tc>
          <w:tcPr>
            <w:tcW w:type="dxa" w:w="19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Phase</w:t>
            </w:r>
          </w:p>
        </w:tc>
        <w:tc>
          <w:tcPr>
            <w:tcW w:type="dxa" w:w="19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Période</w:t>
            </w:r>
          </w:p>
        </w:tc>
        <w:tc>
          <w:tcPr>
            <w:tcW w:type="dxa" w:w="3238"/>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Contenu</w:t>
            </w:r>
          </w:p>
        </w:tc>
        <w:tc>
          <w:tcPr>
            <w:tcW w:type="dxa" w:w="2600"/>
            <w:tcBorders>
              <w:top w:val="single" w:color="BFBFBF" w:sz="4"/>
              <w:left w:val="single" w:color="BFBFBF" w:sz="4"/>
              <w:bottom w:val="single" w:color="BFBFBF" w:sz="4"/>
              <w:right w:val="single" w:color="BFBFBF" w:sz="4"/>
            </w:tcBorders>
            <w:shd w:fill="E8EEF4" w:color="auto" w:val="clear"/>
            <w:tcMar>
              <w:top w:type="dxa" w:w="70"/>
              <w:left w:type="dxa" w:w="110"/>
              <w:bottom w:type="dxa" w:w="70"/>
              <w:right w:type="dxa" w:w="110"/>
            </w:tcMar>
          </w:tcPr>
          <w:p>
            <w:r>
              <w:rPr>
                <w:b/>
                <w:bCs/>
              </w:rPr>
              <w:t xml:space="preserve">Passage à la phase suivante</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1. Hackathon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Jeudi 22 octobre 2026</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 sur zone simulée : carte, événements, tours d'eau, messages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Démo comprise par le jury</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2. Prototype réel</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0 à 3 mois</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Signalements d'habitants dans une zone, premières données publiques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Prévisions comparées à la réalité</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 Pilote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3 à 9 mois</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Une commune, un opérateur partenaire, premiers capteurs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Accord de l'opérateur, retours des familles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4. Extension</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9 à 18 mois</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Qualité de l'eau, suivi de la ressource, AEV rurales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Déploiement sur d'autres communes</w:t>
            </w:r>
          </w:p>
        </w:tc>
      </w:tr>
    </w:tbl>
    <w:p>
      <w:pPr>
        <w:keepNext/>
        <w:spacing w:after="80" w:before="160"/>
      </w:pPr>
      <w:r>
        <w:rPr>
          <w:b/>
          <w:bCs/>
        </w:rPr>
        <w:t xml:space="preserve">Indicateurs de réussite</w:t>
      </w:r>
    </w:p>
    <w:p>
      <w:pPr>
        <w:pStyle w:val="ListParagraph"/>
        <w:numPr>
          <w:ilvl w:val="0"/>
          <w:numId w:val="2"/>
        </w:numPr>
        <w:spacing w:after="60"/>
      </w:pPr>
      <w:r>
        <w:t xml:space="preserve">précision des horaires prévus par rapport aux horaires réels ;</w:t>
      </w:r>
    </w:p>
    <w:p>
      <w:pPr>
        <w:pStyle w:val="ListParagraph"/>
        <w:numPr>
          <w:ilvl w:val="0"/>
          <w:numId w:val="2"/>
        </w:numPr>
        <w:spacing w:after="60"/>
      </w:pPr>
      <w:r>
        <w:t xml:space="preserve">part des zones couvertes par des signalements d'habitants ;</w:t>
      </w:r>
    </w:p>
    <w:p>
      <w:pPr>
        <w:pStyle w:val="ListParagraph"/>
        <w:numPr>
          <w:ilvl w:val="0"/>
          <w:numId w:val="2"/>
        </w:numPr>
        <w:spacing w:after="60"/>
      </w:pPr>
      <w:r>
        <w:t xml:space="preserve">nombre de familles prévenues chaque jour ;</w:t>
      </w:r>
    </w:p>
    <w:p>
      <w:pPr>
        <w:pStyle w:val="ListParagraph"/>
        <w:numPr>
          <w:ilvl w:val="0"/>
          <w:numId w:val="2"/>
        </w:numPr>
        <w:spacing w:after="60"/>
      </w:pPr>
      <w:r>
        <w:t xml:space="preserve">durée moyenne sans eau par zone et écart entre la zone la mieux et la moins bien servie.</w:t>
      </w:r>
    </w:p>
    <w:p>
      <w:pPr>
        <w:pStyle w:val="Heading1"/>
      </w:pPr>
      <w:r>
        <w:t xml:space="preserve">11. Sources</w:t>
      </w:r>
    </w:p>
    <w:p>
      <w:pPr>
        <w:spacing w:after="120" w:before="80"/>
      </w:pPr>
      <w:r>
        <w:rPr>
          <w:i/>
          <w:iCs/>
          <w:color w:val="555555"/>
          <w:sz w:val="20"/>
          <w:szCs w:val="20"/>
        </w:rPr>
        <w:t xml:space="preserve">Chiffres relevés le 20 octobre 2026 dans des extraits de recherche ; à vérifier dans les documents d'origine avant la présentation.</w:t>
      </w:r>
    </w:p>
    <w:p>
      <w:pPr>
        <w:pStyle w:val="ListParagraph"/>
        <w:numPr>
          <w:ilvl w:val="0"/>
          <w:numId w:val="2"/>
        </w:numPr>
        <w:spacing w:after="60"/>
      </w:pPr>
      <w:hyperlink w:history="1" r:id="rIduwtgojl4tpry4mepkicow">
        <w:r>
          <w:rPr>
            <w:rStyle w:val="Hyperlink"/>
          </w:rPr>
          <w:t xml:space="preserve">Rapport semestriel ANAEP-MR, juillet-décembre 2025 (gouv.bj)</w:t>
        </w:r>
      </w:hyperlink>
    </w:p>
    <w:p>
      <w:pPr>
        <w:pStyle w:val="ListParagraph"/>
        <w:numPr>
          <w:ilvl w:val="0"/>
          <w:numId w:val="2"/>
        </w:numPr>
        <w:spacing w:after="60"/>
      </w:pPr>
      <w:hyperlink w:history="1" r:id="rIdxl8lgnmb3xej5qgtowh4n">
        <w:r>
          <w:rPr>
            <w:rStyle w:val="Hyperlink"/>
          </w:rPr>
          <w:t xml:space="preserve">Coupures à Cotonou et Abomey-Calavi, le DG de la SoNEB explique (La Nouvelle Tribune, 2020)</w:t>
        </w:r>
      </w:hyperlink>
    </w:p>
    <w:p>
      <w:pPr>
        <w:pStyle w:val="ListParagraph"/>
        <w:numPr>
          <w:ilvl w:val="0"/>
          <w:numId w:val="2"/>
        </w:numPr>
        <w:spacing w:after="60"/>
      </w:pPr>
      <w:hyperlink w:history="1" r:id="rIdzrieigy4hvcxb5yfn93og">
        <w:r>
          <w:rPr>
            <w:rStyle w:val="Hyperlink"/>
          </w:rPr>
          <w:t xml:space="preserve">Étude du Programme Eau et Assainissement sur le coût du manque d'assainissement au Bénin (medbox.org)</w:t>
        </w:r>
      </w:hyperlink>
    </w:p>
    <w:p>
      <w:pPr>
        <w:pStyle w:val="ListParagraph"/>
        <w:numPr>
          <w:ilvl w:val="0"/>
          <w:numId w:val="2"/>
        </w:numPr>
        <w:spacing w:after="60"/>
      </w:pPr>
      <w:hyperlink w:history="1" r:id="rIdt1scmudkm-qlfdxb_vzhn">
        <w:r>
          <w:rPr>
            <w:rStyle w:val="Hyperlink"/>
          </w:rPr>
          <w:t xml:space="preserve">Discours du ministre de l'Eau et des Mines, ONU (sdgs.un.org)</w:t>
        </w:r>
      </w:hyperlink>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HydroGraph · cahier des charges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Calibri" w:cs="Calibri" w:eastAsia="Calibri" w:hAnsi="Calibri"/>
      <w:b/>
      <w:bCs/>
      <w:color w:val="1F3A5F"/>
      <w:sz w:val="48"/>
      <w:szCs w:val="48"/>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cneuvj1peuk9imq-p6wj" Type="http://schemas.openxmlformats.org/officeDocument/2006/relationships/hyperlink" Target="https://www.gouv.bj/article/3485/acces-universel-potable-rapport-semestriel-suivi-patrimoine-performance-service-potable-milieu-rural-juillet-decembre-2025/" TargetMode="External"/><Relationship Id="rIde0lujiuzimurreyvihyxa" Type="http://schemas.openxmlformats.org/officeDocument/2006/relationships/hyperlink" Target="https://www.gouv.bj/article/3485/acces-universel-potable-rapport-semestriel-suivi-patrimoine-performance-service-potable-milieu-rural-juillet-decembre-2025/" TargetMode="External"/><Relationship Id="rId61wuesogcxqcar-db_wuf" Type="http://schemas.openxmlformats.org/officeDocument/2006/relationships/hyperlink" Target="https://lanouvelletribune.info/2020/02/coupure-deau-a-cotonou-et-abomey-calavi-le-dg-soneb-explique-les-raisons/" TargetMode="External"/><Relationship Id="rIdtamo_-yb7aqfyewpt_txr" Type="http://schemas.openxmlformats.org/officeDocument/2006/relationships/hyperlink" Target="https://medbox.org/index.php/dl/5e148832db60a2044c2d5f61" TargetMode="External"/><Relationship Id="rId2dylpuxhgcmu7jax_1dv5" Type="http://schemas.openxmlformats.org/officeDocument/2006/relationships/hyperlink" Target="https://medbox.org/index.php/dl/5e148832db60a2044c2d5f61" TargetMode="External"/><Relationship Id="rIduwtgojl4tpry4mepkicow" Type="http://schemas.openxmlformats.org/officeDocument/2006/relationships/hyperlink" Target="https://www.gouv.bj/article/3485/acces-universel-potable-rapport-semestriel-suivi-patrimoine-performance-service-potable-milieu-rural-juillet-decembre-2025/" TargetMode="External"/><Relationship Id="rIdxl8lgnmb3xej5qgtowh4n" Type="http://schemas.openxmlformats.org/officeDocument/2006/relationships/hyperlink" Target="https://lanouvelletribune.info/2020/02/coupure-deau-a-cotonou-et-abomey-calavi-le-dg-soneb-explique-les-raisons/" TargetMode="External"/><Relationship Id="rIdzrieigy4hvcxb5yfn93og" Type="http://schemas.openxmlformats.org/officeDocument/2006/relationships/hyperlink" Target="https://medbox.org/index.php/dl/5e148832db60a2044c2d5f61" TargetMode="External"/><Relationship Id="rIdt1scmudkm-qlfdxb_vzhn" Type="http://schemas.openxmlformats.org/officeDocument/2006/relationships/hyperlink" Target="https://sdgs.un.org/sites/default/files/2023-03/Benin%20%28F%29.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HydroGraph : cahier des charges</dc:title>
  <dc:creator>HydroGraph</dc:creator>
  <cp:lastModifiedBy>Un-named</cp:lastModifiedBy>
  <cp:revision>1</cp:revision>
  <dcterms:created xsi:type="dcterms:W3CDTF">2026-10-21T03:58:05.514Z</dcterms:created>
  <dcterms:modified xsi:type="dcterms:W3CDTF">2026-10-21T03:58:05.522Z</dcterms:modified>
</cp:coreProperties>
</file>

<file path=docProps/custom.xml><?xml version="1.0" encoding="utf-8"?>
<Properties xmlns="http://schemas.openxmlformats.org/officeDocument/2006/custom-properties" xmlns:vt="http://schemas.openxmlformats.org/officeDocument/2006/docPropsVTypes"/>
</file>