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标注管理平台操作手册</w:t>
      </w:r>
    </w:p>
    <w:p>
      <w:pPr>
        <w:jc w:val="center"/>
      </w:pPr>
      <w:r>
        <w:rPr>
          <w:color w:val="34495E"/>
          <w:sz w:val="32"/>
        </w:rPr>
        <w:t>外包团队快速上手指南</w:t>
      </w:r>
    </w:p>
    <w:p>
      <w:pPr>
        <w:jc w:val="center"/>
      </w:pPr>
      <w:r>
        <w:rPr>
          <w:sz w:val="20"/>
        </w:rPr>
        <w:t>适用角色：标注员、审核员、标注管理员、研发管理员    版本：v1.1</w:t>
      </w:r>
    </w:p>
    <w:p>
      <w:r>
        <w:t>本手册用“先做什么、再看哪里、完成后如何确认”的方式说明平台操作。操作路径已在项目同版前端的本地真实运行实例中核对；由于远端生产环境无法登录，本文配图采用界面示意图，图中数据为示例数据。正式任务以项目管理员分配的项目和任务包为准。</w:t>
      </w:r>
    </w:p>
    <w:p>
      <w:pPr>
        <w:pStyle w:val="Heading1"/>
      </w:pPr>
      <w:r>
        <w:t>一 先记住这条工作链路</w:t>
      </w:r>
    </w:p>
    <w:p>
      <w:r>
        <w:t>外包团队的日常工作可以按以下顺序完成：登录 → 选择项目 → 领取任务 → 打开工作台 → 播放并切分片段 → 填写精细字段 → 保存草稿 → 提交审核（标注员）或通过/退回（审核员）。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872"/>
        <w:gridCol w:w="5328"/>
        <w:gridCol w:w="2160"/>
      </w:tblGrid>
      <w:tr>
        <w:tc>
          <w:tcPr>
            <w:tcW w:type="dxa" w:w="3331"/>
            <w:shd w:fill="1F4E78"/>
          </w:tcPr>
          <w:p>
            <w:r>
              <w:rPr>
                <w:b/>
                <w:color w:val="FFFFFF"/>
              </w:rPr>
              <w:t>角色</w:t>
            </w:r>
          </w:p>
        </w:tc>
        <w:tc>
          <w:tcPr>
            <w:tcW w:type="dxa" w:w="3331"/>
            <w:shd w:fill="1F4E78"/>
          </w:tcPr>
          <w:p>
            <w:r>
              <w:rPr>
                <w:b/>
                <w:color w:val="FFFFFF"/>
              </w:rPr>
              <w:t>每天要做的事</w:t>
            </w:r>
          </w:p>
        </w:tc>
        <w:tc>
          <w:tcPr>
            <w:tcW w:type="dxa" w:w="3331"/>
            <w:shd w:fill="1F4E78"/>
          </w:tcPr>
          <w:p>
            <w:r>
              <w:rPr>
                <w:b/>
                <w:color w:val="FFFFFF"/>
              </w:rPr>
              <w:t>完成标志</w:t>
            </w:r>
          </w:p>
        </w:tc>
      </w:tr>
      <w:tr>
        <w:tc>
          <w:tcPr>
            <w:tcW w:type="dxa" w:w="1872"/>
            <w:vAlign w:val="center"/>
            <w:shd w:fill="F7FAFC"/>
          </w:tcPr>
          <w:p>
            <w:r>
              <w:t>标注员</w:t>
            </w:r>
          </w:p>
        </w:tc>
        <w:tc>
          <w:tcPr>
            <w:tcW w:type="dxa" w:w="5328"/>
            <w:vAlign w:val="center"/>
            <w:shd w:fill="F7FAFC"/>
          </w:tcPr>
          <w:p>
            <w:r>
              <w:t>领取标注任务，完成片段和精细字段</w:t>
            </w:r>
          </w:p>
        </w:tc>
        <w:tc>
          <w:tcPr>
            <w:tcW w:type="dxa" w:w="2160"/>
            <w:vAlign w:val="center"/>
            <w:shd w:fill="F7FAFC"/>
          </w:tcPr>
          <w:p>
            <w:r>
              <w:t>点击提交审核</w:t>
            </w:r>
          </w:p>
        </w:tc>
      </w:tr>
      <w:tr>
        <w:tc>
          <w:tcPr>
            <w:tcW w:type="dxa" w:w="1872"/>
            <w:vAlign w:val="center"/>
          </w:tcPr>
          <w:p>
            <w:r>
              <w:t>审核员</w:t>
            </w:r>
          </w:p>
        </w:tc>
        <w:tc>
          <w:tcPr>
            <w:tcW w:type="dxa" w:w="5328"/>
            <w:vAlign w:val="center"/>
          </w:tcPr>
          <w:p>
            <w:r>
              <w:t>领取审核任务，核对边界、内容和字段</w:t>
            </w:r>
          </w:p>
        </w:tc>
        <w:tc>
          <w:tcPr>
            <w:tcW w:type="dxa" w:w="2160"/>
            <w:vAlign w:val="center"/>
          </w:tcPr>
          <w:p>
            <w:r>
              <w:t>点击通过或退回修改</w:t>
            </w:r>
          </w:p>
        </w:tc>
      </w:tr>
      <w:tr>
        <w:tc>
          <w:tcPr>
            <w:tcW w:type="dxa" w:w="1872"/>
            <w:vAlign w:val="center"/>
            <w:shd w:fill="F7FAFC"/>
          </w:tcPr>
          <w:p>
            <w:r>
              <w:t>标注管理员</w:t>
            </w:r>
          </w:p>
        </w:tc>
        <w:tc>
          <w:tcPr>
            <w:tcW w:type="dxa" w:w="5328"/>
            <w:vAlign w:val="center"/>
            <w:shd w:fill="F7FAFC"/>
          </w:tcPr>
          <w:p>
            <w:r>
              <w:t>分配任务、回收任务、抽检质量</w:t>
            </w:r>
          </w:p>
        </w:tc>
        <w:tc>
          <w:tcPr>
            <w:tcW w:type="dxa" w:w="2160"/>
            <w:vAlign w:val="center"/>
            <w:shd w:fill="F7FAFC"/>
          </w:tcPr>
          <w:p>
            <w:r>
              <w:t>任务包进度持续更新</w:t>
            </w:r>
          </w:p>
        </w:tc>
      </w:tr>
      <w:tr>
        <w:tc>
          <w:tcPr>
            <w:tcW w:type="dxa" w:w="1872"/>
            <w:vAlign w:val="center"/>
          </w:tcPr>
          <w:p>
            <w:r>
              <w:t>研发管理员</w:t>
            </w:r>
          </w:p>
        </w:tc>
        <w:tc>
          <w:tcPr>
            <w:tcW w:type="dxa" w:w="5328"/>
            <w:vAlign w:val="center"/>
          </w:tcPr>
          <w:p>
            <w:r>
              <w:t>维护项目、账号、数据集和全局进度</w:t>
            </w:r>
          </w:p>
        </w:tc>
        <w:tc>
          <w:tcPr>
            <w:tcW w:type="dxa" w:w="2160"/>
            <w:vAlign w:val="center"/>
          </w:tcPr>
          <w:p>
            <w:r>
              <w:t>看板与报表可追溯</w:t>
            </w:r>
          </w:p>
        </w:tc>
      </w:tr>
    </w:tbl>
    <w:p>
      <w:pPr>
        <w:pStyle w:val="Heading1"/>
      </w:pPr>
      <w:r>
        <w:t>二 登录与页面导航</w:t>
      </w:r>
    </w:p>
    <w:p>
      <w:r>
        <w:t>在浏览器打开项目提供的地址，输入用户名和密码后点击“登录”。首次登录若弹出“请修改密码”，先按要求完成修改，再继续操作。登录后，左侧是功能导航，顶部是项目选择器和当前用户。</w:t>
      </w:r>
    </w:p>
    <w:p>
      <w:r>
        <w:t>外包团队最常用的三个入口：</w:t>
      </w:r>
    </w:p>
    <w:p>
      <w:pPr>
        <w:pStyle w:val="ListBullet"/>
      </w:pPr>
      <w:r>
        <w:t>“标注任务包”：查看可领取的标注任务。</w:t>
      </w:r>
    </w:p>
    <w:p>
      <w:pPr>
        <w:pStyle w:val="ListBullet"/>
      </w:pPr>
      <w:r>
        <w:t>“我的标注”：继续处理已领取的任务，查看草稿和已提交任务。</w:t>
      </w:r>
    </w:p>
    <w:p>
      <w:pPr>
        <w:pStyle w:val="ListBullet"/>
      </w:pPr>
      <w:r>
        <w:t>“审核任务包 / 我的审核”：领取审核任务并查看审核历史。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89320" cy="33689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re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646E"/>
          <w:sz w:val="18"/>
        </w:rPr>
        <w:t>图 1 进度看板（本地真实运行页面截图；数据为演示数据）</w:t>
      </w:r>
    </w:p>
    <w:p>
      <w:pPr>
        <w:pStyle w:val="Heading1"/>
      </w:pPr>
      <w:r>
        <w:t>三 标注员操作</w:t>
      </w:r>
    </w:p>
    <w:p>
      <w:pPr>
        <w:pStyle w:val="Heading2"/>
      </w:pPr>
      <w:r>
        <w:t>1 领取标注任务</w:t>
      </w:r>
    </w:p>
    <w:p>
      <w:r>
        <w:t>进入“标注任务包”，确认顶部项目正确，找到状态为“已发布”的任务包，点击“领取标注”。领取成功后系统会打开任务工作台；也可以稍后在“我的标注”中继续处理。领取失败时，先检查任务包是否已被领完、账号是否属于该项目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89320" cy="32513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ckag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51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646E"/>
          <w:sz w:val="18"/>
        </w:rPr>
        <w:t>图 2 标注任务包列表与领取入口（界面示意图；操作已在本地真实页面核对，数据为示例）</w:t>
      </w:r>
    </w:p>
    <w:p>
      <w:pPr>
        <w:pStyle w:val="Heading2"/>
      </w:pPr>
      <w:r>
        <w:t>2 在工作台完成一条任务</w:t>
      </w:r>
    </w:p>
    <w:p>
      <w:pPr>
        <w:pStyle w:val="ListNumber"/>
      </w:pPr>
      <w:r>
        <w:t>播放视频：用播放器确认动作发生的时间范围；没有视频时先联系项目管理员，不要凭猜测填写。</w:t>
      </w:r>
    </w:p>
    <w:p>
      <w:pPr>
        <w:pStyle w:val="ListNumber"/>
      </w:pPr>
      <w:r>
        <w:t>选择片段：在时间轴点击目标片段。播放头位于片段内部时，点击“分段”可拆分；拖动片段边界可微调起止帧。</w:t>
      </w:r>
    </w:p>
    <w:p>
      <w:pPr>
        <w:pStyle w:val="ListNumber"/>
      </w:pPr>
      <w:r>
        <w:t>填写精细字段：在片段编辑区选择 Skill，并填写项目要求的手、位置、物体、动作结果、失败原因和关键帧等字段。</w:t>
      </w:r>
    </w:p>
    <w:p>
      <w:pPr>
        <w:pStyle w:val="ListNumber"/>
      </w:pPr>
      <w:r>
        <w:t>检查预览句：预览文本应能读懂“谁在什么位置，对什么物体做了什么动作，结果如何”。发现空字段或语义不通时，回到当前片段修改。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89320" cy="32513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ben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51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646E"/>
          <w:sz w:val="18"/>
        </w:rPr>
        <w:t>图 3 我的标注与工作台入口（界面示意图；操作已在本地真实页面核对，数据为示例）</w:t>
      </w:r>
    </w:p>
    <w:p>
      <w:pPr>
        <w:pStyle w:val="Heading2"/>
      </w:pPr>
      <w:r>
        <w:t>3 保存与提交</w:t>
      </w:r>
    </w:p>
    <w:p>
      <w:r>
        <w:t>平台支持自动保存，但在切换片段、离开页面或长时间操作前，建议点击“保存草稿”确认提示。所有片段的必填字段完成后，“提交审核”按钮才会可用。提交后任务进入“待审核”，标注员不能继续按草稿方式修改；如果审核退回，任务会回到待处理列表，修改后再次提交。</w:t>
      </w:r>
    </w:p>
    <w:p>
      <w:r>
        <w:t>常用快捷操作：空格键在当前片段内分段；“撤销 / 重做”用于回退最近一次边界或字段修改。误操作后先撤销，再继续编辑。</w:t>
      </w:r>
    </w:p>
    <w:p>
      <w:pPr>
        <w:pStyle w:val="Heading1"/>
      </w:pPr>
      <w:r>
        <w:t>四 审核员操作</w:t>
      </w:r>
    </w:p>
    <w:p>
      <w:pPr>
        <w:pStyle w:val="Heading2"/>
      </w:pPr>
      <w:r>
        <w:t>1 领取审核任务</w:t>
      </w:r>
    </w:p>
    <w:p>
      <w:r>
        <w:t>进入“审核任务包”，选择已发布任务包并点击“领取审核”。系统会弹出领取方式，可选择“顺序抽检”或“随机抽检”。领取成功后在“我的审核”打开任务。</w:t>
      </w:r>
    </w:p>
    <w:p>
      <w:pPr>
        <w:pStyle w:val="Heading2"/>
      </w:pPr>
      <w:r>
        <w:t>2 按四项检查</w:t>
      </w:r>
    </w:p>
    <w:p>
      <w:pPr>
        <w:pStyle w:val="ListBullet"/>
      </w:pPr>
      <w:r>
        <w:t>时间边界：片段起止帧是否覆盖完整动作，是否包含多余等待。</w:t>
      </w:r>
    </w:p>
    <w:p>
      <w:pPr>
        <w:pStyle w:val="ListBullet"/>
      </w:pPr>
      <w:r>
        <w:t>内容字段：Skill、物体和动作结果是否与视频一致。</w:t>
      </w:r>
    </w:p>
    <w:p>
      <w:pPr>
        <w:pStyle w:val="ListBullet"/>
      </w:pPr>
      <w:r>
        <w:t>精细字段：手、位置、接触点、关键帧等必填项是否完整。</w:t>
      </w:r>
    </w:p>
    <w:p>
      <w:pPr>
        <w:pStyle w:val="ListBullet"/>
      </w:pPr>
      <w:r>
        <w:t>语义预览：标注句是否通顺，是否能让其他人复现动作。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89320" cy="32513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51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646E"/>
          <w:sz w:val="18"/>
        </w:rPr>
        <w:t>图 4 我的审核与审核决定入口（界面示意图；操作已在本地真实页面核对，数据为示例）</w:t>
      </w:r>
    </w:p>
    <w:p>
      <w:pPr>
        <w:pStyle w:val="Heading2"/>
      </w:pPr>
      <w:r>
        <w:t>3 通过或退回</w:t>
      </w:r>
    </w:p>
    <w:p>
      <w:r>
        <w:t>确认无误后点击“通过”。发现问题时点击“退回修改”，在意见中写清“哪一个片段、哪一个字段、需要怎么改”，例如“片段 2 的结束帧多了约 10 帧，请拖回到物体离开桌面的时刻”。审核修改模式下可直接修正内容，但仍应保留清晰的审核意见。</w:t>
      </w:r>
    </w:p>
    <w:p>
      <w:pPr>
        <w:pStyle w:val="Heading1"/>
      </w:pPr>
      <w:r>
        <w:t>五 管理员操作概览</w:t>
      </w:r>
    </w:p>
    <w:p>
      <w:r>
        <w:t>研发管理员和标注管理员负责把任务准备好并持续跟踪。外包团队通常只需关注任务包和自己的工作页面，但了解下面的顺序有助于定位问题：</w:t>
      </w:r>
    </w:p>
    <w:p>
      <w:r>
        <w:t>1. 项目管理：创建项目并确认项目名称。</w:t>
      </w:r>
    </w:p>
    <w:p>
      <w:r>
        <w:t>2. 账号管理 / 人员管理：创建账号、分配角色和项目成员关系。</w:t>
      </w:r>
    </w:p>
    <w:p>
      <w:r>
        <w:t>3. 数据导入：登记数据集路径，等待状态变为“就绪”。</w:t>
      </w:r>
    </w:p>
    <w:p>
      <w:r>
        <w:t>4. 任务包：从就绪数据集创建任务包，设置任务数量和领取方式，发布后才可领取。</w:t>
      </w:r>
    </w:p>
    <w:p>
      <w:r>
        <w:t>5. 任务条目：按标注阶段或审核阶段批量指派，也可回收已领取条目。</w:t>
      </w:r>
    </w:p>
    <w:p>
      <w:r>
        <w:t>6. 质量抽检：从已审核任务生成按比例、按数量或全部抽检的批次，并记录通过/退回及原因。</w:t>
      </w:r>
    </w:p>
    <w:p>
      <w:r>
        <w:t>7. 进度看板 / 人员统计：查看总量、待标注、审核队列、完成率和个人贡献。</w:t>
      </w:r>
    </w:p>
    <w:p>
      <w:pPr>
        <w:pStyle w:val="Heading1"/>
      </w:pPr>
      <w:r>
        <w:t>六 状态和异常处理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c>
          <w:tcPr>
            <w:tcW w:type="dxa" w:w="4997"/>
            <w:shd w:fill="1F4E78"/>
          </w:tcPr>
          <w:p>
            <w:r>
              <w:rPr>
                <w:b/>
                <w:color w:val="FFFFFF"/>
              </w:rPr>
              <w:t>页面状态</w:t>
            </w:r>
          </w:p>
        </w:tc>
        <w:tc>
          <w:tcPr>
            <w:tcW w:type="dxa" w:w="4997"/>
            <w:shd w:fill="1F4E78"/>
          </w:tcPr>
          <w:p>
            <w:r>
              <w:rPr>
                <w:b/>
                <w:color w:val="FFFFFF"/>
              </w:rPr>
              <w:t>你应该怎么做</w:t>
            </w:r>
          </w:p>
        </w:tc>
      </w:tr>
      <w:tr>
        <w:tc>
          <w:tcPr>
            <w:tcW w:type="dxa" w:w="4997"/>
            <w:shd w:fill="F7FAFC"/>
          </w:tcPr>
          <w:p>
            <w:r>
              <w:t>可领取 / 已发布</w:t>
            </w:r>
          </w:p>
        </w:tc>
        <w:tc>
          <w:tcPr>
            <w:tcW w:type="dxa" w:w="4997"/>
            <w:shd w:fill="F7FAFC"/>
          </w:tcPr>
          <w:p>
            <w:r>
              <w:t>可以领取对应阶段的任务。</w:t>
            </w:r>
          </w:p>
        </w:tc>
      </w:tr>
      <w:tr>
        <w:tc>
          <w:tcPr>
            <w:tcW w:type="dxa" w:w="4997"/>
          </w:tcPr>
          <w:p>
            <w:r>
              <w:t>标注中</w:t>
            </w:r>
          </w:p>
        </w:tc>
        <w:tc>
          <w:tcPr>
            <w:tcW w:type="dxa" w:w="4997"/>
          </w:tcPr>
          <w:p>
            <w:r>
              <w:t>标注员已领取，继续处理并保存。</w:t>
            </w:r>
          </w:p>
        </w:tc>
      </w:tr>
      <w:tr>
        <w:tc>
          <w:tcPr>
            <w:tcW w:type="dxa" w:w="4997"/>
            <w:shd w:fill="F7FAFC"/>
          </w:tcPr>
          <w:p>
            <w:r>
              <w:t>待审核</w:t>
            </w:r>
          </w:p>
        </w:tc>
        <w:tc>
          <w:tcPr>
            <w:tcW w:type="dxa" w:w="4997"/>
            <w:shd w:fill="F7FAFC"/>
          </w:tcPr>
          <w:p>
            <w:r>
              <w:t>标注已提交，等待审核员处理。</w:t>
            </w:r>
          </w:p>
        </w:tc>
      </w:tr>
      <w:tr>
        <w:tc>
          <w:tcPr>
            <w:tcW w:type="dxa" w:w="4997"/>
          </w:tcPr>
          <w:p>
            <w:r>
              <w:t>审核中</w:t>
            </w:r>
          </w:p>
        </w:tc>
        <w:tc>
          <w:tcPr>
            <w:tcW w:type="dxa" w:w="4997"/>
          </w:tcPr>
          <w:p>
            <w:r>
              <w:t>审核员已领取，完成核对后通过或退回。</w:t>
            </w:r>
          </w:p>
        </w:tc>
      </w:tr>
      <w:tr>
        <w:tc>
          <w:tcPr>
            <w:tcW w:type="dxa" w:w="4997"/>
            <w:shd w:fill="F7FAFC"/>
          </w:tcPr>
          <w:p>
            <w:r>
              <w:t>退回修改</w:t>
            </w:r>
          </w:p>
        </w:tc>
        <w:tc>
          <w:tcPr>
            <w:tcW w:type="dxa" w:w="4997"/>
            <w:shd w:fill="F7FAFC"/>
          </w:tcPr>
          <w:p>
            <w:r>
              <w:t>阅读审核意见，修改后重新提交。</w:t>
            </w:r>
          </w:p>
        </w:tc>
      </w:tr>
      <w:tr>
        <w:tc>
          <w:tcPr>
            <w:tcW w:type="dxa" w:w="4997"/>
          </w:tcPr>
          <w:p>
            <w:r>
              <w:t>已完成</w:t>
            </w:r>
          </w:p>
        </w:tc>
        <w:tc>
          <w:tcPr>
            <w:tcW w:type="dxa" w:w="4997"/>
          </w:tcPr>
          <w:p>
            <w:r>
              <w:t>审核通过；不要重复领取或修改。</w:t>
            </w:r>
          </w:p>
        </w:tc>
      </w:tr>
    </w:tbl>
    <w:p>
      <w:r>
        <w:t>遇到“无法领取”：确认项目、角色、任务包状态和是否已有领取记录。遇到“无法提交”：逐段检查是否选择 Skill、是否填写必填字段，先保存草稿再重试。遇到“页面报错或数据不更新”：刷新页面并重新选择项目；仍未恢复时，把用户名、项目名、任务条目 ID、页面提示和发生时间发给项目管理员。</w:t>
      </w:r>
    </w:p>
    <w:p>
      <w:r>
        <w:t>数据安全提醒：不要修改原始数据集的元数据、Parquet 文件或视频；不要把账号密码写入截图、群聊或工单。</w:t>
      </w:r>
    </w:p>
    <w:p>
      <w:r>
        <w:br w:type="page"/>
      </w:r>
    </w:p>
    <w:p>
      <w:pPr>
        <w:pStyle w:val="Heading1"/>
      </w:pPr>
      <w:r>
        <w:t>附录 外包团队交付前自检清单</w:t>
      </w:r>
    </w:p>
    <w:p>
      <w:r>
        <w:t>□ 当前项目与任务包一致。</w:t>
      </w:r>
    </w:p>
    <w:p>
      <w:r>
        <w:t>□ 每个片段起止帧与动作实际发生范围一致。</w:t>
      </w:r>
    </w:p>
    <w:p>
      <w:r>
        <w:t>□ 所有必填精细字段已填写，预览句通顺。</w:t>
      </w:r>
    </w:p>
    <w:p>
      <w:r>
        <w:t>□ 已保存草稿，提交后状态变为“待审核”。</w:t>
      </w:r>
    </w:p>
    <w:p>
      <w:r>
        <w:t>□ 退回任务已按审核意见逐条修改并再次提交。</w:t>
      </w:r>
    </w:p>
    <w:sectPr w:rsidR="00FC693F" w:rsidRPr="0006063C" w:rsidSect="00034616"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Hiragino Sans GB" w:hAnsi="Hiragino Sans GB" w:eastAsia="Hiragino Sans G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Hiragino Sans GB" w:hAnsi="Hiragino Sans GB" w:eastAsia="Hiragino Sans GB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