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futter </w:t>
      </w:r>
      <w:r>
        <w:rPr>
          <w:rFonts w:hint="eastAsia"/>
          <w:lang w:val="en-US" w:eastAsia="zh-CN"/>
        </w:rPr>
        <w:t>外包项目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使用futter 按照 hg7068-gray.wgle6.com  H5 1-1还原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以下截图只是示例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除了下面菜单体育使用外链进来，其他按照H5内容1-1 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726565" cy="349948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8635" cy="3065780"/>
            <wp:effectExtent l="0" t="0" r="2476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21790" cy="331787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47240" cy="405447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2160" cy="4153535"/>
            <wp:effectExtent l="0" t="0" r="152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BB0453"/>
    <w:rsid w:val="35BB0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Office_6.0.0.8068_F1E327BC-269C-435d-A152-05C5408002CA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2023-11-13T15:47:00Z</dcterms:created>
  <dc:creator>阿沁</dc:creator>
  <cp:lastModifiedBy>阿沁</cp:lastModifiedBy>
  <dcterms:modified xsi:type="dcterms:W3CDTF">2023-11-13T15:52:07Z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2052-6.0.0.8068</vt:lpwstr>
  </property>
  <property fmtid="{D5CDD505-2E9C-101B-9397-08002B2CF9AE}" pid="3" name="ICV">
    <vt:lpwstr>BAF9E3D0B78BBE157ED451659B6CFD04_41</vt:lpwstr>
  </property>
</Properties>
</file>