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F4E79"/>
          <w:sz w:val="30"/>
          <w:szCs w:val="30"/>
        </w:rPr>
        <w:t xml:space="preserve">车市镜 · 新能源汽车市场情报 Agent</w:t>
      </w:r>
    </w:p>
    <w:p>
      <w:pPr>
        <w:spacing w:after="0" w:before="200"/>
        <w:jc w:val="center"/>
      </w:pPr>
      <w:r>
        <w:rPr>
          <w:b/>
          <w:bCs/>
          <w:color w:val="000000"/>
          <w:sz w:val="56"/>
          <w:szCs w:val="56"/>
        </w:rPr>
        <w:t xml:space="preserve">产品需求文档 PRD-1</w:t>
      </w:r>
    </w:p>
    <w:p>
      <w:pPr>
        <w:spacing w:after="0" w:before="120"/>
        <w:jc w:val="center"/>
      </w:pPr>
      <w:r>
        <w:rPr>
          <w:b/>
          <w:bCs/>
          <w:color w:val="1F4E79"/>
          <w:sz w:val="44"/>
          <w:szCs w:val="44"/>
        </w:rPr>
        <w:t xml:space="preserve">数据获取与处理</w:t>
      </w:r>
    </w:p>
    <w:p>
      <w:pPr>
        <w:spacing w:before="600"/>
        <w:jc w:val="center"/>
      </w:pPr>
      <w:r>
        <w:rPr>
          <w:color w:val="555555"/>
          <w:sz w:val="24"/>
          <w:szCs w:val="24"/>
        </w:rPr>
        <w:t xml:space="preserve">—— 爬虫采集 · 清洗治理 · 双轨入库 · 质量监控 ——</w:t>
      </w:r>
    </w:p>
    <w:p>
      <w:pPr>
        <w:spacing w:before="1400"/>
        <w:jc w:val="center"/>
      </w:pPr>
      <w:r>
        <w:rPr>
          <w:color w:val="555555"/>
          <w:sz w:val="22"/>
          <w:szCs w:val="22"/>
        </w:rPr>
        <w:t xml:space="preserve">版本 v1.0    日期 2026-05-22    状态：评审稿</w:t>
      </w:r>
    </w:p>
    <w:p>
      <w:r>
        <w:br w:type="page"/>
      </w:r>
    </w:p>
    <w:p>
      <w:pPr>
        <w:pStyle w:val="Heading1"/>
      </w:pPr>
      <w:r>
        <w:t xml:space="preserve">文档信息</w:t>
      </w:r>
    </w:p>
    <w:tbl>
      <w:tblPr>
        <w:tblW w:type="dxa" w:w="9360"/>
        <w:tblBorders>
          <w:top w:val="single" w:color="AAB7C4" w:sz="1"/>
          <w:left w:val="single" w:color="AAB7C4" w:sz="1"/>
          <w:bottom w:val="single" w:color="AAB7C4" w:sz="1"/>
          <w:right w:val="single" w:color="AAB7C4" w:sz="1"/>
          <w:insideH w:val="single" w:color="AAB7C4" w:sz="1"/>
          <w:insideV w:val="single" w:color="AAB7C4" w:sz="1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dxa" w:w="234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车市镜（EV-MarketLens）</w:t>
            </w:r>
          </w:p>
        </w:tc>
        <w:tc>
          <w:tcPr>
            <w:tcW w:type="dxa" w:w="234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文档编号</w:t>
            </w:r>
          </w:p>
        </w:tc>
        <w:tc>
          <w:tcPr>
            <w:tcW w:type="dxa" w:w="234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PRD-1</w:t>
            </w:r>
          </w:p>
        </w:tc>
      </w:tr>
      <w:tr>
        <w:trPr>
          <w:tblHeader w:val="false"/>
        </w:trPr>
        <w:tc>
          <w:tcPr>
            <w:tcW w:type="dxa" w:w="2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模块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数据获取与处理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版本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v1.0</w:t>
            </w:r>
          </w:p>
        </w:tc>
      </w:tr>
      <w:tr>
        <w:trPr>
          <w:tblHeader w:val="false"/>
        </w:trPr>
        <w:tc>
          <w:tcPr>
            <w:tcW w:type="dxa" w:w="234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作者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项目组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日期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2026-05-22</w:t>
            </w:r>
          </w:p>
        </w:tc>
      </w:tr>
      <w:tr>
        <w:trPr>
          <w:tblHeader w:val="false"/>
        </w:trPr>
        <w:tc>
          <w:tcPr>
            <w:tcW w:type="dxa" w:w="2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状态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评审稿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关联文档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PRD-2 Agent 构建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pStyle w:val="Heading2"/>
      </w:pPr>
      <w:r>
        <w:t xml:space="preserve">修订记录</w:t>
      </w:r>
    </w:p>
    <w:tbl>
      <w:tblPr>
        <w:tblW w:type="dxa" w:w="9360"/>
        <w:tblBorders>
          <w:top w:val="single" w:color="AAB7C4" w:sz="1"/>
          <w:left w:val="single" w:color="AAB7C4" w:sz="1"/>
          <w:bottom w:val="single" w:color="AAB7C4" w:sz="1"/>
          <w:right w:val="single" w:color="AAB7C4" w:sz="1"/>
          <w:insideH w:val="single" w:color="AAB7C4" w:sz="1"/>
          <w:insideV w:val="single" w:color="AAB7C4" w:sz="1"/>
        </w:tblBorders>
      </w:tblPr>
      <w:tblGrid>
        <w:gridCol w:w="1400"/>
        <w:gridCol w:w="1600"/>
        <w:gridCol w:w="2000"/>
        <w:gridCol w:w="4360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版本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日期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修订人</w:t>
            </w:r>
          </w:p>
        </w:tc>
        <w:tc>
          <w:tcPr>
            <w:tcW w:type="dxa" w:w="43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v1.0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2026-05-22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项目组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初稿：数据源选型、采集/清洗/存储/质量监控全链路设计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背景与目标</w:t>
      </w:r>
    </w:p>
    <w:p>
      <w:pPr>
        <w:pStyle w:val="Heading2"/>
      </w:pPr>
      <w:r>
        <w:t xml:space="preserve">1.1 项目背景</w:t>
      </w:r>
    </w:p>
    <w:p>
      <w:pPr>
        <w:spacing w:after="120" w:line="300"/>
      </w:pPr>
      <w:r>
        <w:t xml:space="preserve">「车市镜」是一款面向新能源汽车行业的</w:t>
      </w:r>
      <w:r>
        <w:rPr>
          <w:b/>
          <w:bCs/>
        </w:rPr>
        <w:t xml:space="preserve">对话式市场情报 Agent</w:t>
      </w:r>
      <w:r>
        <w:t xml:space="preserve">。它把传统 BI 看板升级为「用大白话提问 → 系统自动查数 / 查文档 → 生成图表、结论与归因」的智能分析助手。产品采用</w:t>
      </w:r>
      <w:r>
        <w:rPr>
          <w:b/>
          <w:bCs/>
        </w:rPr>
        <w:t xml:space="preserve">「双脑」架构</w:t>
      </w:r>
      <w:r>
        <w:t xml:space="preserve">：结构化数据走 </w:t>
      </w:r>
      <w:r>
        <w:rPr>
          <w:b/>
          <w:bCs/>
        </w:rPr>
        <w:t xml:space="preserve">Text2SQL</w:t>
      </w:r>
      <w:r>
        <w:t xml:space="preserve"> 做量化分析，非结构化文档走 </w:t>
      </w:r>
      <w:r>
        <w:rPr>
          <w:b/>
          <w:bCs/>
        </w:rPr>
        <w:t xml:space="preserve">RAG 检索增强</w:t>
      </w:r>
      <w:r>
        <w:t xml:space="preserve"> 做知识问答，再由 Agent 统一编排意图路由。</w:t>
      </w:r>
    </w:p>
    <w:p>
      <w:pPr>
        <w:spacing w:after="120" w:line="300"/>
      </w:pPr>
      <w:r>
        <w:rPr>
          <w:b/>
          <w:bCs/>
        </w:rPr>
        <w:t xml:space="preserve">数据是整个产品的地基。</w:t>
      </w:r>
      <w:r>
        <w:t xml:space="preserve">Agent 再聪明，若底层数据缺失、脏乱、口径不一，输出的结论便不可信。本文档专门定义「数据从哪来、怎么爬、怎么洗、怎么存、怎么保质量」，为上层 Text2SQL 与 RAG 提供干净、规整、可信的数据供给。</w:t>
      </w:r>
    </w:p>
    <w:p>
      <w:pPr>
        <w:pStyle w:val="Heading2"/>
      </w:pPr>
      <w:r>
        <w:t xml:space="preserve">1.2 文档范围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本文档覆盖：</w:t>
      </w:r>
      <w:r>
        <w:t xml:space="preserve">数据源选型与合规、采集层（爬虫）架构、数据清洗与治理、结构化与非结构化双轨存储设计、数据质量监控。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本文档不覆盖：</w:t>
      </w:r>
      <w:r>
        <w:t xml:space="preserve">Text2SQL 引擎、RAG 问答、Agent 编排、前端与部署——这些见《PRD-2 Agent 构建 / 整体项目》。</w:t>
      </w:r>
    </w:p>
    <w:p>
      <w:pPr>
        <w:pStyle w:val="Heading2"/>
      </w:pPr>
      <w:r>
        <w:t xml:space="preserve">1.3 目标与非目标</w:t>
      </w:r>
    </w:p>
    <w:p>
      <w:pPr>
        <w:pStyle w:val="Heading3"/>
      </w:pPr>
      <w:r>
        <w:t xml:space="preserve">设计目标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可得性：采集公开可得数据，覆盖品牌/车系、官方指导价/经销商报价、销量榜、用户口碑、行业研究/政策报告。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可信度：建立清洗、去重、实体对齐与口径标准化规则，关键指标可追溯血缘。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双轨供给：同一套采集结果同时落地为「分析库（结构化）」与「知识库（向量化）」，分别服务 Text2SQL 与 RAG。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可增量：支持按日/按周增量更新，避免全量重爬。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低门槛起步：本地零配置（SQLite + 本地向量库）即可跑通 demo，生产再平滑升级到 PostgreSQL + 独立向量库。</w:t>
      </w:r>
    </w:p>
    <w:p>
      <w:pPr>
        <w:pStyle w:val="Heading3"/>
      </w:pPr>
      <w:r>
        <w:t xml:space="preserve">非目标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不采集需登录/付费墙后的数据（拿不到）；不采集车企内部经营数据（涉密、不可得）。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不做实时（秒级）数据流；情报分析场景按日/周粒度足够。</w:t>
      </w:r>
    </w:p>
    <w:p>
      <w:pPr>
        <w:pStyle w:val="Heading2"/>
      </w:pPr>
      <w:r>
        <w:t xml:space="preserve">1.4 术语表</w:t>
      </w:r>
    </w:p>
    <w:tbl>
      <w:tblPr>
        <w:tblW w:type="dxa" w:w="9360"/>
        <w:tblBorders>
          <w:top w:val="single" w:color="AAB7C4" w:sz="1"/>
          <w:left w:val="single" w:color="AAB7C4" w:sz="1"/>
          <w:bottom w:val="single" w:color="AAB7C4" w:sz="1"/>
          <w:right w:val="single" w:color="AAB7C4" w:sz="1"/>
          <w:insideH w:val="single" w:color="AAB7C4" w:sz="1"/>
          <w:insideV w:val="single" w:color="AAB7C4" w:sz="1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术语</w:t>
            </w:r>
          </w:p>
        </w:tc>
        <w:tc>
          <w:tcPr>
            <w:tcW w:type="dxa" w:w="69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数据域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一类业务数据的集合，如「报价」「销量榜」「口碑」。</w:t>
            </w:r>
          </w:p>
        </w:tc>
      </w:tr>
      <w:tr>
        <w:trPr>
          <w:tblHeader w:val="false"/>
        </w:trPr>
        <w:tc>
          <w:tcPr>
            <w:tcW w:type="dxa" w:w="2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维度/事实表</w:t>
            </w:r>
          </w:p>
        </w:tc>
        <w:tc>
          <w:tcPr>
            <w:tcW w:type="dxa" w:w="69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数仓建模概念：维度表存实体属性（车型、品牌），事实表存可度量事件（一次报价、一条销量记录）。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实体对齐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把不同来源对同一实体的不同写法（如「比亚迪汉EV」「BYD 汉 EV」）归一到同一主键。</w:t>
            </w:r>
          </w:p>
        </w:tc>
      </w:tr>
      <w:tr>
        <w:trPr>
          <w:tblHeader w:val="false"/>
        </w:trPr>
        <w:tc>
          <w:tcPr>
            <w:tcW w:type="dxa" w:w="2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口径标准化</w:t>
            </w:r>
          </w:p>
        </w:tc>
        <w:tc>
          <w:tcPr>
            <w:tcW w:type="dxa" w:w="69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统一指标定义与单位，如价格统一为「万元、含税」、时间统一到「自然月」。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切片 / Chunk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把长文档切成适合向量检索的小段。</w:t>
            </w:r>
          </w:p>
        </w:tc>
      </w:tr>
      <w:tr>
        <w:trPr>
          <w:tblHeader w:val="false"/>
        </w:trPr>
        <w:tc>
          <w:tcPr>
            <w:tcW w:type="dxa" w:w="2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Embedding</w:t>
            </w:r>
          </w:p>
        </w:tc>
        <w:tc>
          <w:tcPr>
            <w:tcW w:type="dxa" w:w="69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把文本转成向量，用于语义相似检索。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ODS/DWD/DWS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数仓分层：贴源层 / 明细层 / 汇总层。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数据需求分析</w:t>
      </w:r>
    </w:p>
    <w:p>
      <w:pPr>
        <w:spacing w:after="120" w:line="300"/>
      </w:pPr>
      <w:r>
        <w:t xml:space="preserve">数据设计必须倒推自「上层 Agent 需要什么」。两个消费方对数据的要求截然不同：</w:t>
      </w:r>
    </w:p>
    <w:tbl>
      <w:tblPr>
        <w:tblW w:type="dxa" w:w="9360"/>
        <w:tblBorders>
          <w:top w:val="single" w:color="AAB7C4" w:sz="1"/>
          <w:left w:val="single" w:color="AAB7C4" w:sz="1"/>
          <w:bottom w:val="single" w:color="AAB7C4" w:sz="1"/>
          <w:right w:val="single" w:color="AAB7C4" w:sz="1"/>
          <w:insideH w:val="single" w:color="AAB7C4" w:sz="1"/>
          <w:insideV w:val="single" w:color="AAB7C4" w:sz="1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消费方</w:t>
            </w:r>
          </w:p>
        </w:tc>
        <w:tc>
          <w:tcPr>
            <w:tcW w:type="dxa" w:w="388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需要的数据形态</w:t>
            </w:r>
          </w:p>
        </w:tc>
        <w:tc>
          <w:tcPr>
            <w:tcW w:type="dxa" w:w="388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对数据的要求</w:t>
            </w:r>
          </w:p>
        </w:tc>
      </w:tr>
      <w:tr>
        <w:trPr>
          <w:tblHeader w:val="false"/>
        </w:trPr>
        <w:tc>
          <w:tcPr>
            <w:tcW w:type="dxa" w:w="1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Text2SQL
（结构化脑）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规整的维度表 + 事实表（数值、日期、外键）</w:t>
            </w:r>
          </w:p>
        </w:tc>
        <w:tc>
          <w:tcPr>
            <w:tcW w:type="dxa" w:w="38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字段类型干净、口径统一、可 JOIN、有时间粒度；脏数据会直接导致 SQL 结果错误</w:t>
            </w:r>
          </w:p>
        </w:tc>
      </w:tr>
      <w:tr>
        <w:trPr>
          <w:tblHeader w:val="false"/>
        </w:trPr>
        <w:tc>
          <w:tcPr>
            <w:tcW w:type="dxa" w:w="1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RAG
（非结构化脑）</w:t>
            </w:r>
          </w:p>
        </w:tc>
        <w:tc>
          <w:tcPr>
            <w:tcW w:type="dxa" w:w="388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高质量长文本（行研报告、政策、车评长文）切片后向量化</w:t>
            </w:r>
          </w:p>
        </w:tc>
        <w:tc>
          <w:tcPr>
            <w:tcW w:type="dxa" w:w="388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正文抽取干净、去除导航/广告噪声、保留来源与标题用于引用溯源</w:t>
            </w:r>
          </w:p>
        </w:tc>
      </w:tr>
    </w:tbl>
    <w:p>
      <w:pPr>
        <w:pStyle w:val="Heading2"/>
      </w:pPr>
      <w:r>
        <w:t xml:space="preserve">2.1 数据域划分</w:t>
      </w:r>
    </w:p>
    <w:tbl>
      <w:tblPr>
        <w:tblW w:type="dxa" w:w="9360"/>
        <w:tblBorders>
          <w:top w:val="single" w:color="AAB7C4" w:sz="1"/>
          <w:left w:val="single" w:color="AAB7C4" w:sz="1"/>
          <w:bottom w:val="single" w:color="AAB7C4" w:sz="1"/>
          <w:right w:val="single" w:color="AAB7C4" w:sz="1"/>
          <w:insideH w:val="single" w:color="AAB7C4" w:sz="1"/>
          <w:insideV w:val="single" w:color="AAB7C4" w:sz="1"/>
        </w:tblBorders>
      </w:tblPr>
      <w:tblGrid>
        <w:gridCol w:w="1700"/>
        <w:gridCol w:w="3000"/>
        <w:gridCol w:w="2360"/>
        <w:gridCol w:w="23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数据域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字段示例（以实测为准）</w:t>
            </w:r>
          </w:p>
        </w:tc>
        <w:tc>
          <w:tcPr>
            <w:tcW w:type="dxa" w:w="23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去向</w:t>
            </w:r>
          </w:p>
        </w:tc>
        <w:tc>
          <w:tcPr>
            <w:tcW w:type="dxa" w:w="23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更新频率</w:t>
            </w:r>
          </w:p>
        </w:tc>
      </w:tr>
      <w:tr>
        <w:trPr>
          <w:tblHeader w:val="false"/>
        </w:trP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品牌/车系（维度）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品牌、车系、级别、动力、指导价区间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分析库 dim_brand/dim_series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周/月</w:t>
            </w:r>
          </w:p>
        </w:tc>
      </w:tr>
      <w:tr>
        <w:trPr>
          <w:tblHeader w:val="false"/>
        </w:trPr>
        <w:tc>
          <w:tcPr>
            <w:tcW w:type="dxa" w:w="17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销量榜（事实）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车系、排名、上期排名、销量、能源类型、月份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分析库 fact_sales_rank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月</w:t>
            </w:r>
          </w:p>
        </w:tc>
      </w:tr>
      <w:tr>
        <w:trPr>
          <w:tblHeader w:val="false"/>
        </w:trP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报价（事实）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车系、指导价区间、经销商价、降价幅度、快照日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分析库 fact_price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日/周</w:t>
            </w:r>
          </w:p>
        </w:tc>
      </w:tr>
      <w:tr>
        <w:trPr>
          <w:tblHeader w:val="false"/>
        </w:trPr>
        <w:tc>
          <w:tcPr>
            <w:tcW w:type="dxa" w:w="17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口碑（事实+文本）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车系、评分、评论数、情感、评论正文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分析库 fact_review + 知识库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日/周</w:t>
            </w:r>
          </w:p>
        </w:tc>
      </w:tr>
      <w:tr>
        <w:trPr>
          <w:tblHeader w:val="false"/>
        </w:trP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行研/政策（文档）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标题、正文、来源、发布日期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知识库（向量化）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不定期</w:t>
            </w:r>
          </w:p>
        </w:tc>
      </w:tr>
    </w:tbl>
    <w:p>
      <w:pPr>
        <w:pStyle w:val="Heading2"/>
      </w:pPr>
      <w:r>
        <w:t xml:space="preserve">2.2 规模与频率估算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车系维度：</w:t>
      </w:r>
      <w:r>
        <w:t xml:space="preserve">新能源在榜车系单月约 200，全市场更多，属慢变维度，周/月刷新。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销量榜（实测）：</w:t>
      </w:r>
      <w:r>
        <w:t xml:space="preserve">单月新能源约 199 车系，历史可回溯 16+ 月，4 种能源类型 → 销量事实约「近万行」量级。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报价/口碑：</w:t>
      </w:r>
      <w:r>
        <w:t xml:space="preserve">与销量同量级（车系 × 快照），口碑长评另入知识库。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行研/政策：</w:t>
      </w:r>
      <w:r>
        <w:t xml:space="preserve">低频高价值，单篇长文，是 RAG 知识库的核心语料。</w:t>
      </w:r>
    </w:p>
    <w:p>
      <w:pPr>
        <w:spacing w:after="120" w:line="300"/>
      </w:pPr>
      <w:r>
        <w:rPr>
          <w:b/>
          <w:bCs/>
        </w:rPr>
        <w:t xml:space="preserve">结论：</w:t>
      </w:r>
      <w:r>
        <w:t xml:space="preserve">结构化数据近万行量级（可扩到十万级），单机 PostgreSQL + pgvector + MinIO 轻松支撑，无需大数据组件——符合作品级与早期产品定位。详细数据量实测见 data/probe/。</w:t>
      </w:r>
    </w:p>
    <w:p>
      <w:r>
        <w:br w:type="page"/>
      </w:r>
    </w:p>
    <w:p>
      <w:pPr>
        <w:pStyle w:val="Heading1"/>
      </w:pPr>
      <w:r>
        <w:t xml:space="preserve">3. 数据源选型与合规</w:t>
      </w:r>
    </w:p>
    <w:p>
      <w:pPr>
        <w:pStyle w:val="Heading2"/>
      </w:pPr>
      <w:r>
        <w:t xml:space="preserve">3.1 候选数据源对比</w:t>
      </w:r>
    </w:p>
    <w:tbl>
      <w:tblPr>
        <w:tblW w:type="dxa" w:w="9360"/>
        <w:tblBorders>
          <w:top w:val="single" w:color="AAB7C4" w:sz="1"/>
          <w:left w:val="single" w:color="AAB7C4" w:sz="1"/>
          <w:bottom w:val="single" w:color="AAB7C4" w:sz="1"/>
          <w:right w:val="single" w:color="AAB7C4" w:sz="1"/>
          <w:insideH w:val="single" w:color="AAB7C4" w:sz="1"/>
          <w:insideV w:val="single" w:color="AAB7C4" w:sz="1"/>
        </w:tblBorders>
      </w:tblPr>
      <w:tblGrid>
        <w:gridCol w:w="1700"/>
        <w:gridCol w:w="2600"/>
        <w:gridCol w:w="2100"/>
        <w:gridCol w:w="296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数据源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可提供数据</w:t>
            </w:r>
          </w:p>
        </w:tc>
        <w:tc>
          <w:tcPr>
            <w:tcW w:type="dxa" w:w="21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数据质量/结构化度</w:t>
            </w:r>
          </w:p>
        </w:tc>
        <w:tc>
          <w:tcPr>
            <w:tcW w:type="dxa" w:w="29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采集难度/反爬</w:t>
            </w:r>
          </w:p>
        </w:tc>
      </w:tr>
      <w:tr>
        <w:trPr>
          <w:tblHeader w:val="false"/>
        </w:trP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汽车之家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车型库、报价、口碑评分、车评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高，字段规整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中，有一定反爬，需限速+UA轮换</w:t>
            </w:r>
          </w:p>
        </w:tc>
      </w:tr>
      <w:tr>
        <w:trPr>
          <w:tblHeader w:val="false"/>
        </w:trPr>
        <w:tc>
          <w:tcPr>
            <w:tcW w:type="dxa" w:w="17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懂车帝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销量榜、车型、口碑、资讯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高，移动端接口规整</w:t>
            </w:r>
          </w:p>
        </w:tc>
        <w:tc>
          <w:tcPr>
            <w:tcW w:type="dxa" w:w="29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中高，部分接口需签名</w:t>
            </w:r>
          </w:p>
        </w:tc>
      </w:tr>
      <w:tr>
        <w:trPr>
          <w:tblHeader w:val="false"/>
        </w:trP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易车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报价、车型、经销商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中高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中</w:t>
            </w:r>
          </w:p>
        </w:tc>
      </w:tr>
      <w:tr>
        <w:trPr>
          <w:tblHeader w:val="false"/>
        </w:trPr>
        <w:tc>
          <w:tcPr>
            <w:tcW w:type="dxa" w:w="17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乘联会 / 中汽协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权威销量统计、行业报告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高（多为公告/报告 PDF）</w:t>
            </w:r>
          </w:p>
        </w:tc>
        <w:tc>
          <w:tcPr>
            <w:tcW w:type="dxa" w:w="29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低，多为公开发布</w:t>
            </w:r>
          </w:p>
        </w:tc>
      </w:tr>
      <w:tr>
        <w:trPr>
          <w:tblHeader w:val="false"/>
        </w:trPr>
        <w:tc>
          <w:tcPr>
            <w:tcW w:type="dxa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政府/政策网站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新能源补贴、双积分等政策原文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文本为主</w:t>
            </w:r>
          </w:p>
        </w:tc>
        <w:tc>
          <w:tcPr>
            <w:tcW w:type="dxa" w:w="2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低，公开</w:t>
            </w:r>
          </w:p>
        </w:tc>
      </w:tr>
    </w:tbl>
    <w:p>
      <w:pPr>
        <w:spacing w:after="120" w:line="300"/>
      </w:pPr>
      <w:r>
        <w:rPr>
          <w:b/>
          <w:bCs/>
        </w:rPr>
        <w:t xml:space="preserve">选型策略（探针后定稿）：</w:t>
      </w:r>
      <w:r>
        <w:t xml:space="preserve">结构化指标确定为「懂车帝销量榜 API」</w:t>
      </w:r>
      <w:r>
        <w:rPr>
          <w:b/>
          <w:bCs/>
        </w:rPr>
        <w:t xml:space="preserve">单源</w:t>
      </w:r>
      <w:r>
        <w:t xml:space="preserve">——一个免登录免签名接口即覆盖品牌/车系/销量/排名/报价/口碑数，且自带稳定 series_id（天然对齐、零对齐风险）。缺字段（级别/动力/续航/口碑评分）走懂车帝自家详情/口碑接口补，仍是同源。</w:t>
      </w:r>
    </w:p>
    <w:p>
      <w:pPr>
        <w:spacing w:after="120" w:line="300"/>
      </w:pPr>
      <w:r>
        <w:rPr>
          <w:b/>
          <w:bCs/>
        </w:rPr>
        <w:t xml:space="preserve">为什么不上多源：</w:t>
      </w:r>
      <w:r>
        <w:t xml:space="preserve">汽车之家/易车作为后期可选增强，仅在「单源确实没有且必须要」时才接，且需做实体对齐（crosswalk 映射 + 模糊匹配 + 人工抽查，易错）。原则：能单源就别多源。行业报告/政策（乘联会等）另作 RAG 知识库语料（与结构化无关，无对齐问题）。</w:t>
      </w:r>
    </w:p>
    <w:p>
      <w:pPr>
        <w:pStyle w:val="Heading2"/>
      </w:pPr>
      <w:r>
        <w:t xml:space="preserve">3.2 采集策略（防封与稳定）</w:t>
      </w:r>
    </w:p>
    <w:p>
      <w:pPr>
        <w:spacing w:after="120" w:line="300"/>
      </w:pPr>
      <w:r>
        <w:t xml:space="preserve">本项目为</w:t>
      </w:r>
      <w:r>
        <w:rPr>
          <w:b/>
          <w:bCs/>
        </w:rPr>
        <w:t xml:space="preserve">个人非商用作品（演示/研究）</w:t>
      </w:r>
      <w:r>
        <w:t xml:space="preserve">，采集对象为公开可访问页面与接口。以下措施目的是</w:t>
      </w:r>
      <w:r>
        <w:rPr>
          <w:b/>
          <w:bCs/>
        </w:rPr>
        <w:t xml:space="preserve">保证采集稳定、不被风控封禁</w:t>
      </w:r>
      <w:r>
        <w:t xml:space="preserve">，并保证数据可追溯：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请求伪装：用 Scrapling 的浏览器级指纹（impersonate/StealthyFetcher），带合理 Referer/Header。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限速与重试：随机延时 + 指数退避重试，避免短时高频触发风控（这是为「爬得到」，不是合规门槛）。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代理与降级：必要时挂代理 IP 轮换；静态接口拿不到时降级到浏览器渲染。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血缘留痕：每行数据保留来源 URL 与采集时间，便于追溯、复爬与下线。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优先用 JSON 接口（如懂车帝销量榜）：返回干净、稳定、免登录，比解析 HTML 更省事抗改版。</w:t>
      </w:r>
    </w:p>
    <w:p>
      <w:pPr>
        <w:pStyle w:val="Heading2"/>
      </w:pPr>
      <w:r>
        <w:t xml:space="preserve">3.3 风险与规避</w:t>
      </w:r>
    </w:p>
    <w:tbl>
      <w:tblPr>
        <w:tblW w:type="dxa" w:w="9360"/>
        <w:tblBorders>
          <w:top w:val="single" w:color="AAB7C4" w:sz="1"/>
          <w:left w:val="single" w:color="AAB7C4" w:sz="1"/>
          <w:bottom w:val="single" w:color="AAB7C4" w:sz="1"/>
          <w:right w:val="single" w:color="AAB7C4" w:sz="1"/>
          <w:insideH w:val="single" w:color="AAB7C4" w:sz="1"/>
          <w:insideV w:val="single" w:color="AAB7C4" w:sz="1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风险</w:t>
            </w:r>
          </w:p>
        </w:tc>
        <w:tc>
          <w:tcPr>
            <w:tcW w:type="dxa" w:w="338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  <w:tc>
          <w:tcPr>
            <w:tcW w:type="dxa" w:w="338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规避措施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IP 封禁</w:t>
            </w:r>
          </w:p>
        </w:tc>
        <w:tc>
          <w:tcPr>
            <w:tcW w:type="dxa" w:w="33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高频访问被风控</w:t>
            </w:r>
          </w:p>
        </w:tc>
        <w:tc>
          <w:tcPr>
            <w:tcW w:type="dxa" w:w="33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代理 IP 池轮换、随机延时、指数退避重试、断点续爬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页面结构变更</w:t>
            </w:r>
          </w:p>
        </w:tc>
        <w:tc>
          <w:tcPr>
            <w:tcW w:type="dxa" w:w="338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改版导致解析失效</w:t>
            </w:r>
          </w:p>
        </w:tc>
        <w:tc>
          <w:tcPr>
            <w:tcW w:type="dxa" w:w="338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解析规则配置化、解析失败告警、样例快照回归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反爬升级（JS 渲染/签名）</w:t>
            </w:r>
          </w:p>
        </w:tc>
        <w:tc>
          <w:tcPr>
            <w:tcW w:type="dxa" w:w="33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静态请求拿不到数据</w:t>
            </w:r>
          </w:p>
        </w:tc>
        <w:tc>
          <w:tcPr>
            <w:tcW w:type="dxa" w:w="33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Scrapling StealthyFetcher 浏览器渲染兜底；优先找免签名 JSON 接口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数据源单一</w:t>
            </w:r>
          </w:p>
        </w:tc>
        <w:tc>
          <w:tcPr>
            <w:tcW w:type="dxa" w:w="338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懂车帝改版即断供</w:t>
            </w:r>
          </w:p>
        </w:tc>
        <w:tc>
          <w:tcPr>
            <w:tcW w:type="dxa" w:w="338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多源备份（汽车之家车系树交叉校验）+ 缓存历史数据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总体数据流程</w:t>
      </w:r>
    </w:p>
    <w:p>
      <w:pPr>
        <w:spacing w:after="120" w:line="300"/>
      </w:pPr>
      <w:r>
        <w:t xml:space="preserve">数据从采集到供给上层 Agent，经过「采集 → 清洗 → 分流入库 → 质量监控」四个阶段。结构化与非结构化在清洗后分流，分别落地分析库与知识库。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1171575"/>
            <wp:effectExtent t="0" r="0" b="0" l="0"/>
            <wp:docPr id="1" name="图 4-1  数据获取与处理总流程" descr="图 4-1  数据获取与处理总流程" title="图 4-1  数据获取与处理总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 xml:space="preserve">图 4-1  数据获取与处理总流程</w:t>
      </w:r>
    </w:p>
    <w:p>
      <w:r>
        <w:br w:type="page"/>
      </w:r>
    </w:p>
    <w:p>
      <w:pPr>
        <w:pStyle w:val="Heading1"/>
      </w:pPr>
      <w:r>
        <w:t xml:space="preserve">5. 采集层设计（爬虫）</w:t>
      </w:r>
    </w:p>
    <w:p>
      <w:pPr>
        <w:pStyle w:val="Heading2"/>
      </w:pPr>
      <w:r>
        <w:t xml:space="preserve">5.1 架构</w:t>
      </w:r>
    </w:p>
    <w:p>
      <w:pPr>
        <w:spacing w:after="120" w:line="300"/>
      </w:pPr>
      <w:r>
        <w:t xml:space="preserve">采集层分为「调度与任务管理 / 采集与反爬 / 解析与落地」三部分，原始数据先落「数据湖（raw 层）」，与下游清洗解耦，便于重放与回溯。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7391400"/>
            <wp:effectExtent t="0" r="0" b="0" l="0"/>
            <wp:docPr id="1" name="图 5-1  分布式爬虫架构" descr="图 5-1  分布式爬虫架构" title="图 5-1  分布式爬虫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 xml:space="preserve">图 5-1  分布式爬虫架构</w:t>
      </w:r>
    </w:p>
    <w:p>
      <w:pPr>
        <w:pStyle w:val="Heading2"/>
      </w:pPr>
      <w:r>
        <w:t xml:space="preserve">5.2 反爬策略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请求伪装：UA 轮换、合理 Referer/Header、Cookie 管理。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频率控制：单域名限速 + 随机抖动延时 + 错峰调度。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代理池：付费/自建代理 IP 轮换，失败熔断与健康检查。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失败重试：指数退避重试 + 死信队列，避免漏采。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渲染降级：静态请求拿不到时降级到 Playwright 无头浏览器。</w:t>
      </w:r>
    </w:p>
    <w:p>
      <w:pPr>
        <w:pStyle w:val="Heading2"/>
      </w:pPr>
      <w:r>
        <w:t xml:space="preserve">5.3 增量更新与定时调度（已实现）</w:t>
      </w:r>
    </w:p>
    <w:p>
      <w:pPr>
        <w:spacing w:after="120" w:line="300"/>
      </w:pPr>
      <w:r>
        <w:t xml:space="preserve">已在 data/crawl_sales.py 实现</w:t>
      </w:r>
      <w:r>
        <w:rPr>
          <w:b/>
          <w:bCs/>
        </w:rPr>
        <w:t xml:space="preserve">真增量</w:t>
      </w:r>
      <w:r>
        <w:t xml:space="preserve">：每跑一次只补新月、刷最近月，跑多少次都幂等。逻辑如下——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动态月份：</w:t>
      </w:r>
      <w:r>
        <w:t xml:space="preserve">从 START_MONTH 自动枚举到「当前月」，不写死；下个月再跑会自动带上新月份。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只补新月：</w:t>
      </w:r>
      <w:r>
        <w:t xml:space="preserve">历史月已采过（记录在 _manifest.json）就跳过——历史销量是定死的不会变，省时省流量。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刷新最近月：</w:t>
      </w:r>
      <w:r>
        <w:t xml:space="preserve">最近 2 个月（含当月）每次强制重采，因为当月数据还在更新、月初可能不全。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按月分文件 + 去重：</w:t>
      </w:r>
      <w:r>
        <w:t xml:space="preserve">data/raw/sales_rank/{月}_{能源}.jsonl 互不覆盖；每个文件整体重写，(月,能源,车系)天然唯一；入库再按唯一键 UPSERT，幂等。</w:t>
      </w:r>
    </w:p>
    <w:p>
      <w:pPr>
        <w:spacing w:after="120" w:line="300"/>
      </w:pPr>
      <w:r>
        <w:rPr>
          <w:b/>
          <w:bCs/>
        </w:rPr>
        <w:t xml:space="preserve">定时调度（买服务器后）：</w:t>
      </w:r>
      <w:r>
        <w:t xml:space="preserve">挂 Celery Beat（推荐，随应用跑在 Docker 里，每月 1 号自动触发）或 Linux cron / Windows 计划任务，每月跑一次即可保持数据常新。配置示例见 deploy/scheduling/。</w:t>
      </w:r>
    </w:p>
    <w:p>
      <w:pPr>
        <w:spacing w:after="120" w:line="300"/>
      </w:pPr>
      <w:r>
        <w:rPr>
          <w:b/>
          <w:bCs/>
        </w:rPr>
        <w:t xml:space="preserve">一句话：</w:t>
      </w:r>
      <w:r>
        <w:t xml:space="preserve">每月（或每周）自动跑一次增量采集 → 数据一直是新的，且重复跑不会脏。</w:t>
      </w:r>
    </w:p>
    <w:p>
      <w:pPr>
        <w:pStyle w:val="Heading2"/>
      </w:pPr>
      <w:r>
        <w:t xml:space="preserve">5.4 采集层技术栈选型</w:t>
      </w:r>
    </w:p>
    <w:tbl>
      <w:tblPr>
        <w:tblW w:type="dxa" w:w="9360"/>
        <w:tblBorders>
          <w:top w:val="single" w:color="AAB7C4" w:sz="1"/>
          <w:left w:val="single" w:color="AAB7C4" w:sz="1"/>
          <w:bottom w:val="single" w:color="AAB7C4" w:sz="1"/>
          <w:right w:val="single" w:color="AAB7C4" w:sz="1"/>
          <w:insideH w:val="single" w:color="AAB7C4" w:sz="1"/>
          <w:insideV w:val="single" w:color="AAB7C4" w:sz="1"/>
        </w:tblBorders>
      </w:tblPr>
      <w:tblGrid>
        <w:gridCol w:w="1900"/>
        <w:gridCol w:w="2730"/>
        <w:gridCol w:w="2030"/>
        <w:gridCol w:w="270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环节</w:t>
            </w:r>
          </w:p>
        </w:tc>
        <w:tc>
          <w:tcPr>
            <w:tcW w:type="dxa" w:w="273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候选方案</w:t>
            </w:r>
          </w:p>
        </w:tc>
        <w:tc>
          <w:tcPr>
            <w:tcW w:type="dxa" w:w="203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选型</w:t>
            </w:r>
          </w:p>
        </w:tc>
        <w:tc>
          <w:tcPr>
            <w:tcW w:type="dxa" w:w="27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抓取+反爬+解析</w:t>
            </w:r>
          </w:p>
        </w:tc>
        <w:tc>
          <w:tcPr>
            <w:tcW w:type="dxa" w:w="273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Scrapy+Playwright+httpx 三件套 / Scrapling</w:t>
            </w:r>
          </w:p>
        </w:tc>
        <w:tc>
          <w:tcPr>
            <w:tcW w:type="dxa" w:w="203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Scrapling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一个库集成抓取、反爬绕过（StealthyFetcher）、自适应选择器，替代原三件套，开发量大减、抗改版强</w:t>
            </w:r>
          </w:p>
        </w:tc>
      </w:tr>
      <w:tr>
        <w:trPr>
          <w:tblHeader w:val="false"/>
        </w:trPr>
        <w:tc>
          <w:tcPr>
            <w:tcW w:type="dxa" w:w="19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动态渲染</w:t>
            </w:r>
          </w:p>
        </w:tc>
        <w:tc>
          <w:tcPr>
            <w:tcW w:type="dxa" w:w="273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Selenium / Scrapling PlayWrightFetcher</w:t>
            </w:r>
          </w:p>
        </w:tc>
        <w:tc>
          <w:tcPr>
            <w:tcW w:type="dxa" w:w="203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Scrapling PlayWrightFetcher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Scrapling 内置，无需单独接 Playwright</w:t>
            </w:r>
          </w:p>
        </w:tc>
      </w:tr>
      <w:tr>
        <w:trPr>
          <w:tblHeader w:val="false"/>
        </w:trPr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调度</w:t>
            </w:r>
          </w:p>
        </w:tc>
        <w:tc>
          <w:tcPr>
            <w:tcW w:type="dxa" w:w="273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APScheduler / Celery</w:t>
            </w:r>
          </w:p>
        </w:tc>
        <w:tc>
          <w:tcPr>
            <w:tcW w:type="dxa" w:w="203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Celery + Redis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任务队列 + 分布式，生产级</w:t>
            </w:r>
          </w:p>
        </w:tc>
      </w:tr>
      <w:tr>
        <w:trPr>
          <w:tblHeader w:val="false"/>
        </w:trPr>
        <w:tc>
          <w:tcPr>
            <w:tcW w:type="dxa" w:w="19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代理</w:t>
            </w:r>
          </w:p>
        </w:tc>
        <w:tc>
          <w:tcPr>
            <w:tcW w:type="dxa" w:w="273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自建 / 付费代理</w:t>
            </w:r>
          </w:p>
        </w:tc>
        <w:tc>
          <w:tcPr>
            <w:tcW w:type="dxa" w:w="203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付费代理池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稳定性优先，成本可控</w:t>
            </w:r>
          </w:p>
        </w:tc>
      </w:tr>
      <w:tr>
        <w:trPr>
          <w:tblHeader w:val="false"/>
        </w:trPr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原始落地</w:t>
            </w:r>
          </w:p>
        </w:tc>
        <w:tc>
          <w:tcPr>
            <w:tcW w:type="dxa" w:w="273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Hadoop/HDFS / MinIO / 云 OSS</w:t>
            </w:r>
          </w:p>
        </w:tc>
        <w:tc>
          <w:tcPr>
            <w:tcW w:type="dxa" w:w="203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MinIO 对象存储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GB 级数据无需 Hadoop；MinIO 自建 S3 兼容、轻量、可重放</w:t>
            </w:r>
          </w:p>
        </w:tc>
      </w:tr>
    </w:tbl>
    <w:p>
      <w:pPr>
        <w:pStyle w:val="Heading2"/>
      </w:pPr>
      <w:r>
        <w:t xml:space="preserve">5.5 实际采集实现（懂车帝销量榜，已跑通）</w:t>
      </w:r>
    </w:p>
    <w:p>
      <w:pPr>
        <w:spacing w:after="120" w:line="300"/>
      </w:pPr>
      <w:r>
        <w:rPr>
          <w:b/>
          <w:bCs/>
        </w:rPr>
        <w:t xml:space="preserve">这是真实落地的采集，不是示意。</w:t>
      </w:r>
      <w:r>
        <w:t xml:space="preserve">代码：data/crawl_sales.py（用 Scrapling 专用环境运行）；原始数据落 data/raw/，</w:t>
      </w:r>
      <w:r>
        <w:rPr>
          <w:b/>
          <w:bCs/>
        </w:rPr>
        <w:t xml:space="preserve">不入库</w:t>
      </w:r>
      <w:r>
        <w:t xml:space="preserve">（等第 6 章清洗后才进数仓）。</w:t>
      </w:r>
    </w:p>
    <w:p>
      <w:pPr>
        <w:pStyle w:val="Heading3"/>
      </w:pPr>
      <w:r>
        <w:t xml:space="preserve">接口与参数</w:t>
      </w:r>
    </w:p>
    <w:tbl>
      <w:tblPr>
        <w:tblW w:type="dxa" w:w="9360"/>
        <w:tblBorders>
          <w:top w:val="single" w:color="AAB7C4" w:sz="1"/>
          <w:left w:val="single" w:color="AAB7C4" w:sz="1"/>
          <w:bottom w:val="single" w:color="AAB7C4" w:sz="1"/>
          <w:right w:val="single" w:color="AAB7C4" w:sz="1"/>
          <w:insideH w:val="single" w:color="AAB7C4" w:sz="1"/>
          <w:insideV w:val="single" w:color="AAB7C4" w:sz="1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项</w:t>
            </w:r>
          </w:p>
        </w:tc>
        <w:tc>
          <w:tcPr>
            <w:tcW w:type="dxa" w:w="73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接口</w:t>
            </w:r>
          </w:p>
        </w:tc>
        <w:tc>
          <w:tcPr>
            <w:tcW w:type="dxa" w:w="7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GET https://www.dongchedi.com/motor/pc/car/rank_data</w:t>
            </w:r>
          </w:p>
        </w:tc>
      </w:tr>
      <w:tr>
        <w:trPr>
          <w:tblHeader w:val="false"/>
        </w:trPr>
        <w:tc>
          <w:tcPr>
            <w:tcW w:type="dxa" w:w="20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关键参数</w:t>
            </w:r>
          </w:p>
        </w:tc>
        <w:tc>
          <w:tcPr>
            <w:tcW w:type="dxa" w:w="73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rank_data_type=11（销量榜）、new_energy_type=1纯电/2插混/3增程、month（空=最新，YYYYMM=历史月）、count=60+offset（翻页）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请求头</w:t>
            </w:r>
          </w:p>
        </w:tc>
        <w:tc>
          <w:tcPr>
            <w:tcW w:type="dxa" w:w="7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Referer: https://www.dongchedi.com/sales —— 免登录、免签名</w:t>
            </w:r>
          </w:p>
        </w:tc>
      </w:tr>
      <w:tr>
        <w:trPr>
          <w:tblHeader w:val="false"/>
        </w:trPr>
        <w:tc>
          <w:tcPr>
            <w:tcW w:type="dxa" w:w="20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返回</w:t>
            </w:r>
          </w:p>
        </w:tc>
        <w:tc>
          <w:tcPr>
            <w:tcW w:type="dxa" w:w="73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JSON：{status:0, data:{list:[…], paging:{has_more}}}，用 page.body 取原始字节再 json.loads</w:t>
            </w:r>
          </w:p>
        </w:tc>
      </w:tr>
    </w:tbl>
    <w:p>
      <w:pPr>
        <w:pStyle w:val="Heading3"/>
      </w:pPr>
      <w:r>
        <w:t xml:space="preserve">采集维度组合（怎么把数据铺满）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月份遍历：</w:t>
      </w:r>
      <w:r>
        <w:t xml:space="preserve">2024-01 ~ 2026-04 的月份列表，逐月请求；空响应自动跳过（拿到全部可得历史月）。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能源类型遍历：</w:t>
      </w:r>
      <w:r>
        <w:t xml:space="preserve">纯电(1)/插混(2)/增程(3) 三类各拉一遍，覆盖整个新能源盘子。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翻页：</w:t>
      </w:r>
      <w:r>
        <w:t xml:space="preserve">count=60 + offset 递增，直到 paging.has_more=false，取尽单月单类型的全部车系。</w:t>
      </w:r>
    </w:p>
    <w:p>
      <w:pPr>
        <w:pStyle w:val="Heading3"/>
      </w:pPr>
      <w:r>
        <w:t xml:space="preserve">防封与稳定（纯实用，非合规门槛）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浏览器级指纹：Fetcher impersonate='chrome'。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随机延时 0.3~0.7s + 失败指数退避重试 3 次（1.5s/3s/4.5s），避免短时高频被风控。</w:t>
      </w:r>
    </w:p>
    <w:p>
      <w:pPr>
        <w:pStyle w:val="Heading3"/>
      </w:pPr>
      <w:r>
        <w:t xml:space="preserve">原始落地与血缘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每条记录追加血缘字段：_month、_new_energy_type、_energy_label、_source、_source_url、_crawl_time。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落 data/raw/sales_rank_raw.jsonl（一行一条 JSON；生产环境 → MinIO 对象存储）。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不入库原则：</w:t>
      </w:r>
      <w:r>
        <w:t xml:space="preserve">原始层保持接口原样，便于重放/回溯；清洗（§6）后才进 PostgreSQL。</w:t>
      </w:r>
    </w:p>
    <w:p>
      <w:pPr>
        <w:spacing w:after="120" w:line="300"/>
      </w:pPr>
      <w:r>
        <w:rPr>
          <w:b/>
          <w:bCs/>
        </w:rPr>
        <w:t xml:space="preserve">实测产出（2026-05-22 实跑）：</w:t>
      </w:r>
      <w:r>
        <w:t xml:space="preserve">销量记录 7,734 行，覆盖 409 个车系、28 个月（2024-01 ~ 2026-04）；按能源类型 纯电 4,923 / 插混 2,528 / 增程 283。详见 data/raw/_crawl_summary.json。</w:t>
      </w:r>
    </w:p>
    <w:p>
      <w:r>
        <w:br w:type="page"/>
      </w:r>
    </w:p>
    <w:p>
      <w:pPr>
        <w:pStyle w:val="Heading1"/>
      </w:pPr>
      <w:r>
        <w:t xml:space="preserve">6. 数据清洗与治理</w:t>
      </w:r>
    </w:p>
    <w:p>
      <w:pPr>
        <w:spacing w:after="120" w:line="300"/>
      </w:pPr>
      <w:r>
        <w:t xml:space="preserve">原始数据从数据湖流入清洗流水线，依次完成校验、清洗、去重、实体对齐、口径标准化，再分流到结构化数仓与非结构化知识库。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609600"/>
            <wp:effectExtent t="0" r="0" b="0" l="0"/>
            <wp:docPr id="1" name="图 6-1  数据清洗与分流（ETL）流水线" descr="图 6-1  数据清洗与分流（ETL）流水线" title="图 6-1  数据清洗与分流（ETL）流水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 xml:space="preserve">图 6-1  数据清洗与分流（ETL）流水线</w:t>
      </w:r>
    </w:p>
    <w:p>
      <w:pPr>
        <w:spacing w:after="120" w:line="300"/>
      </w:pPr>
      <w:r>
        <w:rPr>
          <w:b/>
          <w:bCs/>
        </w:rPr>
        <w:t xml:space="preserve">说明：</w:t>
      </w:r>
      <w:r>
        <w:t xml:space="preserve">本章清洗逻辑直接对应 data/crawl_sales.py 采下的真实原始数据（data/raw/sales_rank_raw.jsonl，7,734 行）。输入=原始 JSON 行，输出=DWD 明细（dim_brand / dim_series / fact_sales_rank / fact_price / fact_review）+ DWS 预聚合。五步：字段级清洗 → 去重 → 实体对齐 → 口径标准化 → 拆表映射。</w:t>
      </w:r>
    </w:p>
    <w:p>
      <w:pPr>
        <w:pStyle w:val="Heading2"/>
      </w:pPr>
      <w:r>
        <w:t xml:space="preserve">6.1 字段级清洗规则（原始字段 → 处理 → 去向）</w:t>
      </w:r>
    </w:p>
    <w:p>
      <w:pPr>
        <w:spacing w:after="120" w:line="300"/>
      </w:pPr>
      <w:r>
        <w:t xml:space="preserve">以一条真实原始记录为例（Model Y / 特斯拉 / 202401 / 纯电）：</w:t>
      </w:r>
    </w:p>
    <w:tbl>
      <w:tblPr>
        <w:tblW w:type="dxa" w:w="9360"/>
        <w:tblBorders>
          <w:top w:val="single" w:color="AAB7C4" w:sz="1"/>
          <w:left w:val="single" w:color="AAB7C4" w:sz="1"/>
          <w:bottom w:val="single" w:color="AAB7C4" w:sz="1"/>
          <w:right w:val="single" w:color="AAB7C4" w:sz="1"/>
          <w:insideH w:val="single" w:color="AAB7C4" w:sz="1"/>
          <w:insideV w:val="single" w:color="AAB7C4" w:sz="1"/>
        </w:tblBorders>
      </w:tblPr>
      <w:tblGrid>
        <w:gridCol w:w="2100"/>
        <w:gridCol w:w="4060"/>
        <w:gridCol w:w="3200"/>
      </w:tblGrid>
      <w:tr>
        <w:trPr>
          <w:tblHeader/>
        </w:trPr>
        <w:tc>
          <w:tcPr>
            <w:tcW w:type="dxa" w:w="21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原始字段（实测）</w:t>
            </w:r>
          </w:p>
        </w:tc>
        <w:tc>
          <w:tcPr>
            <w:tcW w:type="dxa" w:w="40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清洗处理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去向</w:t>
            </w:r>
          </w:p>
        </w:tc>
      </w:tr>
      <w:tr>
        <w:trPr>
          <w:tblHeader w:val="false"/>
        </w:trP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_month「202401」</w:t>
            </w:r>
          </w:p>
        </w:tc>
        <w:tc>
          <w:tcPr>
            <w:tcW w:type="dxa" w:w="4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解析为 date_id=202401、year=2024、month=1、quarter=1、ym=「2024-01」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dim_date</w:t>
            </w:r>
          </w:p>
        </w:tc>
      </w:tr>
      <w:tr>
        <w:trPr>
          <w:tblHeader w:val="false"/>
        </w:trPr>
        <w:tc>
          <w:tcPr>
            <w:tcW w:type="dxa" w:w="21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series_id「4363」</w:t>
            </w:r>
          </w:p>
        </w:tc>
        <w:tc>
          <w:tcPr>
            <w:tcW w:type="dxa" w:w="40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整数主键，直接用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dim_series.series_id</w:t>
            </w:r>
          </w:p>
        </w:tc>
      </w:tr>
      <w:tr>
        <w:trPr>
          <w:tblHeader w:val="false"/>
        </w:trP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series_name「Model Y」</w:t>
            </w:r>
          </w:p>
        </w:tc>
        <w:tc>
          <w:tcPr>
            <w:tcW w:type="dxa" w:w="4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去首尾空白、全半角统一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dim_series.series_name</w:t>
            </w:r>
          </w:p>
        </w:tc>
      </w:tr>
      <w:tr>
        <w:trPr>
          <w:tblHeader w:val="false"/>
        </w:trPr>
        <w:tc>
          <w:tcPr>
            <w:tcW w:type="dxa" w:w="21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brand_name/sub_brand_name「特斯拉/特斯拉中国」</w:t>
            </w:r>
          </w:p>
        </w:tc>
        <w:tc>
          <w:tcPr>
            <w:tcW w:type="dxa" w:w="40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去空白；按 brand_id 归并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dim_brand</w:t>
            </w:r>
          </w:p>
        </w:tc>
      </w:tr>
      <w:tr>
        <w:trPr>
          <w:tblHeader w:val="false"/>
        </w:trP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count「29912」</w:t>
            </w:r>
          </w:p>
        </w:tc>
        <w:tc>
          <w:tcPr>
            <w:tcW w:type="dxa" w:w="4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→ volume(int)；校验 &gt;0（实测异常 0 条）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fact_sales_rank.volume</w:t>
            </w:r>
          </w:p>
        </w:tc>
      </w:tr>
      <w:tr>
        <w:trPr>
          <w:tblHeader w:val="false"/>
        </w:trPr>
        <w:tc>
          <w:tcPr>
            <w:tcW w:type="dxa" w:w="21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rank/last_rank「1 / 1」</w:t>
            </w:r>
          </w:p>
        </w:tc>
        <w:tc>
          <w:tcPr>
            <w:tcW w:type="dxa" w:w="40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整数；last_rank 缺失/0 → 置 NULL 并标「新上榜」（实测 337 行）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fact_sales_rank</w:t>
            </w:r>
          </w:p>
        </w:tc>
      </w:tr>
      <w:tr>
        <w:trPr>
          <w:tblHeader w:val="false"/>
        </w:trP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min_price/max_price「26.35/31.35」</w:t>
            </w:r>
          </w:p>
        </w:tc>
        <w:tc>
          <w:tcPr>
            <w:tcW w:type="dxa" w:w="4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数值(万元)；缺失→NULL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fact_price + dim_series 当前快照</w:t>
            </w:r>
          </w:p>
        </w:tc>
      </w:tr>
      <w:tr>
        <w:trPr>
          <w:tblHeader w:val="false"/>
        </w:trPr>
        <w:tc>
          <w:tcPr>
            <w:tcW w:type="dxa" w:w="21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price/dealer_price「26.35-31.35万」</w:t>
            </w:r>
          </w:p>
        </w:tc>
        <w:tc>
          <w:tcPr>
            <w:tcW w:type="dxa" w:w="40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正则解析区间数值；「暂无报价」→NULL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fact_price</w:t>
            </w:r>
          </w:p>
        </w:tc>
      </w:tr>
      <w:tr>
        <w:trPr>
          <w:tblHeader w:val="false"/>
        </w:trP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car_review_count「2768」</w:t>
            </w:r>
          </w:p>
        </w:tc>
        <w:tc>
          <w:tcPr>
            <w:tcW w:type="dxa" w:w="4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→ review_count(int)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fact_review.review_count</w:t>
            </w:r>
          </w:p>
        </w:tc>
      </w:tr>
      <w:tr>
        <w:trPr>
          <w:tblHeader w:val="false"/>
        </w:trPr>
        <w:tc>
          <w:tcPr>
            <w:tcW w:type="dxa" w:w="21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score「0」</w:t>
            </w:r>
          </w:p>
        </w:tc>
        <w:tc>
          <w:tcPr>
            <w:tcW w:type="dxa" w:w="40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实测恒为 0 → 一律置 NULL（不当真实评分）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fact_review.score</w:t>
            </w:r>
          </w:p>
        </w:tc>
      </w:tr>
      <w:tr>
        <w:trPr>
          <w:tblHeader w:val="false"/>
        </w:trPr>
        <w:tc>
          <w:tcPr>
            <w:tcW w:type="dxa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_new_energy_type「1」</w:t>
            </w:r>
          </w:p>
        </w:tc>
        <w:tc>
          <w:tcPr>
            <w:tcW w:type="dxa" w:w="4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推断 powertrain：1纯电/2插混/3增程 → 补字段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dim_series.powertrain</w:t>
            </w:r>
          </w:p>
        </w:tc>
      </w:tr>
      <w:tr>
        <w:trPr>
          <w:tblHeader w:val="false"/>
        </w:trPr>
        <w:tc>
          <w:tcPr>
            <w:tcW w:type="dxa" w:w="21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_source/_source_url/_crawl_time</w:t>
            </w:r>
          </w:p>
        </w:tc>
        <w:tc>
          <w:tcPr>
            <w:tcW w:type="dxa" w:w="40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原样带入（血缘）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各事实表</w:t>
            </w:r>
          </w:p>
        </w:tc>
      </w:tr>
    </w:tbl>
    <w:p>
      <w:pPr>
        <w:pStyle w:val="Heading2"/>
      </w:pPr>
      <w:r>
        <w:t xml:space="preserve">6.2 去重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事实去重：</w:t>
      </w:r>
      <w:r>
        <w:t xml:space="preserve">fact_sales_rank 以 (series_id, date_id, new_energy_type, rank_type) 为唯一键；同键重复取 _crawl_time 最新的一条。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维度去重：</w:t>
      </w:r>
      <w:r>
        <w:t xml:space="preserve">409 个车系在 28 月 × 3 类型里共出现 7,734 次 → 按 series_id 去重成约 409 行 dim_series；属性取最新一条。dim_brand 同理按 brand_id 去重。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文本 MinHash 模糊去重留给后续「口碑评论文本」用，本结构化榜单用不上。</w:t>
      </w:r>
    </w:p>
    <w:p>
      <w:pPr>
        <w:pStyle w:val="Heading2"/>
      </w:pPr>
      <w:r>
        <w:t xml:space="preserve">6.3 实体对齐（关键，含一条重要简化）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单源天然对齐：</w:t>
      </w:r>
      <w:r>
        <w:t xml:space="preserve">懂车帝单源内 series_id / brand_id 本身就是稳定主键，同源数据无需模糊匹配——这是选「带稳定 ID 的接口」而非「爬名字」的红利。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跨源才需要对齐：</w:t>
      </w:r>
      <w:r>
        <w:t xml:space="preserve">将来接汽车之家车系树时，用 series_name 标准化 + RapidFuzz 模糊匹配 + 别名词典，把汽车之家车系名映射到懂车帝 series_id。例：「Model Y / modelY / 特斯拉Model Y」→ 统一 series_id=4363。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对齐的副产品——补字段：</w:t>
      </w:r>
      <w:r>
        <w:t xml:space="preserve">powertrain 由 _new_energy_type 直接推断填入 dim_series，无需额外接口（把原本 nullable 的列在清洗阶段就补上一部分）。</w:t>
      </w:r>
    </w:p>
    <w:p>
      <w:pPr>
        <w:pStyle w:val="Heading2"/>
      </w:pPr>
      <w:r>
        <w:t xml:space="preserve">6.4 口径标准化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销量口径：volume = 该车系当月销量（榜单月度口径），统一到「辆」。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价格口径：guide_price_min/max = 厂商指导价；dealer_price 文本解析为经销商报价区间；统一「万元」。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能源枚举：1/2/3 → 纯电/插混/增程 标准词，写入 fact_sales_rank.new_energy_type 与 dim_series.powertrain。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时间口径：销量/报价/口碑统一到「月」（date_id=YYYYMM）。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「新上榜」语义：last_rank 缺失 → 该车系当月首次进榜，环比排名变化记 NULL（而非 0），避免误算。</w:t>
      </w:r>
    </w:p>
    <w:p>
      <w:pPr>
        <w:pStyle w:val="Heading2"/>
      </w:pPr>
      <w:r>
        <w:t xml:space="preserve">6.5 raw → DWD / DWS 映射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拆表：</w:t>
      </w:r>
      <w:r>
        <w:t xml:space="preserve">原始 1 行 → 拆出 dim_brand(1) + dim_series(1) + fact_sales_rank(1) + fact_price(1) + fact_review(1)，按 §6.1 规则填充。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DWS 预聚合派生指标：</w:t>
      </w:r>
      <w:r>
        <w:t xml:space="preserve">月度环比销量增幅 =（本月 volume − 上月 volume）/ 上月 volume；排名变化 = last_rank − rank（NULL 时不算）。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产出量级：</w:t>
      </w:r>
      <w:r>
        <w:t xml:space="preserve">7,734 原始行 → fact_sales_rank ≈ 7,734 行（去重后）、dim_series ≈ 409 行、dim_brand 数十行。</w:t>
      </w:r>
    </w:p>
    <w:p>
      <w:pPr>
        <w:pStyle w:val="Heading2"/>
      </w:pPr>
      <w:r>
        <w:t xml:space="preserve">6.6 清洗层技术栈选型</w:t>
      </w:r>
    </w:p>
    <w:tbl>
      <w:tblPr>
        <w:tblW w:type="dxa" w:w="9360"/>
        <w:tblBorders>
          <w:top w:val="single" w:color="AAB7C4" w:sz="1"/>
          <w:left w:val="single" w:color="AAB7C4" w:sz="1"/>
          <w:bottom w:val="single" w:color="AAB7C4" w:sz="1"/>
          <w:right w:val="single" w:color="AAB7C4" w:sz="1"/>
          <w:insideH w:val="single" w:color="AAB7C4" w:sz="1"/>
          <w:insideV w:val="single" w:color="AAB7C4" w:sz="1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环节</w:t>
            </w:r>
          </w:p>
        </w:tc>
        <w:tc>
          <w:tcPr>
            <w:tcW w:type="dxa" w:w="368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选型</w:t>
            </w:r>
          </w:p>
        </w:tc>
        <w:tc>
          <w:tcPr>
            <w:tcW w:type="dxa" w:w="368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数据处理</w:t>
            </w:r>
          </w:p>
        </w:tc>
        <w:tc>
          <w:tcPr>
            <w:tcW w:type="dxa" w:w="3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Pandas（起步）/ Polars（大数据量）</w:t>
            </w:r>
          </w:p>
        </w:tc>
        <w:tc>
          <w:tcPr>
            <w:tcW w:type="dxa" w:w="3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Pandas 生态成熟易上手；数据量上来后 Polars 性能更优</w:t>
            </w:r>
          </w:p>
        </w:tc>
      </w:tr>
      <w:tr>
        <w:trPr>
          <w:tblHeader w:val="false"/>
        </w:trPr>
        <w:tc>
          <w:tcPr>
            <w:tcW w:type="dxa" w:w="20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数据质量校验</w:t>
            </w:r>
          </w:p>
        </w:tc>
        <w:tc>
          <w:tcPr>
            <w:tcW w:type="dxa" w:w="368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Great Expectations / Pandera</w:t>
            </w:r>
          </w:p>
        </w:tc>
        <w:tc>
          <w:tcPr>
            <w:tcW w:type="dxa" w:w="368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声明式断言（非空、范围、唯一），自动生成质量报告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去重</w:t>
            </w:r>
          </w:p>
        </w:tc>
        <w:tc>
          <w:tcPr>
            <w:tcW w:type="dxa" w:w="3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datasketch（MinHash）</w:t>
            </w:r>
          </w:p>
        </w:tc>
        <w:tc>
          <w:tcPr>
            <w:tcW w:type="dxa" w:w="3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海量文本近似去重高效</w:t>
            </w:r>
          </w:p>
        </w:tc>
      </w:tr>
      <w:tr>
        <w:trPr>
          <w:tblHeader w:val="false"/>
        </w:trPr>
        <w:tc>
          <w:tcPr>
            <w:tcW w:type="dxa" w:w="20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实体对齐</w:t>
            </w:r>
          </w:p>
        </w:tc>
        <w:tc>
          <w:tcPr>
            <w:tcW w:type="dxa" w:w="368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RapidFuzz + 别名词典 + Embedding</w:t>
            </w:r>
          </w:p>
        </w:tc>
        <w:tc>
          <w:tcPr>
            <w:tcW w:type="dxa" w:w="368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字符串模糊匹配 + 语义匹配双保险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文档解析</w:t>
            </w:r>
          </w:p>
        </w:tc>
        <w:tc>
          <w:tcPr>
            <w:tcW w:type="dxa" w:w="3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MinerU（CPU 模式）</w:t>
            </w:r>
          </w:p>
        </w:tc>
        <w:tc>
          <w:tcPr>
            <w:tcW w:type="dxa" w:w="36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PDF→Markdown，复杂版面/表格/多栏抽取强，是 RAG 入库前首选；CPU 即可，无需 GPU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数据存储设计</w:t>
      </w:r>
    </w:p>
    <w:p>
      <w:pPr>
        <w:pStyle w:val="Heading2"/>
      </w:pPr>
      <w:r>
        <w:t xml:space="preserve">7.1 schema 是怎么定出来的（方法与探针依据）</w:t>
      </w:r>
    </w:p>
    <w:p>
      <w:pPr>
        <w:spacing w:after="120" w:line="300"/>
      </w:pPr>
      <w:r>
        <w:rPr>
          <w:b/>
          <w:bCs/>
        </w:rPr>
        <w:t xml:space="preserve">原则：先探真实字段，再建模，不在见数据前敲死表结构。</w:t>
      </w:r>
      <w:r>
        <w:t xml:space="preserve">流程分两步——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探针实测（T1，已完成）：</w:t>
      </w:r>
      <w:r>
        <w:t xml:space="preserve">用 Scrapling 对候选源各爬样本，列出「实际能拿到的字段」。实测主源为懂车帝销量榜 API（免登录免签名、返回干净 JSON），一个接口即覆盖 品牌 / 车系 / 销量 / 排名（本期+上期）/ 指导价区间 / 经销商价 / 口碑数。产物：data/probe/数据源字段清单.md。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Kimball 建模 → 定稿：</w:t>
      </w:r>
      <w:r>
        <w:t xml:space="preserve">以实测字段为准，按「业务问题→度量→粒度→维度+事实」映射成星型模型并写入 sql/schema.sql。</w:t>
      </w:r>
    </w:p>
    <w:p>
      <w:pPr>
        <w:spacing w:after="120" w:line="300"/>
      </w:pPr>
      <w:r>
        <w:rPr>
          <w:b/>
          <w:bCs/>
        </w:rPr>
        <w:t xml:space="preserve">探针带来的两个关键修正（相比拍脑袋的 v0）：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不建 dim_region 空表：</w:t>
      </w:r>
      <w:r>
        <w:t xml:space="preserve">该榜单是全国口径，实测无分地区销量 → 删除地区维度，避免造空表。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score/segment/powertrain 标 nullable：</w:t>
      </w:r>
      <w:r>
        <w:t xml:space="preserve">销量接口里评分恒为 0、无级别/动力字段 → 这些列先置空，标注由「口碑接口 / 车系详情接口」在 T3 补全。</w:t>
      </w:r>
    </w:p>
    <w:p>
      <w:pPr>
        <w:spacing w:after="120" w:line="300"/>
      </w:pPr>
      <w:r>
        <w:rPr>
          <w:b/>
          <w:bCs/>
        </w:rPr>
        <w:t xml:space="preserve">真实字段 → 表 映射（节选）：</w:t>
      </w:r>
      <w:r>
        <w:t xml:space="preserve">series_id/series_name→dim_series；brand_id/brand_name→dim_brand；count→fact_sales_rank.volume；rank/last_rank→排名与趋势；min_price/max_price/dealer_price→fact_price；car_review_count→fact_review。完整映射见字段清单与 schema.sql。</w:t>
      </w:r>
    </w:p>
    <w:p>
      <w:pPr>
        <w:pStyle w:val="Heading2"/>
      </w:pPr>
      <w:r>
        <w:t xml:space="preserve">7.2 结构化：维度建模（定稿）</w:t>
      </w:r>
    </w:p>
    <w:p>
      <w:pPr>
        <w:spacing w:after="120" w:line="300"/>
      </w:pPr>
      <w:r>
        <w:t xml:space="preserve">星型模型：维度 dim_brand（品牌）/ dim_series（车系）/ dim_date（月）+ 事实 fact_sales_rank（销量榜）/ fact_price（报价）/ fact_review（口碑）。该模型对 Text2SQL 友好——表意清晰、JOIN 路径短，LLM 更易生成正确 SQL。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4648200"/>
            <wp:effectExtent t="0" r="0" b="0" l="0"/>
            <wp:docPr id="1" name="图 7-1  分析库星型模型（ER 图，基于实测字段定稿）" descr="图 7-1  分析库星型模型（ER 图，基于实测字段定稿）" title="图 7-1  分析库星型模型（ER 图，基于实测字段定稿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20"/>
          <w:szCs w:val="20"/>
        </w:rPr>
        <w:t xml:space="preserve">图 7-1  分析库星型模型（ER 图，基于实测字段定稿）</w:t>
      </w:r>
    </w:p>
    <w:p>
      <w:pPr>
        <w:pStyle w:val="Heading3"/>
      </w:pPr>
      <w:r>
        <w:t xml:space="preserve">数仓分层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ODS（贴源）：与源结构一致的原始落地，仅做格式规整。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DWD（明细）：清洗、对齐、标准化后的明细事实。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DWS（汇总）：按车型/地区/月预聚合，加速高频查询。</w:t>
      </w:r>
    </w:p>
    <w:p>
      <w:pPr>
        <w:pStyle w:val="Heading3"/>
      </w:pPr>
      <w:r>
        <w:t xml:space="preserve">数据库选型</w:t>
      </w:r>
    </w:p>
    <w:tbl>
      <w:tblPr>
        <w:tblW w:type="dxa" w:w="9360"/>
        <w:tblBorders>
          <w:top w:val="single" w:color="AAB7C4" w:sz="1"/>
          <w:left w:val="single" w:color="AAB7C4" w:sz="1"/>
          <w:bottom w:val="single" w:color="AAB7C4" w:sz="1"/>
          <w:right w:val="single" w:color="AAB7C4" w:sz="1"/>
          <w:insideH w:val="single" w:color="AAB7C4" w:sz="1"/>
          <w:insideV w:val="single" w:color="AAB7C4" w:sz="1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358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选型</w:t>
            </w:r>
          </w:p>
        </w:tc>
        <w:tc>
          <w:tcPr>
            <w:tcW w:type="dxa" w:w="358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本地 / Demo</w:t>
            </w:r>
          </w:p>
        </w:tc>
        <w:tc>
          <w:tcPr>
            <w:tcW w:type="dxa" w:w="35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SQLite</w:t>
            </w:r>
          </w:p>
        </w:tc>
        <w:tc>
          <w:tcPr>
            <w:tcW w:type="dxa" w:w="35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零配置、单文件、便于演示与提交作品（现有 starter 即用）</w:t>
            </w:r>
          </w:p>
        </w:tc>
      </w:tr>
      <w:tr>
        <w:trPr>
          <w:tblHeader w:val="false"/>
        </w:trPr>
        <w:tc>
          <w:tcPr>
            <w:tcW w:type="dxa" w:w="22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生产 / 上线</w:t>
            </w:r>
          </w:p>
        </w:tc>
        <w:tc>
          <w:tcPr>
            <w:tcW w:type="dxa" w:w="358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PostgreSQL</w:t>
            </w:r>
          </w:p>
        </w:tc>
        <w:tc>
          <w:tcPr>
            <w:tcW w:type="dxa" w:w="358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并发、类型、窗口函数强；可装 pgvector 同库存向量，运维简单</w:t>
            </w:r>
          </w:p>
        </w:tc>
      </w:tr>
    </w:tbl>
    <w:p>
      <w:pPr>
        <w:pStyle w:val="Heading3"/>
      </w:pPr>
      <w:r>
        <w:t xml:space="preserve">原始数据存储（为什么不用 Hadoop）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原始爬取数据（HTML/JSON/PDF）落 MinIO 对象存储（自建 S3 兼容）或云 OSS，按文件存，便于重放、追溯与下线。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明确不用 Hadoop：</w:t>
      </w:r>
      <w:r>
        <w:t xml:space="preserve">本项目数据量级为 GB 级，Hadoop/HDFS/Spark 面向 TB~PB 级分布式计算，对 5 人团队是过度设计与沉重运维负担。单机 PostgreSQL + MinIO 即可，真到 TB 级再考虑 ClickHouse / 数据湖。</w:t>
      </w:r>
    </w:p>
    <w:p>
      <w:pPr>
        <w:pStyle w:val="Heading2"/>
      </w:pPr>
      <w:r>
        <w:t xml:space="preserve">7.3 非结构化：知识库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切片：按语义/标题分块，重叠窗口（如 chunk 500–800 字、overlap 80–120），保留标题与来源元数据。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向量化：Embedding 模型把切片转向量，写入向量库；保留 doc_id/来源/页码用于引用溯源。</w:t>
      </w:r>
    </w:p>
    <w:p>
      <w:pPr>
        <w:pStyle w:val="Heading3"/>
      </w:pPr>
      <w:r>
        <w:t xml:space="preserve">向量库与 Embedding 选型</w:t>
      </w:r>
    </w:p>
    <w:tbl>
      <w:tblPr>
        <w:tblW w:type="dxa" w:w="9360"/>
        <w:tblBorders>
          <w:top w:val="single" w:color="AAB7C4" w:sz="1"/>
          <w:left w:val="single" w:color="AAB7C4" w:sz="1"/>
          <w:bottom w:val="single" w:color="AAB7C4" w:sz="1"/>
          <w:right w:val="single" w:color="AAB7C4" w:sz="1"/>
          <w:insideH w:val="single" w:color="AAB7C4" w:sz="1"/>
          <w:insideV w:val="single" w:color="AAB7C4" w:sz="1"/>
        </w:tblBorders>
      </w:tblPr>
      <w:tblGrid>
        <w:gridCol w:w="1900"/>
        <w:gridCol w:w="2600"/>
        <w:gridCol w:w="48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环节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候选</w:t>
            </w:r>
          </w:p>
        </w:tc>
        <w:tc>
          <w:tcPr>
            <w:tcW w:type="dxa" w:w="48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选型与理由</w:t>
            </w:r>
          </w:p>
        </w:tc>
      </w:tr>
      <w:tr>
        <w:trPr>
          <w:tblHeader w:val="false"/>
        </w:trPr>
        <w:tc>
          <w:tcPr>
            <w:tcW w:type="dxa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向量库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Chroma / FAISS / pgvector / Milvus</w:t>
            </w:r>
          </w:p>
        </w:tc>
        <w:tc>
          <w:tcPr>
            <w:tcW w:type="dxa" w:w="4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起步可用 Chroma（本地零配置）；生产统一用 pgvector（与业务库同栈，少一个组件）</w:t>
            </w:r>
          </w:p>
        </w:tc>
      </w:tr>
      <w:tr>
        <w:trPr>
          <w:tblHeader w:val="false"/>
        </w:trPr>
        <w:tc>
          <w:tcPr>
            <w:tcW w:type="dxa" w:w="19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Embedding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BGE-large-zh / M3E</w:t>
            </w:r>
          </w:p>
        </w:tc>
        <w:tc>
          <w:tcPr>
            <w:tcW w:type="dxa" w:w="48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本地 BGE-large-zh，中文检索好、零成本、可离线。注意：Embedding 模型独立于对话大模型（DeepSeek-V4），不可混用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数据质量与监控</w:t>
      </w:r>
    </w:p>
    <w:p>
      <w:pPr>
        <w:spacing w:after="120" w:line="300"/>
      </w:pPr>
      <w:r>
        <w:t xml:space="preserve">数据质量直接决定 Agent 输出可信度，需建立可量化、可告警的监控体系。</w:t>
      </w:r>
    </w:p>
    <w:p>
      <w:pPr>
        <w:pStyle w:val="Heading2"/>
      </w:pPr>
      <w:r>
        <w:t xml:space="preserve">8.1 质量维度与指标</w:t>
      </w:r>
    </w:p>
    <w:tbl>
      <w:tblPr>
        <w:tblW w:type="dxa" w:w="9360"/>
        <w:tblBorders>
          <w:top w:val="single" w:color="AAB7C4" w:sz="1"/>
          <w:left w:val="single" w:color="AAB7C4" w:sz="1"/>
          <w:bottom w:val="single" w:color="AAB7C4" w:sz="1"/>
          <w:right w:val="single" w:color="AAB7C4" w:sz="1"/>
          <w:insideH w:val="single" w:color="AAB7C4" w:sz="1"/>
          <w:insideV w:val="single" w:color="AAB7C4" w:sz="1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维度</w:t>
            </w:r>
          </w:p>
        </w:tc>
        <w:tc>
          <w:tcPr>
            <w:tcW w:type="dxa" w:w="358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指标</w:t>
            </w:r>
          </w:p>
        </w:tc>
        <w:tc>
          <w:tcPr>
            <w:tcW w:type="dxa" w:w="358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处理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完整性</w:t>
            </w:r>
          </w:p>
        </w:tc>
        <w:tc>
          <w:tcPr>
            <w:tcW w:type="dxa" w:w="35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关键字段非空率、采集成功率</w:t>
            </w:r>
          </w:p>
        </w:tc>
        <w:tc>
          <w:tcPr>
            <w:tcW w:type="dxa" w:w="35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低于阈值告警，触发补采</w:t>
            </w:r>
          </w:p>
        </w:tc>
      </w:tr>
      <w:tr>
        <w:trPr>
          <w:tblHeader w:val="false"/>
        </w:trPr>
        <w:tc>
          <w:tcPr>
            <w:tcW w:type="dxa" w:w="22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准确性</w:t>
            </w:r>
          </w:p>
        </w:tc>
        <w:tc>
          <w:tcPr>
            <w:tcW w:type="dxa" w:w="358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数值合理区间、跨源一致性</w:t>
            </w:r>
          </w:p>
        </w:tc>
        <w:tc>
          <w:tcPr>
            <w:tcW w:type="dxa" w:w="358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离群过滤、多源交叉校验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唯一性</w:t>
            </w:r>
          </w:p>
        </w:tc>
        <w:tc>
          <w:tcPr>
            <w:tcW w:type="dxa" w:w="35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重复率</w:t>
            </w:r>
          </w:p>
        </w:tc>
        <w:tc>
          <w:tcPr>
            <w:tcW w:type="dxa" w:w="35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去重规则兜底</w:t>
            </w:r>
          </w:p>
        </w:tc>
      </w:tr>
      <w:tr>
        <w:trPr>
          <w:tblHeader w:val="false"/>
        </w:trPr>
        <w:tc>
          <w:tcPr>
            <w:tcW w:type="dxa" w:w="22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及时性</w:t>
            </w:r>
          </w:p>
        </w:tc>
        <w:tc>
          <w:tcPr>
            <w:tcW w:type="dxa" w:w="358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数据新鲜度（最近更新时间）</w:t>
            </w:r>
          </w:p>
        </w:tc>
        <w:tc>
          <w:tcPr>
            <w:tcW w:type="dxa" w:w="358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调度延迟告警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一致性</w:t>
            </w:r>
          </w:p>
        </w:tc>
        <w:tc>
          <w:tcPr>
            <w:tcW w:type="dxa" w:w="35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口径/单位统一</w:t>
            </w:r>
          </w:p>
        </w:tc>
        <w:tc>
          <w:tcPr>
            <w:tcW w:type="dxa" w:w="35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标准化断言校验</w:t>
            </w:r>
          </w:p>
        </w:tc>
      </w:tr>
    </w:tbl>
    <w:p>
      <w:pPr>
        <w:pStyle w:val="Heading2"/>
      </w:pPr>
      <w:r>
        <w:t xml:space="preserve">8.2 监控与血缘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校验：Great Expectations 在入库前断言，生成质量报告。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告警：采集失败率、解析失败、新鲜度异常通过日志+通知（邮件/IM Webhook）告警。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血缘：每行数据保留 source_url、采集时间、清洗版本，关键指标可回溯到原始页面。</w:t>
      </w:r>
    </w:p>
    <w:p>
      <w:r>
        <w:br w:type="page"/>
      </w:r>
    </w:p>
    <w:p>
      <w:pPr>
        <w:pStyle w:val="Heading1"/>
      </w:pPr>
      <w:r>
        <w:t xml:space="preserve">9. 技术栈总览</w:t>
      </w:r>
    </w:p>
    <w:tbl>
      <w:tblPr>
        <w:tblW w:type="dxa" w:w="9360"/>
        <w:tblBorders>
          <w:top w:val="single" w:color="AAB7C4" w:sz="1"/>
          <w:left w:val="single" w:color="AAB7C4" w:sz="1"/>
          <w:bottom w:val="single" w:color="AAB7C4" w:sz="1"/>
          <w:right w:val="single" w:color="AAB7C4" w:sz="1"/>
          <w:insideH w:val="single" w:color="AAB7C4" w:sz="1"/>
          <w:insideV w:val="single" w:color="AAB7C4" w:sz="1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层次</w:t>
            </w:r>
          </w:p>
        </w:tc>
        <w:tc>
          <w:tcPr>
            <w:tcW w:type="dxa" w:w="69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技术选型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采集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Python · Scrapling（抓取 + 反爬绕过 + 自适应解析）· Celery + Redis 调度 · 付费代理池</w:t>
            </w:r>
          </w:p>
        </w:tc>
      </w:tr>
      <w:tr>
        <w:trPr>
          <w:tblHeader w:val="false"/>
        </w:trPr>
        <w:tc>
          <w:tcPr>
            <w:tcW w:type="dxa" w:w="2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清洗治理</w:t>
            </w:r>
          </w:p>
        </w:tc>
        <w:tc>
          <w:tcPr>
            <w:tcW w:type="dxa" w:w="69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Pandas / Polars · Great Expectations · RapidFuzz · datasketch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文档解析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MinerU（CPU 模式，PDF→Markdown）</w:t>
            </w:r>
          </w:p>
        </w:tc>
      </w:tr>
      <w:tr>
        <w:trPr>
          <w:tblHeader w:val="false"/>
        </w:trPr>
        <w:tc>
          <w:tcPr>
            <w:tcW w:type="dxa" w:w="2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原始存储</w:t>
            </w:r>
          </w:p>
        </w:tc>
        <w:tc>
          <w:tcPr>
            <w:tcW w:type="dxa" w:w="69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MinIO 对象存储（明确不用 Hadoop）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结构化存储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SQLite（demo）→ PostgreSQL · 星型维度建模 · SQLAlchemy</w:t>
            </w:r>
          </w:p>
        </w:tc>
      </w:tr>
      <w:tr>
        <w:trPr>
          <w:tblHeader w:val="false"/>
        </w:trPr>
        <w:tc>
          <w:tcPr>
            <w:tcW w:type="dxa" w:w="2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向量存储</w:t>
            </w:r>
          </w:p>
        </w:tc>
        <w:tc>
          <w:tcPr>
            <w:tcW w:type="dxa" w:w="69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pgvector（同 PostgreSQL）· BGE-large-zh Embedding（独立于对话模型）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质量监控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Great Expectations · 日志告警 · 数据血缘</w:t>
            </w:r>
          </w:p>
        </w:tc>
      </w:tr>
      <w:tr>
        <w:trPr>
          <w:tblHeader w:val="false"/>
        </w:trPr>
        <w:tc>
          <w:tcPr>
            <w:tcW w:type="dxa" w:w="2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部署形态</w:t>
            </w:r>
          </w:p>
        </w:tc>
        <w:tc>
          <w:tcPr>
            <w:tcW w:type="dxa" w:w="69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单台云 VPS 自托管全栈（Docker Compose）</w:t>
            </w:r>
          </w:p>
        </w:tc>
      </w:tr>
    </w:tbl>
    <w:p>
      <w:pPr>
        <w:spacing w:after="120" w:line="300"/>
      </w:pPr>
      <w:r>
        <w:rPr>
          <w:b/>
          <w:bCs/>
        </w:rPr>
        <w:t xml:space="preserve">一句话技术栈：</w:t>
      </w:r>
      <w:r>
        <w:t xml:space="preserve">Python 全栈采集治理——Scrapling 爬取、MinerU 解析文档；本地 SQLite/Chroma 零配置起步，生产 PostgreSQL + pgvector + MinIO 部署在单台云 VPS。</w:t>
      </w:r>
    </w:p>
    <w:p>
      <w:r>
        <w:br w:type="page"/>
      </w:r>
    </w:p>
    <w:p>
      <w:pPr>
        <w:pStyle w:val="Heading1"/>
      </w:pPr>
      <w:r>
        <w:t xml:space="preserve">10. 可行性分析</w:t>
      </w:r>
    </w:p>
    <w:p>
      <w:pPr>
        <w:pStyle w:val="Heading2"/>
      </w:pPr>
      <w:r>
        <w:t xml:space="preserve">10.1 技术可行性</w:t>
      </w:r>
    </w:p>
    <w:p>
      <w:pPr>
        <w:spacing w:after="120" w:line="300"/>
      </w:pPr>
      <w:r>
        <w:t xml:space="preserve">所选技术栈均为成熟开源方案，社区活跃、文档齐全，无前沿不确定性。现有 starter 已验证 SQLAlchemy + SQLite 链路可跑通，向量库（Chroma）与爬虫（Scrapy/Playwright）均有大量生产案例。</w:t>
      </w:r>
    </w:p>
    <w:p>
      <w:pPr>
        <w:spacing w:after="120" w:line="300"/>
      </w:pPr>
      <w:r>
        <w:rPr>
          <w:b/>
          <w:bCs/>
        </w:rPr>
        <w:t xml:space="preserve">结论：技术可行，无卡点。</w:t>
      </w:r>
    </w:p>
    <w:p>
      <w:pPr>
        <w:pStyle w:val="Heading2"/>
      </w:pPr>
      <w:r>
        <w:t xml:space="preserve">10.2 合规可行性</w:t>
      </w:r>
    </w:p>
    <w:p>
      <w:pPr>
        <w:spacing w:after="120" w:line="300"/>
      </w:pPr>
      <w:r>
        <w:t xml:space="preserve">采集范围严格限定在公开、非登录、robots 允许的数据，限速去 PII、来源留痕（见第 3 章）。在「个人作品/研究演示、不商用」定位下，合规风险可控。</w:t>
      </w:r>
    </w:p>
    <w:p>
      <w:pPr>
        <w:spacing w:after="120" w:line="300"/>
      </w:pPr>
      <w:r>
        <w:rPr>
          <w:b/>
          <w:bCs/>
        </w:rPr>
        <w:t xml:space="preserve">结论：合规可行，前提是严守第 3.2 节红线。</w:t>
      </w:r>
    </w:p>
    <w:p>
      <w:pPr>
        <w:pStyle w:val="Heading2"/>
      </w:pPr>
      <w:r>
        <w:t xml:space="preserve">10.3 成本与资源</w:t>
      </w:r>
    </w:p>
    <w:tbl>
      <w:tblPr>
        <w:tblW w:type="dxa" w:w="9360"/>
        <w:tblBorders>
          <w:top w:val="single" w:color="AAB7C4" w:sz="1"/>
          <w:left w:val="single" w:color="AAB7C4" w:sz="1"/>
          <w:bottom w:val="single" w:color="AAB7C4" w:sz="1"/>
          <w:right w:val="single" w:color="AAB7C4" w:sz="1"/>
          <w:insideH w:val="single" w:color="AAB7C4" w:sz="1"/>
          <w:insideV w:val="single" w:color="AAB7C4" w:sz="1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项</w:t>
            </w:r>
          </w:p>
        </w:tc>
        <w:tc>
          <w:tcPr>
            <w:tcW w:type="dxa" w:w="338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估算</w:t>
            </w:r>
          </w:p>
        </w:tc>
        <w:tc>
          <w:tcPr>
            <w:tcW w:type="dxa" w:w="338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开发人力</w:t>
            </w:r>
          </w:p>
        </w:tc>
        <w:tc>
          <w:tcPr>
            <w:tcW w:type="dxa" w:w="33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约 3–4 周（数据层）</w:t>
            </w:r>
          </w:p>
        </w:tc>
        <w:tc>
          <w:tcPr>
            <w:tcW w:type="dxa" w:w="33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采集 1.5 周 + 清洗存储 1.5 周 + 监控 0.5 周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代理 IP</w:t>
            </w:r>
          </w:p>
        </w:tc>
        <w:tc>
          <w:tcPr>
            <w:tcW w:type="dxa" w:w="338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约 ¥100–300/月</w:t>
            </w:r>
          </w:p>
        </w:tc>
        <w:tc>
          <w:tcPr>
            <w:tcW w:type="dxa" w:w="338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按量付费，demo 阶段可极低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Embedding/LLM</w:t>
            </w:r>
          </w:p>
        </w:tc>
        <w:tc>
          <w:tcPr>
            <w:tcW w:type="dxa" w:w="33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按调用量，可先本地</w:t>
            </w:r>
          </w:p>
        </w:tc>
        <w:tc>
          <w:tcPr>
            <w:tcW w:type="dxa" w:w="33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本地 BGE 零成本；云端按 token 计费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服务器</w:t>
            </w:r>
          </w:p>
        </w:tc>
        <w:tc>
          <w:tcPr>
            <w:tcW w:type="dxa" w:w="338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单台云 VPS 2C4G 起</w:t>
            </w:r>
          </w:p>
        </w:tc>
        <w:tc>
          <w:tcPr>
            <w:tcW w:type="dxa" w:w="338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数据 GB 级，单机自托管全栈足够；MinerU 用 CPU，无需 GPU</w:t>
            </w:r>
          </w:p>
        </w:tc>
      </w:tr>
    </w:tbl>
    <w:p>
      <w:pPr>
        <w:spacing w:after="120" w:line="300"/>
      </w:pPr>
      <w:r>
        <w:rPr>
          <w:b/>
          <w:bCs/>
        </w:rPr>
        <w:t xml:space="preserve">结论：成本极低，个人可负担。</w:t>
      </w:r>
    </w:p>
    <w:p>
      <w:pPr>
        <w:pStyle w:val="Heading2"/>
      </w:pPr>
      <w:r>
        <w:t xml:space="preserve">10.4 工期可行性（对齐秋招窗口）</w:t>
      </w:r>
    </w:p>
    <w:p>
      <w:pPr>
        <w:spacing w:after="120" w:line="300"/>
      </w:pPr>
      <w:r>
        <w:t xml:space="preserve">距秋招约 3 个月，数据层在前 3–4 周完成可为后续 Agent 开发留足时间。建议先打通「单数据域（如报价+销量）最小闭环」再横向扩域，避免一开始铺太大。</w:t>
      </w:r>
    </w:p>
    <w:p>
      <w:pPr>
        <w:spacing w:after="120" w:line="300"/>
      </w:pPr>
      <w:r>
        <w:rPr>
          <w:b/>
          <w:bCs/>
        </w:rPr>
        <w:t xml:space="preserve">结论：工期可行，建议小步快跑、先窄后宽。</w:t>
      </w:r>
    </w:p>
    <w:p>
      <w:r>
        <w:br w:type="page"/>
      </w:r>
    </w:p>
    <w:p>
      <w:pPr>
        <w:pStyle w:val="Heading1"/>
      </w:pPr>
      <w:r>
        <w:t xml:space="preserve">11. 里程碑与排期</w:t>
      </w:r>
    </w:p>
    <w:tbl>
      <w:tblPr>
        <w:tblW w:type="dxa" w:w="9360"/>
        <w:tblBorders>
          <w:top w:val="single" w:color="AAB7C4" w:sz="1"/>
          <w:left w:val="single" w:color="AAB7C4" w:sz="1"/>
          <w:bottom w:val="single" w:color="AAB7C4" w:sz="1"/>
          <w:right w:val="single" w:color="AAB7C4" w:sz="1"/>
          <w:insideH w:val="single" w:color="AAB7C4" w:sz="1"/>
          <w:insideV w:val="single" w:color="AAB7C4" w:sz="1"/>
        </w:tblBorders>
      </w:tblPr>
      <w:tblGrid>
        <w:gridCol w:w="1300"/>
        <w:gridCol w:w="2400"/>
        <w:gridCol w:w="4200"/>
        <w:gridCol w:w="1460"/>
      </w:tblGrid>
      <w:tr>
        <w:trPr>
          <w:tblHeader/>
        </w:trPr>
        <w:tc>
          <w:tcPr>
            <w:tcW w:type="dxa" w:w="13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24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目标</w:t>
            </w:r>
          </w:p>
        </w:tc>
        <w:tc>
          <w:tcPr>
            <w:tcW w:type="dxa" w:w="42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交付物</w:t>
            </w:r>
          </w:p>
        </w:tc>
        <w:tc>
          <w:tcPr>
            <w:tcW w:type="dxa" w:w="14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周期</w:t>
            </w:r>
          </w:p>
        </w:tc>
      </w:tr>
      <w:tr>
        <w:trPr>
          <w:tblHeader w:val="false"/>
        </w:trPr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D-M1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采集最小闭环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汽车之家报价+销量爬虫，原始数据落地</w:t>
            </w:r>
          </w:p>
        </w:tc>
        <w:tc>
          <w:tcPr>
            <w:tcW w:type="dxa" w:w="14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第 1–1.5 周</w:t>
            </w:r>
          </w:p>
        </w:tc>
      </w:tr>
      <w:tr>
        <w:trPr>
          <w:tblHeader w:val="false"/>
        </w:trPr>
        <w:tc>
          <w:tcPr>
            <w:tcW w:type="dxa" w:w="13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D-M2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清洗与建模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清洗流水线 + 星型模型入库（SQLite）</w:t>
            </w:r>
          </w:p>
        </w:tc>
        <w:tc>
          <w:tcPr>
            <w:tcW w:type="dxa" w:w="14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第 1.5–3 周</w:t>
            </w:r>
          </w:p>
        </w:tc>
      </w:tr>
      <w:tr>
        <w:trPr>
          <w:tblHeader w:val="false"/>
        </w:trPr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D-M3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知识库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报告/政策文档切片向量化入 Chroma</w:t>
            </w:r>
          </w:p>
        </w:tc>
        <w:tc>
          <w:tcPr>
            <w:tcW w:type="dxa" w:w="14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第 3–3.5 周</w:t>
            </w:r>
          </w:p>
        </w:tc>
      </w:tr>
      <w:tr>
        <w:trPr>
          <w:tblHeader w:val="false"/>
        </w:trPr>
        <w:tc>
          <w:tcPr>
            <w:tcW w:type="dxa" w:w="13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D-M4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质量监控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GE 校验 + 告警 + 血缘字段</w:t>
            </w:r>
          </w:p>
        </w:tc>
        <w:tc>
          <w:tcPr>
            <w:tcW w:type="dxa" w:w="14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第 3.5–4 周</w:t>
            </w:r>
          </w:p>
        </w:tc>
      </w:tr>
    </w:tbl>
    <w:p>
      <w:pPr>
        <w:spacing w:after="120" w:line="300"/>
      </w:pPr>
      <w:r>
        <w:rPr>
          <w:b/>
          <w:bCs/>
        </w:rPr>
        <w:t xml:space="preserve">出口标准：</w:t>
      </w:r>
      <w:r>
        <w:t xml:space="preserve">Text2SQL 能查到干净可 JOIN 的结构化数据，RAG 能检索到带来源的高质量文本切片——即移交《PRD-2 Agent 构建》。</w:t>
      </w:r>
    </w:p>
    <w:p>
      <w:r>
        <w:br w:type="page"/>
      </w:r>
    </w:p>
    <w:p>
      <w:pPr>
        <w:pStyle w:val="Heading1"/>
      </w:pPr>
      <w:r>
        <w:t xml:space="preserve">12. 风险与应对</w:t>
      </w:r>
    </w:p>
    <w:tbl>
      <w:tblPr>
        <w:tblW w:type="dxa" w:w="9360"/>
        <w:tblBorders>
          <w:top w:val="single" w:color="AAB7C4" w:sz="1"/>
          <w:left w:val="single" w:color="AAB7C4" w:sz="1"/>
          <w:bottom w:val="single" w:color="AAB7C4" w:sz="1"/>
          <w:right w:val="single" w:color="AAB7C4" w:sz="1"/>
          <w:insideH w:val="single" w:color="AAB7C4" w:sz="1"/>
          <w:insideV w:val="single" w:color="AAB7C4" w:sz="1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风险</w:t>
            </w:r>
          </w:p>
        </w:tc>
        <w:tc>
          <w:tcPr>
            <w:tcW w:type="dxa" w:w="318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影响</w:t>
            </w:r>
          </w:p>
        </w:tc>
        <w:tc>
          <w:tcPr>
            <w:tcW w:type="dxa" w:w="318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color w:val="FFFFFF"/>
              </w:rPr>
              <w:t xml:space="preserve">应对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反爬升级导致采集中断</w:t>
            </w:r>
          </w:p>
        </w:tc>
        <w:tc>
          <w:tcPr>
            <w:tcW w:type="dxa" w:w="31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数据断更</w:t>
            </w:r>
          </w:p>
        </w:tc>
        <w:tc>
          <w:tcPr>
            <w:tcW w:type="dxa" w:w="31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多源备份、Playwright 降级、缓存历史数据</w:t>
            </w:r>
          </w:p>
        </w:tc>
      </w:tr>
      <w:tr>
        <w:trPr>
          <w:tblHeader w:val="false"/>
        </w:trPr>
        <w:tc>
          <w:tcPr>
            <w:tcW w:type="dxa" w:w="30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数据源改版</w:t>
            </w:r>
          </w:p>
        </w:tc>
        <w:tc>
          <w:tcPr>
            <w:tcW w:type="dxa" w:w="318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解析失效</w:t>
            </w:r>
          </w:p>
        </w:tc>
        <w:tc>
          <w:tcPr>
            <w:tcW w:type="dxa" w:w="318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解析配置化 + 失败告警 + 快速修复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实体对齐错误</w:t>
            </w:r>
          </w:p>
        </w:tc>
        <w:tc>
          <w:tcPr>
            <w:tcW w:type="dxa" w:w="31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跨源聚合错误</w:t>
            </w:r>
          </w:p>
        </w:tc>
        <w:tc>
          <w:tcPr>
            <w:tcW w:type="dxa" w:w="31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别名词典人工校准 + 抽样核对</w:t>
            </w:r>
          </w:p>
        </w:tc>
      </w:tr>
      <w:tr>
        <w:trPr>
          <w:tblHeader w:val="false"/>
        </w:trPr>
        <w:tc>
          <w:tcPr>
            <w:tcW w:type="dxa" w:w="30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合规边界</w:t>
            </w:r>
          </w:p>
        </w:tc>
        <w:tc>
          <w:tcPr>
            <w:tcW w:type="dxa" w:w="318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项目风险</w:t>
            </w:r>
          </w:p>
        </w:tc>
        <w:tc>
          <w:tcPr>
            <w:tcW w:type="dxa" w:w="318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严守 robots/限速/去 PII，保留下线能力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范围蔓延</w:t>
            </w:r>
          </w:p>
        </w:tc>
        <w:tc>
          <w:tcPr>
            <w:tcW w:type="dxa" w:w="31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工期失控</w:t>
            </w:r>
          </w:p>
        </w:tc>
        <w:tc>
          <w:tcPr>
            <w:tcW w:type="dxa" w:w="318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color w:val="000000"/>
              </w:rPr>
              <w:t xml:space="preserve">先单域最小闭环，按里程碑收敛</w:t>
            </w:r>
          </w:p>
        </w:tc>
      </w:tr>
    </w:tbl>
    <w:p>
      <w:pPr>
        <w:spacing w:after="120" w:line="300"/>
      </w:pPr>
      <w:r>
        <w:t xml:space="preserve"/>
      </w:r>
    </w:p>
    <w:p>
      <w:pPr>
        <w:spacing w:after="120" w:line="300"/>
        <w:jc w:val="center"/>
      </w:pPr>
      <w:r>
        <w:rPr>
          <w:b/>
          <w:bCs/>
        </w:rPr>
        <w:t xml:space="preserve">—— 本文档完。下一步见《PRD-2 Agent 构建 / 整体项目》。 ——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tabs>
        <w:tab w:val="right" w:pos="9026"/>
      </w:tabs>
    </w:pPr>
    <w:r>
      <w:rPr>
        <w:color w:val="888888"/>
        <w:sz w:val="16"/>
        <w:szCs w:val="16"/>
      </w:rPr>
      <w:t xml:space="preserve">车市镜 · PRD-1 数据获取与处理</w:t>
    </w:r>
    <w:r>
      <w:rPr>
        <w:color w:val="888888"/>
        <w:sz w:val="16"/>
        <w:szCs w:val="16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Microsoft YaHei" w:cs="Microsoft YaHei" w:eastAsia="Microsoft YaHei" w:hAnsi="Microsoft YaHei"/>
      <w:b/>
      <w:bCs/>
      <w:color w:val="44546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481fda8a921efa6a9556cb878f56c981a8e9c10.png"/><Relationship Id="rId10" Type="http://schemas.openxmlformats.org/officeDocument/2006/relationships/image" Target="media/d9e111a9df4b088bff7139b2108a18b8ee1d31f6.png"/><Relationship Id="rId11" Type="http://schemas.openxmlformats.org/officeDocument/2006/relationships/image" Target="media/b67259a8e5cc76159d6ebcde273824a39331bc62.png"/><Relationship Id="rId12" Type="http://schemas.openxmlformats.org/officeDocument/2006/relationships/image" Target="media/f78fcdc6ec685d3e89080660ea4a2ebf733e7aa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PRD-1 数据获取与处理</dc:title>
  <dc:creator>车市镜项目组</dc:creator>
  <cp:lastModifiedBy>Un-named</cp:lastModifiedBy>
  <cp:revision>1</cp:revision>
  <dcterms:created xsi:type="dcterms:W3CDTF">2026-05-22T07:48:32.237Z</dcterms:created>
  <dcterms:modified xsi:type="dcterms:W3CDTF">2026-05-22T07:48:32.238Z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