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</w:r>
    </w:p>
    <w:p>
      <w:pPr>
        <w:spacing w:after="20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</w:r>
    </w:p>
    <w:p>
      <w:pPr>
        <w:spacing w:after="20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</w:r>
    </w:p>
    <w:p>
      <w:pPr>
        <w:spacing w:after="20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</w:r>
    </w:p>
    <w:p>
      <w:pPr>
        <w:spacing w:after="20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</w:r>
    </w:p>
    <w:p>
      <w:pPr>
        <w:spacing w:after="200" w:line="264" w:lineRule="auto"/>
        <w:jc w:val="center"/>
      </w:pPr>
      <w:r>
        <w:rPr>
          <w:rFonts w:ascii="Microsoft YaHei" w:hAnsi="Microsoft YaHei" w:eastAsia="Microsoft YaHei"/>
          <w:b/>
          <w:color w:val="1F5EFF"/>
          <w:sz w:val="28"/>
        </w:rPr>
        <w:t>AI 产品实习作品集</w:t>
      </w:r>
    </w:p>
    <w:p>
      <w:pPr>
        <w:spacing w:after="120" w:line="264" w:lineRule="auto"/>
        <w:jc w:val="center"/>
      </w:pPr>
      <w:r>
        <w:rPr>
          <w:rFonts w:ascii="Microsoft YaHei" w:hAnsi="Microsoft YaHei" w:eastAsia="Microsoft YaHei"/>
          <w:b/>
          <w:color w:val="102A56"/>
          <w:sz w:val="60"/>
        </w:rPr>
        <w:t>企业 AI 客服知识助手</w:t>
      </w:r>
    </w:p>
    <w:p>
      <w:pPr>
        <w:spacing w:after="600" w:line="264" w:lineRule="auto"/>
        <w:jc w:val="center"/>
      </w:pPr>
      <w:r>
        <w:rPr>
          <w:rFonts w:ascii="Microsoft YaHei" w:hAnsi="Microsoft YaHei" w:eastAsia="Microsoft YaHei"/>
          <w:b w:val="0"/>
          <w:color w:val="637083"/>
          <w:sz w:val="34"/>
        </w:rPr>
        <w:t>RAG PoC：从问题定位到多路检索验证</w:t>
      </w:r>
    </w:p>
    <w:p>
      <w:pPr>
        <w:spacing w:after="400" w:line="264" w:lineRule="auto"/>
        <w:jc w:val="center"/>
      </w:pPr>
      <w:r>
        <w:rPr>
          <w:rFonts w:ascii="Microsoft YaHei" w:hAnsi="Microsoft YaHei" w:eastAsia="Microsoft YaHei"/>
          <w:b w:val="0"/>
          <w:color w:val="172B4D"/>
          <w:sz w:val="24"/>
        </w:rPr>
        <w:t>[姓名占位]｜[学校 / 专业]｜AI 产品实习</w:t>
      </w:r>
    </w:p>
    <w:p>
      <w:pPr>
        <w:spacing w:after="440" w:line="264" w:lineRule="auto"/>
        <w:jc w:val="center"/>
      </w:pPr>
      <w:r>
        <w:rPr>
          <w:rFonts w:ascii="Microsoft YaHei" w:hAnsi="Microsoft YaHei" w:eastAsia="Microsoft YaHei"/>
          <w:b w:val="0"/>
          <w:color w:val="637083"/>
          <w:sz w:val="20"/>
        </w:rPr>
        <w:t>个人学习 PoC｜示例知识来自公开客服资料｜非宜家官方项目</w:t>
      </w:r>
    </w:p>
    <w:p>
      <w:pPr>
        <w:spacing w:after="120" w:line="264" w:lineRule="auto"/>
        <w:jc w:val="center"/>
      </w:pPr>
      <w:r>
        <w:rPr>
          <w:rFonts w:ascii="Microsoft YaHei" w:hAnsi="Microsoft YaHei" w:eastAsia="Microsoft YaHei"/>
          <w:b/>
          <w:color w:val="102A56"/>
          <w:sz w:val="24"/>
        </w:rPr>
        <w:t>核心展示：发现问题 → 分层定位 → 设计实验 → 验证方案 → 评估效果、延迟与成本权衡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01｜用户、B2B 角色与业务问题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02A56"/>
          <w:sz w:val="24"/>
        </w:rPr>
        <w:t>定位：面向客服人员的 AI Copilot，而不是面向消费者的聊天机器人。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2"/>
              </w:rPr>
              <w:t>使用者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2"/>
              </w:rPr>
              <w:t>一线客服：查找政策、判断适用条件、组织回复。</w:t>
            </w:r>
          </w:p>
        </w:tc>
      </w:tr>
      <w:tr>
        <w:tc>
          <w:tcPr>
            <w:tcW w:type="dxa" w:w="2232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2"/>
              </w:rPr>
              <w:t>管理者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2"/>
              </w:rPr>
              <w:t>客服主管 / 运营负责人：关注异常案例、规则一致性和处理效率。</w:t>
            </w:r>
          </w:p>
        </w:tc>
      </w:tr>
      <w:tr>
        <w:tc>
          <w:tcPr>
            <w:tcW w:type="dxa" w:w="2232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2"/>
              </w:rPr>
              <w:t>决策者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2"/>
              </w:rPr>
              <w:t>客服中心负责人 / 数字化负责人：评估是否值得投入和扩大试点。</w:t>
            </w:r>
          </w:p>
        </w:tc>
      </w:tr>
      <w:tr>
        <w:tc>
          <w:tcPr>
            <w:tcW w:type="dxa" w:w="2232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2"/>
              </w:rPr>
              <w:t>企业价值假设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2"/>
              </w:rPr>
              <w:t>减少查政策时间，降低规则判断错误，提高客服处理效率。</w:t>
            </w:r>
          </w:p>
        </w:tc>
      </w:tr>
    </w:tbl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02｜产品方案与核心交互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02A56"/>
          <w:sz w:val="24"/>
        </w:rPr>
        <w:t>AI 只提供有依据的建议回复；是否发送由人工客服决定。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客户问题进入客服工作台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AI 检索企业知识库并生成建议回复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展示知识依据与处理状态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客服可采用、编辑、重新生成或转人工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产品原型_客服工作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03｜最初的 RAG 架构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初始链路先验证“企业政策文档 → 知识检索 → LLM 回答”能否跑通。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最初RAG架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核心组件：Chunk、Embedding、Hybrid Search、Rerank、Top K。初始风险是 Chunk 质量与知识库外误召回。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04｜实验 1：Chunk 粒度问题（V1）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原始 PDF 直接入库后，普通换行切分会形成没有完整语义的碎片；双换行切分又可能产生 700–1000 字的大块。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大 Chunk：上下文更完整，但混入多主题、导航、URL 和网页噪声。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过碎 Chunk：标题与答案分离，单独使用没有完整含义。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实验结论：目标不是固定长度，而是完整、单一的语义单元。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05｜实验 2：FAQ 级 Chunk（V2）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将公开客服资料清洗为 Markdown，尽量做到“一个问题 / 一条规则 ≈ 一个 Chunk”。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保留退货期限、商品排除范围、商品状态、会员卡与配送规则。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删除网页导航、URL、备案及推广信息。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单一意图问题更容易命中对应规则，检索结果更短、更干净。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33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三轮实验复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3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06｜V1 与 V2：固定测试集与观察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02A56"/>
          <w:sz w:val="22"/>
        </w:rPr>
        <w:t>测试方法：固定测试集 → 每轮使用相同问题 → 检查 Top1 / Top3 / 噪声 / 最终回答 → 记录异常案例。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0"/>
              </w:rPr>
              <w:t>测试类型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0"/>
              </w:rPr>
              <w:t>V1 观察</w:t>
            </w:r>
          </w:p>
        </w:tc>
        <w:tc>
          <w:tcPr>
            <w:tcW w:type="dxa" w:w="3120"/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0"/>
              </w:rPr>
              <w:t>V2 观察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单一 FAQ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能找到，但大 Chunk 噪声较多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FAQ 级规则更精准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手机号 / 配送改期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答案埋在大 Chunk 中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对应规则更容易 Top1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复合规则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大 Chunk 有时更完整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可能遗漏第二条必要规则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知识库外问题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仍会召回最相似内容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仍需 LLM 拒答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实验限制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配置需核验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20"/>
              </w:rPr>
              <w:t>不将变化全部归因于 Chunk</w:t>
            </w:r>
          </w:p>
        </w:tc>
      </w:tr>
    </w:tbl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07｜复合问题失败案例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02A56"/>
          <w:sz w:val="24"/>
        </w:rPr>
        <w:t>V2 的关键短板不是单一规则，而是跨 Chunk 的证据完整性。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72B4D"/>
          <w:sz w:val="24"/>
        </w:rPr>
        <w:t>案例 A：我是会员，半年前买了一台家电，可以退吗？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需要同时获得“会员 365 天规则”与“家用电器属于排除范围”。V2 的单次检索主要召回前者。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72B4D"/>
          <w:sz w:val="24"/>
        </w:rPr>
        <w:t>案例 B：商品在退货期限内，但已经使用过了，可以退吗？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需要同时获得“退货期限”与“货品完好 / 无使用痕迹”。V2 未稳定召回第二条规则。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637083"/>
          <w:sz w:val="20"/>
        </w:rPr>
        <w:t>证据说明：基于测试记录整理；缺失的原始 V2 截图未使用模拟界面替代。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08｜问题定位方法与 Top K 实验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64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问题定位方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Top K 从 3 提到 5 后，两道复合题仍未稳定召回第二条规则。因此问题不只是“找得不够多”，而是单次检索难以兼顾多个独立意图。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09｜实验 3：复合 Query 的多路检索（V2.1）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将复杂问题拆为两个独立子问题，分别检索，再合并两路 Evidence 交给最终 LLM。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0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21多路检索架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10｜两个复合问题成功案例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02A56"/>
          <w:sz w:val="22"/>
        </w:rPr>
        <w:t>真实 Dify 运行截图：两题均经过查询拆解、双路知识检索、合并结果和最终 LLM 回答。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72B4D"/>
          <w:sz w:val="22"/>
        </w:rPr>
        <w:t>会员 + 半年 + 家电：正确识别家电排除范围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832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83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72B4D"/>
          <w:sz w:val="22"/>
        </w:rPr>
        <w:t>期限内 + 已使用：正确识别“无使用痕迹”条件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36960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69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11｜效果、延迟与成本 Trade-off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102A56"/>
          <w:sz w:val="24"/>
        </w:rPr>
        <w:t>V2.1 的收益不是“全面更好”，而是针对复合问题用更多调用换取更完整的证据。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收益：两个复合问题均取得正确结论。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延迟观察：会员 + 家电约 14 秒；期限内 + 已使用约 17 秒。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成本影响：额外的查询拆解 LLM 与第二次检索增加调用量。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产品判断：复杂问题可走多路检索；后续需继续评估是否按问题复杂度动态路由。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12｜高保真产品原型：客服工作台与知识依据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产品原型_知识依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13｜高保真产品原型：拒答、转人工与主管视角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产品原型_拒答转人工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产品原型_主管后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14｜企业价值假设与待验证指标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C2414B"/>
          <w:sz w:val="22"/>
        </w:rPr>
        <w:t>以下是上线后需要验证的指标，不代表当前 PoC 的真实业务结果。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AI 建议回复采纳率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人工修改率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平均处理时长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错误回答率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正确拒答率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客服满意度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单次 AI 调用成本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15｜项目限制与下一步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当前是个人 PoC，不含真实客服用户、生产流量或 ROI 验证。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知识来自公开客服资料，仅用于学习与产品能力展示。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下一步：补全真实测试截图，验证真实使用流程与人工反馈闭环。</w:t>
      </w:r>
    </w:p>
    <w:p>
      <w:pPr>
        <w:pStyle w:val="ListBullet"/>
        <w:spacing w:after="80" w:line="264" w:lineRule="auto"/>
      </w:pPr>
      <w:r>
        <w:rPr>
          <w:rFonts w:ascii="Microsoft YaHei" w:hAnsi="Microsoft YaHei" w:eastAsia="Microsoft YaHei"/>
          <w:b w:val="0"/>
          <w:color w:val="172B4D"/>
          <w:sz w:val="22"/>
        </w:rPr>
        <w:t>下一步：评估复杂问题动态路由、延迟优化与成本控制。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附录｜90 秒 Demo 分镜、旁白与字幕稿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0"/>
              </w:rPr>
              <w:t>时间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0"/>
              </w:rPr>
              <w:t>画面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02A56"/>
                <w:sz w:val="20"/>
              </w:rPr>
              <w:t>旁白 / 字幕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0–10 秒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问题与定位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“这是一个面向一线客服的企业 AI 知识助手。它基于公开客服政策资料，为客服生成有依据的建议回复。”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10–25 秒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简单问题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“先看单一问题：会员卡丢失怎么办？系统直接命中对应 FAQ，并展示知识依据，客服可以采用或编辑。”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25–55 秒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复合问题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“再看会员、半年、家电这类复合问题。系统先拆成两个子问题，分别检索退货期限和家电例外，再合并证据。”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55–68 秒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拒答场景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“如果用户询问当前知识库没有的门店营业时间，系统不会编造答案，而是提示知识依据不足并支持转人工。”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68–82 秒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实验洞察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“实验发现：FAQ 级 Chunk 提升单一意图精准度，但复合问题可能漏规则。多路检索改善效果，但带来延迟和成本。”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82–90 秒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结尾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color w:val="172B4D"/>
                <w:sz w:val="19"/>
              </w:rPr>
              <w:t>“这个 PoC 的重点不是替代客服，而是帮助客服更快、更有依据地完成判断。”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37083"/>
        <w:sz w:val="16"/>
      </w:rPr>
      <w:t>个人学习 PoC｜示例知识来自公开客服资料｜非宜家官方项目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37083"/>
        <w:sz w:val="18"/>
      </w:rPr>
      <w:t>企业 AI 客服 RAG PoC｜作品集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