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9A5FC5" w14:textId="77777777" w:rsidR="006A7BFE" w:rsidRDefault="00000000">
      <w:pPr>
        <w:spacing w:after="0" w:line="259" w:lineRule="auto"/>
        <w:ind w:left="-5" w:right="0"/>
      </w:pPr>
      <w:r>
        <w:rPr>
          <w:b/>
          <w:sz w:val="66"/>
        </w:rPr>
        <w:t>Liability Resulting from</w:t>
      </w:r>
    </w:p>
    <w:p w14:paraId="1158E8A1" w14:textId="77777777" w:rsidR="006A7BFE" w:rsidRDefault="00000000">
      <w:pPr>
        <w:spacing w:after="176" w:line="259" w:lineRule="auto"/>
        <w:ind w:left="-5" w:right="0"/>
      </w:pPr>
      <w:r>
        <w:rPr>
          <w:b/>
          <w:sz w:val="66"/>
        </w:rPr>
        <w:t>Length of Service</w:t>
      </w:r>
    </w:p>
    <w:p w14:paraId="2B40E876" w14:textId="77777777" w:rsidR="006A7BFE" w:rsidRDefault="00000000">
      <w:pPr>
        <w:pStyle w:val="Heading1"/>
        <w:ind w:left="-5"/>
      </w:pPr>
      <w:r>
        <w:t>Summary</w:t>
      </w:r>
    </w:p>
    <w:p w14:paraId="7422D13A" w14:textId="77777777" w:rsidR="006A7BFE" w:rsidRDefault="00000000">
      <w:pPr>
        <w:spacing w:after="743"/>
        <w:ind w:left="-5" w:right="17"/>
      </w:pPr>
      <w:r>
        <w:t>This section sets out when an employee is entitled to compensation for length of service and how these wages are calculated, including how this wage liability can be discharged with written notice or a combination of pay and notice. This section also establishes specific employment situations where an employee is not entitled to compensation for length of service or written notice of termination.</w:t>
      </w:r>
    </w:p>
    <w:p w14:paraId="76C1A084" w14:textId="77777777" w:rsidR="006A7BFE" w:rsidRDefault="00000000">
      <w:pPr>
        <w:pStyle w:val="Heading1"/>
        <w:ind w:left="-5"/>
      </w:pPr>
      <w:r>
        <w:t>Text of Legislation</w:t>
      </w:r>
    </w:p>
    <w:p w14:paraId="7D37F14B" w14:textId="77777777" w:rsidR="006A7BFE" w:rsidRDefault="00000000">
      <w:pPr>
        <w:ind w:left="-5" w:right="17"/>
      </w:pPr>
      <w:r>
        <w:t>63. (1) After 3 consecutive months of employment, the employer becomes liable to pay an employee an amount equal to one week's wages as compensation for length of service.</w:t>
      </w:r>
    </w:p>
    <w:p w14:paraId="6630C880" w14:textId="77777777" w:rsidR="006A7BFE" w:rsidRDefault="00000000">
      <w:pPr>
        <w:ind w:left="-5" w:right="17"/>
      </w:pPr>
      <w:r>
        <w:t>(2) The employer's liability for compensation for length of service increases as follows:</w:t>
      </w:r>
    </w:p>
    <w:p w14:paraId="7888B2E2" w14:textId="77777777" w:rsidR="006A7BFE" w:rsidRDefault="00000000">
      <w:pPr>
        <w:numPr>
          <w:ilvl w:val="0"/>
          <w:numId w:val="1"/>
        </w:numPr>
        <w:ind w:right="17" w:hanging="455"/>
      </w:pPr>
      <w:r>
        <w:t>after 12 consecutive months of employment, to an amount equal to 2 weeks' wages;</w:t>
      </w:r>
    </w:p>
    <w:p w14:paraId="2F4386E2" w14:textId="77777777" w:rsidR="006A7BFE" w:rsidRDefault="00000000">
      <w:pPr>
        <w:numPr>
          <w:ilvl w:val="0"/>
          <w:numId w:val="1"/>
        </w:numPr>
        <w:ind w:right="17" w:hanging="455"/>
      </w:pPr>
      <w:r>
        <w:t>after 3 consecutive years of employment, to an amount equal to 3</w:t>
      </w:r>
    </w:p>
    <w:p w14:paraId="4C9A4C77" w14:textId="77777777" w:rsidR="006A7BFE" w:rsidRDefault="00000000">
      <w:pPr>
        <w:ind w:left="-5" w:right="17"/>
      </w:pPr>
      <w:r>
        <w:t>weeks' wages plus one additional week's wages for each additional year of employment, to a maximum of 8 weeks' wages.</w:t>
      </w:r>
    </w:p>
    <w:p w14:paraId="56744C31" w14:textId="77777777" w:rsidR="006A7BFE" w:rsidRDefault="00000000">
      <w:pPr>
        <w:spacing w:after="0" w:line="538" w:lineRule="auto"/>
        <w:ind w:left="-5" w:right="1554"/>
      </w:pPr>
      <w:r>
        <w:t>(3) The liability is deemed to be discharged if the employee (a) is given written notice of termination as follows:</w:t>
      </w:r>
    </w:p>
    <w:p w14:paraId="469BE145" w14:textId="77777777" w:rsidR="006A7BFE" w:rsidRDefault="00000000">
      <w:pPr>
        <w:numPr>
          <w:ilvl w:val="0"/>
          <w:numId w:val="2"/>
        </w:numPr>
        <w:spacing w:after="381" w:line="259" w:lineRule="auto"/>
        <w:ind w:right="17" w:hanging="400"/>
      </w:pPr>
      <w:r>
        <w:t>one week's notice after 3 consecutive months of employment;</w:t>
      </w:r>
    </w:p>
    <w:p w14:paraId="651DFC5D" w14:textId="77777777" w:rsidR="006A7BFE" w:rsidRDefault="00000000">
      <w:pPr>
        <w:numPr>
          <w:ilvl w:val="0"/>
          <w:numId w:val="2"/>
        </w:numPr>
        <w:spacing w:after="381" w:line="259" w:lineRule="auto"/>
        <w:ind w:right="17" w:hanging="400"/>
      </w:pPr>
      <w:r>
        <w:lastRenderedPageBreak/>
        <w:t>2 weeks' notice after 12 consecutive months of employment;</w:t>
      </w:r>
    </w:p>
    <w:p w14:paraId="4A6775FE" w14:textId="2581E38F" w:rsidR="006A7BFE" w:rsidRDefault="00000000">
      <w:pPr>
        <w:numPr>
          <w:ilvl w:val="0"/>
          <w:numId w:val="2"/>
        </w:numPr>
        <w:ind w:right="17" w:hanging="400"/>
      </w:pPr>
      <w:r>
        <w:t>3 weeks' notice after 3 consecutive years of employment, plus one</w:t>
      </w:r>
      <w:r w:rsidR="001A7782">
        <w:t xml:space="preserve"> </w:t>
      </w:r>
      <w:r>
        <w:t>additional week for each additional year of employment, to a maximum of 8 weeks' notice;</w:t>
      </w:r>
    </w:p>
    <w:p w14:paraId="7E2674ED" w14:textId="0303ABE9" w:rsidR="006A7BFE" w:rsidRDefault="00000000">
      <w:pPr>
        <w:numPr>
          <w:ilvl w:val="0"/>
          <w:numId w:val="3"/>
        </w:numPr>
        <w:ind w:right="17"/>
      </w:pPr>
      <w:r>
        <w:t>is given a combination of written notice under subsection (3) (a) and</w:t>
      </w:r>
      <w:r w:rsidR="001A7782">
        <w:t xml:space="preserve"> </w:t>
      </w:r>
      <w:r>
        <w:t>money equivalent to the amount the employer is liable to pay, or</w:t>
      </w:r>
    </w:p>
    <w:p w14:paraId="24609844" w14:textId="3EE6BDA5" w:rsidR="006A7BFE" w:rsidRDefault="00000000">
      <w:pPr>
        <w:numPr>
          <w:ilvl w:val="0"/>
          <w:numId w:val="3"/>
        </w:numPr>
        <w:ind w:right="17"/>
      </w:pPr>
      <w:r>
        <w:t>terminates the employment, retires from employment, or is dismissed</w:t>
      </w:r>
      <w:r w:rsidR="001A7782">
        <w:t xml:space="preserve"> </w:t>
      </w:r>
      <w:r>
        <w:t>for just cause.</w:t>
      </w:r>
    </w:p>
    <w:p w14:paraId="28BE3F66" w14:textId="77777777" w:rsidR="006A7BFE" w:rsidRDefault="00000000">
      <w:pPr>
        <w:ind w:left="-5" w:right="17"/>
      </w:pPr>
      <w:r>
        <w:t>(4) The amount the employer is liable to pay becomes payable on termination of the employment and is calculated by</w:t>
      </w:r>
    </w:p>
    <w:p w14:paraId="2592E59A" w14:textId="35063F08" w:rsidR="006A7BFE" w:rsidRDefault="00000000">
      <w:pPr>
        <w:numPr>
          <w:ilvl w:val="0"/>
          <w:numId w:val="4"/>
        </w:numPr>
        <w:ind w:right="17" w:hanging="455"/>
      </w:pPr>
      <w:proofErr w:type="spellStart"/>
      <w:r>
        <w:t>totalling</w:t>
      </w:r>
      <w:proofErr w:type="spellEnd"/>
      <w:r>
        <w:t xml:space="preserve"> all the employee's weekly wages, at the regular wage, during</w:t>
      </w:r>
      <w:r w:rsidR="001A7782">
        <w:t xml:space="preserve"> </w:t>
      </w:r>
      <w:r>
        <w:t>the last 8 weeks in which the employee worked normal or average hours of work,</w:t>
      </w:r>
    </w:p>
    <w:p w14:paraId="0F7F0B9B" w14:textId="77777777" w:rsidR="006A7BFE" w:rsidRDefault="00000000">
      <w:pPr>
        <w:numPr>
          <w:ilvl w:val="0"/>
          <w:numId w:val="4"/>
        </w:numPr>
        <w:spacing w:after="381" w:line="259" w:lineRule="auto"/>
        <w:ind w:right="17" w:hanging="455"/>
      </w:pPr>
      <w:r>
        <w:t>dividing the total by 8, and</w:t>
      </w:r>
    </w:p>
    <w:p w14:paraId="17ECF7CD" w14:textId="4BACE973" w:rsidR="006A7BFE" w:rsidRDefault="00000000">
      <w:pPr>
        <w:numPr>
          <w:ilvl w:val="0"/>
          <w:numId w:val="4"/>
        </w:numPr>
        <w:ind w:right="17" w:hanging="455"/>
      </w:pPr>
      <w:r>
        <w:t>multiplying the result by the number of weeks' wages the employer is</w:t>
      </w:r>
      <w:r w:rsidR="001A7782">
        <w:t xml:space="preserve"> </w:t>
      </w:r>
      <w:r>
        <w:t>liable to pay.</w:t>
      </w:r>
    </w:p>
    <w:p w14:paraId="78EB39AD" w14:textId="4384CEEC" w:rsidR="006A7BFE" w:rsidRDefault="00000000">
      <w:pPr>
        <w:numPr>
          <w:ilvl w:val="0"/>
          <w:numId w:val="5"/>
        </w:numPr>
        <w:ind w:right="17"/>
      </w:pPr>
      <w:proofErr w:type="gramStart"/>
      <w:r>
        <w:t>For the purpose of</w:t>
      </w:r>
      <w:proofErr w:type="gramEnd"/>
      <w:r>
        <w:t xml:space="preserve"> determining the termination date under this section,</w:t>
      </w:r>
      <w:r w:rsidR="001A7782">
        <w:t xml:space="preserve"> </w:t>
      </w:r>
      <w:r>
        <w:t>the employment of an employee who is laid off for more than a temporary layoff is deemed to have been terminated at the beginning of the layoff.</w:t>
      </w:r>
    </w:p>
    <w:p w14:paraId="7310A99D" w14:textId="59030E06" w:rsidR="006A7BFE" w:rsidRDefault="00000000">
      <w:pPr>
        <w:numPr>
          <w:ilvl w:val="0"/>
          <w:numId w:val="5"/>
        </w:numPr>
        <w:ind w:right="17"/>
      </w:pPr>
      <w:r>
        <w:t>If, after 3 consecutive months of employment, an employee gives</w:t>
      </w:r>
      <w:r w:rsidR="001A7782">
        <w:t xml:space="preserve"> </w:t>
      </w:r>
      <w:r>
        <w:t>notice of termination to the employer and the employer terminates the employment during that notice period, the employer is liable to pay the employee an amount equal to the lesser of</w:t>
      </w:r>
    </w:p>
    <w:p w14:paraId="6147F155" w14:textId="653DD14C" w:rsidR="006A7BFE" w:rsidRDefault="00000000">
      <w:pPr>
        <w:numPr>
          <w:ilvl w:val="0"/>
          <w:numId w:val="6"/>
        </w:numPr>
        <w:ind w:right="17"/>
      </w:pPr>
      <w:r>
        <w:t>an amount in money equal to the wages the employee would have</w:t>
      </w:r>
      <w:r w:rsidR="001A7782">
        <w:t xml:space="preserve"> </w:t>
      </w:r>
      <w:r>
        <w:t>earned for the remainder of the notice period, or</w:t>
      </w:r>
    </w:p>
    <w:p w14:paraId="2002291D" w14:textId="77777777" w:rsidR="006A7BFE" w:rsidRDefault="00000000">
      <w:pPr>
        <w:numPr>
          <w:ilvl w:val="0"/>
          <w:numId w:val="6"/>
        </w:numPr>
        <w:spacing w:after="743"/>
        <w:ind w:right="17"/>
      </w:pPr>
      <w:r>
        <w:lastRenderedPageBreak/>
        <w:t xml:space="preserve">an amount in money equal to the amount the employer is liable to </w:t>
      </w:r>
      <w:proofErr w:type="spellStart"/>
      <w:r>
        <w:t>payon</w:t>
      </w:r>
      <w:proofErr w:type="spellEnd"/>
      <w:r>
        <w:t xml:space="preserve"> termination.</w:t>
      </w:r>
    </w:p>
    <w:p w14:paraId="0DF01235" w14:textId="77777777" w:rsidR="006A7BFE" w:rsidRDefault="00000000">
      <w:pPr>
        <w:pStyle w:val="Heading1"/>
        <w:ind w:left="-5"/>
      </w:pPr>
      <w:r>
        <w:t>Policy Interpretation</w:t>
      </w:r>
    </w:p>
    <w:p w14:paraId="4DF73878" w14:textId="77777777" w:rsidR="006A7BFE" w:rsidRDefault="00000000">
      <w:pPr>
        <w:ind w:left="-5" w:right="17"/>
      </w:pPr>
      <w:r>
        <w:t xml:space="preserve">For exceptions to the requirements set out in this section </w:t>
      </w:r>
      <w:proofErr w:type="gramStart"/>
      <w:r>
        <w:t>as a result of</w:t>
      </w:r>
      <w:proofErr w:type="gramEnd"/>
      <w:r>
        <w:t xml:space="preserve"> COVID-19, refer to </w:t>
      </w:r>
      <w:hyperlink r:id="rId7" w:anchor="sub1d">
        <w:r>
          <w:rPr>
            <w:color w:val="0066CC"/>
          </w:rPr>
          <w:t>section 65(1)(d)</w:t>
        </w:r>
      </w:hyperlink>
      <w:r>
        <w:t>.</w:t>
      </w:r>
    </w:p>
    <w:p w14:paraId="203E3CCC" w14:textId="77777777" w:rsidR="006A7BFE" w:rsidRDefault="00000000">
      <w:pPr>
        <w:pStyle w:val="Heading2"/>
        <w:ind w:left="-5"/>
      </w:pPr>
      <w:r>
        <w:t>Subsections (1), (2) and (3)</w:t>
      </w:r>
    </w:p>
    <w:p w14:paraId="0EAF127D" w14:textId="77777777" w:rsidR="006A7BFE" w:rsidRDefault="00000000">
      <w:pPr>
        <w:ind w:left="-5" w:right="17"/>
      </w:pPr>
      <w:r>
        <w:t xml:space="preserve">After being employed for three consecutive months, an employee is entitled to compensation for length of service if the employer terminates the employment.  The amount of compensation for length of service that an employer must pay increases with the employee’s length of service.  </w:t>
      </w:r>
    </w:p>
    <w:p w14:paraId="6D64F79C" w14:textId="77777777" w:rsidR="006A7BFE" w:rsidRDefault="00000000">
      <w:pPr>
        <w:ind w:left="-5" w:right="17"/>
      </w:pPr>
      <w:r>
        <w:t>An employer may choose to give an employee written working notice of termination instead of compensation for length of service. The employer may also give a combination of notice and pay.</w:t>
      </w:r>
    </w:p>
    <w:p w14:paraId="557C1056" w14:textId="77777777" w:rsidR="006A7BFE" w:rsidRDefault="00000000">
      <w:pPr>
        <w:ind w:left="-5" w:right="17"/>
      </w:pPr>
      <w:r>
        <w:t xml:space="preserve">The amount of compensation for length of service or written working </w:t>
      </w:r>
      <w:proofErr w:type="gramStart"/>
      <w:r>
        <w:t>notice</w:t>
      </w:r>
      <w:proofErr w:type="gramEnd"/>
      <w:r>
        <w:t xml:space="preserve"> the employer must give increases with the employee’s length of service.  The employer must provide the following amounts of pay or notice:</w:t>
      </w:r>
    </w:p>
    <w:p w14:paraId="138B860A" w14:textId="77777777" w:rsidR="006A7BFE" w:rsidRDefault="00000000">
      <w:pPr>
        <w:ind w:left="610" w:right="17"/>
      </w:pPr>
      <w:r>
        <w:t>After three consecutive months of employment – one week’s pay or one week’s written notice;</w:t>
      </w:r>
    </w:p>
    <w:p w14:paraId="6AA1FC75" w14:textId="77777777" w:rsidR="006A7BFE" w:rsidRDefault="00000000">
      <w:pPr>
        <w:spacing w:after="55"/>
        <w:ind w:left="610" w:right="17"/>
      </w:pPr>
      <w:r>
        <w:t>After 12 consecutive months of employment – two weeks’ pay or two weeks’ written notice;</w:t>
      </w:r>
    </w:p>
    <w:p w14:paraId="635EF1A3" w14:textId="77777777" w:rsidR="006A7BFE" w:rsidRDefault="00000000">
      <w:pPr>
        <w:ind w:left="610" w:right="17"/>
      </w:pPr>
      <w:r>
        <w:t>After three consecutive years of employment – three weeks’ pay or three weeks’ written notice, plus one week’s pay or one week’s notice for each additional year of employment to a maximum of eight weeks.</w:t>
      </w:r>
    </w:p>
    <w:p w14:paraId="4C68F1F3" w14:textId="77777777" w:rsidR="006A7BFE" w:rsidRDefault="00000000">
      <w:pPr>
        <w:spacing w:after="24" w:line="259" w:lineRule="auto"/>
        <w:ind w:left="-5" w:right="0"/>
      </w:pPr>
      <w:r>
        <w:t>Amount of written notice or compensation required:</w:t>
      </w:r>
    </w:p>
    <w:tbl>
      <w:tblPr>
        <w:tblStyle w:val="TableGrid"/>
        <w:tblW w:w="7335" w:type="dxa"/>
        <w:tblInd w:w="38" w:type="dxa"/>
        <w:tblCellMar>
          <w:top w:w="0" w:type="dxa"/>
          <w:left w:w="0" w:type="dxa"/>
          <w:bottom w:w="0" w:type="dxa"/>
          <w:right w:w="0" w:type="dxa"/>
        </w:tblCellMar>
        <w:tblLook w:val="04A0" w:firstRow="1" w:lastRow="0" w:firstColumn="1" w:lastColumn="0" w:noHBand="0" w:noVBand="1"/>
      </w:tblPr>
      <w:tblGrid>
        <w:gridCol w:w="3199"/>
        <w:gridCol w:w="6388"/>
      </w:tblGrid>
      <w:tr w:rsidR="006A7BFE" w14:paraId="04F63EE7" w14:textId="77777777">
        <w:trPr>
          <w:trHeight w:val="10485"/>
        </w:trPr>
        <w:tc>
          <w:tcPr>
            <w:tcW w:w="4312" w:type="dxa"/>
            <w:tcBorders>
              <w:top w:val="nil"/>
              <w:left w:val="nil"/>
              <w:bottom w:val="nil"/>
              <w:right w:val="nil"/>
            </w:tcBorders>
          </w:tcPr>
          <w:p w14:paraId="7116DB27" w14:textId="77777777" w:rsidR="006A7BFE" w:rsidRDefault="006A7BFE">
            <w:pPr>
              <w:spacing w:after="0" w:line="259" w:lineRule="auto"/>
              <w:ind w:left="-1342" w:right="23" w:firstLine="0"/>
            </w:pPr>
          </w:p>
          <w:tbl>
            <w:tblPr>
              <w:tblStyle w:val="TableGrid"/>
              <w:tblW w:w="4290" w:type="dxa"/>
              <w:tblInd w:w="0" w:type="dxa"/>
              <w:tblCellMar>
                <w:top w:w="0" w:type="dxa"/>
                <w:left w:w="113" w:type="dxa"/>
                <w:bottom w:w="0" w:type="dxa"/>
                <w:right w:w="109" w:type="dxa"/>
              </w:tblCellMar>
              <w:tblLook w:val="04A0" w:firstRow="1" w:lastRow="0" w:firstColumn="1" w:lastColumn="0" w:noHBand="0" w:noVBand="1"/>
            </w:tblPr>
            <w:tblGrid>
              <w:gridCol w:w="4290"/>
            </w:tblGrid>
            <w:tr w:rsidR="006A7BFE" w14:paraId="4D5F50C7" w14:textId="77777777">
              <w:trPr>
                <w:trHeight w:val="1148"/>
              </w:trPr>
              <w:tc>
                <w:tcPr>
                  <w:tcW w:w="4290" w:type="dxa"/>
                  <w:tcBorders>
                    <w:top w:val="single" w:sz="6" w:space="0" w:color="000000"/>
                    <w:left w:val="single" w:sz="6" w:space="0" w:color="000000"/>
                    <w:bottom w:val="double" w:sz="6" w:space="0" w:color="000000"/>
                    <w:right w:val="single" w:sz="6" w:space="0" w:color="000000"/>
                  </w:tcBorders>
                  <w:vAlign w:val="center"/>
                </w:tcPr>
                <w:p w14:paraId="14E26C3E" w14:textId="77777777" w:rsidR="006A7BFE" w:rsidRDefault="00000000">
                  <w:pPr>
                    <w:spacing w:after="0" w:line="259" w:lineRule="auto"/>
                    <w:ind w:left="0" w:right="0" w:firstLine="0"/>
                  </w:pPr>
                  <w:r>
                    <w:t>Length of employment</w:t>
                  </w:r>
                </w:p>
              </w:tc>
            </w:tr>
            <w:tr w:rsidR="006A7BFE" w14:paraId="1D08D5A3" w14:textId="77777777">
              <w:trPr>
                <w:trHeight w:val="1170"/>
              </w:trPr>
              <w:tc>
                <w:tcPr>
                  <w:tcW w:w="4290" w:type="dxa"/>
                  <w:tcBorders>
                    <w:top w:val="double" w:sz="6" w:space="0" w:color="000000"/>
                    <w:left w:val="single" w:sz="6" w:space="0" w:color="000000"/>
                    <w:bottom w:val="double" w:sz="6" w:space="0" w:color="000000"/>
                    <w:right w:val="single" w:sz="6" w:space="0" w:color="000000"/>
                  </w:tcBorders>
                  <w:vAlign w:val="center"/>
                </w:tcPr>
                <w:p w14:paraId="5CAABC5B" w14:textId="77777777" w:rsidR="006A7BFE" w:rsidRDefault="00000000">
                  <w:pPr>
                    <w:spacing w:after="0" w:line="259" w:lineRule="auto"/>
                    <w:ind w:left="0" w:right="0" w:firstLine="0"/>
                  </w:pPr>
                  <w:r>
                    <w:t>0 - 3 months</w:t>
                  </w:r>
                </w:p>
              </w:tc>
            </w:tr>
            <w:tr w:rsidR="006A7BFE" w14:paraId="3A6868E0" w14:textId="77777777">
              <w:trPr>
                <w:trHeight w:val="1170"/>
              </w:trPr>
              <w:tc>
                <w:tcPr>
                  <w:tcW w:w="4290" w:type="dxa"/>
                  <w:tcBorders>
                    <w:top w:val="double" w:sz="6" w:space="0" w:color="000000"/>
                    <w:left w:val="single" w:sz="6" w:space="0" w:color="000000"/>
                    <w:bottom w:val="double" w:sz="6" w:space="0" w:color="000000"/>
                    <w:right w:val="single" w:sz="6" w:space="0" w:color="000000"/>
                  </w:tcBorders>
                  <w:vAlign w:val="center"/>
                </w:tcPr>
                <w:p w14:paraId="76F89B3D" w14:textId="77777777" w:rsidR="006A7BFE" w:rsidRDefault="00000000">
                  <w:pPr>
                    <w:spacing w:after="0" w:line="259" w:lineRule="auto"/>
                    <w:ind w:left="0" w:right="0" w:firstLine="0"/>
                    <w:jc w:val="both"/>
                  </w:pPr>
                  <w:r>
                    <w:t>After 3 months up to 12 months</w:t>
                  </w:r>
                </w:p>
              </w:tc>
            </w:tr>
            <w:tr w:rsidR="006A7BFE" w14:paraId="63E6C112" w14:textId="77777777">
              <w:trPr>
                <w:trHeight w:val="1170"/>
              </w:trPr>
              <w:tc>
                <w:tcPr>
                  <w:tcW w:w="4290" w:type="dxa"/>
                  <w:tcBorders>
                    <w:top w:val="double" w:sz="6" w:space="0" w:color="000000"/>
                    <w:left w:val="single" w:sz="6" w:space="0" w:color="000000"/>
                    <w:bottom w:val="double" w:sz="6" w:space="0" w:color="000000"/>
                    <w:right w:val="single" w:sz="6" w:space="0" w:color="000000"/>
                  </w:tcBorders>
                  <w:vAlign w:val="center"/>
                </w:tcPr>
                <w:p w14:paraId="528C1AA3" w14:textId="77777777" w:rsidR="006A7BFE" w:rsidRDefault="00000000">
                  <w:pPr>
                    <w:spacing w:after="0" w:line="259" w:lineRule="auto"/>
                    <w:ind w:left="0" w:right="0" w:firstLine="0"/>
                  </w:pPr>
                  <w:r>
                    <w:t>After 12 months up to 3 years</w:t>
                  </w:r>
                </w:p>
              </w:tc>
            </w:tr>
            <w:tr w:rsidR="006A7BFE" w14:paraId="0B7B712C" w14:textId="77777777">
              <w:trPr>
                <w:trHeight w:val="1170"/>
              </w:trPr>
              <w:tc>
                <w:tcPr>
                  <w:tcW w:w="4290" w:type="dxa"/>
                  <w:tcBorders>
                    <w:top w:val="double" w:sz="6" w:space="0" w:color="000000"/>
                    <w:left w:val="single" w:sz="6" w:space="0" w:color="000000"/>
                    <w:bottom w:val="double" w:sz="6" w:space="0" w:color="000000"/>
                    <w:right w:val="single" w:sz="6" w:space="0" w:color="000000"/>
                  </w:tcBorders>
                  <w:vAlign w:val="center"/>
                </w:tcPr>
                <w:p w14:paraId="2689B1EC" w14:textId="77777777" w:rsidR="006A7BFE" w:rsidRDefault="00000000">
                  <w:pPr>
                    <w:spacing w:after="0" w:line="259" w:lineRule="auto"/>
                    <w:ind w:left="0" w:right="0" w:firstLine="0"/>
                  </w:pPr>
                  <w:r>
                    <w:t>After 3 years up to 4 years</w:t>
                  </w:r>
                </w:p>
              </w:tc>
            </w:tr>
            <w:tr w:rsidR="006A7BFE" w14:paraId="4220099C" w14:textId="77777777">
              <w:trPr>
                <w:trHeight w:val="1170"/>
              </w:trPr>
              <w:tc>
                <w:tcPr>
                  <w:tcW w:w="4290" w:type="dxa"/>
                  <w:tcBorders>
                    <w:top w:val="double" w:sz="6" w:space="0" w:color="000000"/>
                    <w:left w:val="single" w:sz="6" w:space="0" w:color="000000"/>
                    <w:bottom w:val="double" w:sz="6" w:space="0" w:color="000000"/>
                    <w:right w:val="single" w:sz="6" w:space="0" w:color="000000"/>
                  </w:tcBorders>
                  <w:vAlign w:val="center"/>
                </w:tcPr>
                <w:p w14:paraId="19B14E92" w14:textId="77777777" w:rsidR="006A7BFE" w:rsidRDefault="00000000">
                  <w:pPr>
                    <w:spacing w:after="0" w:line="259" w:lineRule="auto"/>
                    <w:ind w:left="0" w:right="0" w:firstLine="0"/>
                  </w:pPr>
                  <w:r>
                    <w:t>After 4 years up to 5 years</w:t>
                  </w:r>
                </w:p>
              </w:tc>
            </w:tr>
            <w:tr w:rsidR="006A7BFE" w14:paraId="21A8CB24" w14:textId="77777777">
              <w:trPr>
                <w:trHeight w:val="1170"/>
              </w:trPr>
              <w:tc>
                <w:tcPr>
                  <w:tcW w:w="4290" w:type="dxa"/>
                  <w:tcBorders>
                    <w:top w:val="double" w:sz="6" w:space="0" w:color="000000"/>
                    <w:left w:val="single" w:sz="6" w:space="0" w:color="000000"/>
                    <w:bottom w:val="double" w:sz="6" w:space="0" w:color="000000"/>
                    <w:right w:val="single" w:sz="6" w:space="0" w:color="000000"/>
                  </w:tcBorders>
                  <w:vAlign w:val="center"/>
                </w:tcPr>
                <w:p w14:paraId="621D85F4" w14:textId="77777777" w:rsidR="006A7BFE" w:rsidRDefault="00000000">
                  <w:pPr>
                    <w:spacing w:after="0" w:line="259" w:lineRule="auto"/>
                    <w:ind w:left="0" w:right="0" w:firstLine="0"/>
                  </w:pPr>
                  <w:r>
                    <w:t>After 5 years up to 6 years</w:t>
                  </w:r>
                </w:p>
              </w:tc>
            </w:tr>
            <w:tr w:rsidR="006A7BFE" w14:paraId="24FB0299" w14:textId="77777777">
              <w:trPr>
                <w:trHeight w:val="1170"/>
              </w:trPr>
              <w:tc>
                <w:tcPr>
                  <w:tcW w:w="4290" w:type="dxa"/>
                  <w:tcBorders>
                    <w:top w:val="double" w:sz="6" w:space="0" w:color="000000"/>
                    <w:left w:val="single" w:sz="6" w:space="0" w:color="000000"/>
                    <w:bottom w:val="double" w:sz="6" w:space="0" w:color="000000"/>
                    <w:right w:val="single" w:sz="6" w:space="0" w:color="000000"/>
                  </w:tcBorders>
                  <w:vAlign w:val="center"/>
                </w:tcPr>
                <w:p w14:paraId="6385F453" w14:textId="77777777" w:rsidR="006A7BFE" w:rsidRDefault="00000000">
                  <w:pPr>
                    <w:spacing w:after="0" w:line="259" w:lineRule="auto"/>
                    <w:ind w:left="0" w:right="0" w:firstLine="0"/>
                  </w:pPr>
                  <w:r>
                    <w:t>After 6 years up to 7 years</w:t>
                  </w:r>
                </w:p>
              </w:tc>
            </w:tr>
            <w:tr w:rsidR="006A7BFE" w14:paraId="1CB3AF3D" w14:textId="77777777">
              <w:trPr>
                <w:trHeight w:val="1148"/>
              </w:trPr>
              <w:tc>
                <w:tcPr>
                  <w:tcW w:w="4290" w:type="dxa"/>
                  <w:tcBorders>
                    <w:top w:val="double" w:sz="6" w:space="0" w:color="000000"/>
                    <w:left w:val="single" w:sz="6" w:space="0" w:color="000000"/>
                    <w:bottom w:val="single" w:sz="6" w:space="0" w:color="000000"/>
                    <w:right w:val="single" w:sz="6" w:space="0" w:color="000000"/>
                  </w:tcBorders>
                  <w:vAlign w:val="center"/>
                </w:tcPr>
                <w:p w14:paraId="4C9F7761" w14:textId="77777777" w:rsidR="006A7BFE" w:rsidRDefault="00000000">
                  <w:pPr>
                    <w:spacing w:after="0" w:line="259" w:lineRule="auto"/>
                    <w:ind w:left="0" w:right="0" w:firstLine="0"/>
                  </w:pPr>
                  <w:r>
                    <w:t>After 7 years up to 8 years</w:t>
                  </w:r>
                </w:p>
              </w:tc>
            </w:tr>
          </w:tbl>
          <w:p w14:paraId="34567953" w14:textId="77777777" w:rsidR="006A7BFE" w:rsidRDefault="006A7BFE">
            <w:pPr>
              <w:spacing w:after="160" w:line="259" w:lineRule="auto"/>
              <w:ind w:left="0" w:right="0" w:firstLine="0"/>
            </w:pPr>
          </w:p>
        </w:tc>
        <w:tc>
          <w:tcPr>
            <w:tcW w:w="3023" w:type="dxa"/>
            <w:tcBorders>
              <w:top w:val="nil"/>
              <w:left w:val="nil"/>
              <w:bottom w:val="nil"/>
              <w:right w:val="nil"/>
            </w:tcBorders>
          </w:tcPr>
          <w:p w14:paraId="74792789" w14:textId="77777777" w:rsidR="006A7BFE" w:rsidRDefault="006A7BFE">
            <w:pPr>
              <w:spacing w:after="0" w:line="259" w:lineRule="auto"/>
              <w:ind w:left="-5655" w:right="8677" w:firstLine="0"/>
            </w:pPr>
          </w:p>
          <w:tbl>
            <w:tblPr>
              <w:tblStyle w:val="TableGrid"/>
              <w:tblW w:w="3000" w:type="dxa"/>
              <w:tblInd w:w="23" w:type="dxa"/>
              <w:tblCellMar>
                <w:top w:w="0" w:type="dxa"/>
                <w:left w:w="119" w:type="dxa"/>
                <w:bottom w:w="0" w:type="dxa"/>
                <w:right w:w="120" w:type="dxa"/>
              </w:tblCellMar>
              <w:tblLook w:val="04A0" w:firstRow="1" w:lastRow="0" w:firstColumn="1" w:lastColumn="0" w:noHBand="0" w:noVBand="1"/>
            </w:tblPr>
            <w:tblGrid>
              <w:gridCol w:w="3000"/>
            </w:tblGrid>
            <w:tr w:rsidR="006A7BFE" w14:paraId="6DF31099" w14:textId="77777777">
              <w:trPr>
                <w:trHeight w:val="1148"/>
              </w:trPr>
              <w:tc>
                <w:tcPr>
                  <w:tcW w:w="3000" w:type="dxa"/>
                  <w:tcBorders>
                    <w:top w:val="single" w:sz="6" w:space="0" w:color="000000"/>
                    <w:left w:val="single" w:sz="6" w:space="0" w:color="000000"/>
                    <w:bottom w:val="double" w:sz="6" w:space="0" w:color="000000"/>
                    <w:right w:val="single" w:sz="6" w:space="0" w:color="000000"/>
                  </w:tcBorders>
                  <w:vAlign w:val="center"/>
                </w:tcPr>
                <w:p w14:paraId="66EEB06C" w14:textId="77777777" w:rsidR="006A7BFE" w:rsidRDefault="00000000">
                  <w:pPr>
                    <w:spacing w:after="0" w:line="259" w:lineRule="auto"/>
                    <w:ind w:left="0" w:right="0" w:firstLine="0"/>
                    <w:jc w:val="both"/>
                  </w:pPr>
                  <w:r>
                    <w:t>Amount of notice/pay</w:t>
                  </w:r>
                </w:p>
              </w:tc>
            </w:tr>
            <w:tr w:rsidR="006A7BFE" w14:paraId="02080577" w14:textId="77777777">
              <w:trPr>
                <w:trHeight w:val="1170"/>
              </w:trPr>
              <w:tc>
                <w:tcPr>
                  <w:tcW w:w="3000" w:type="dxa"/>
                  <w:tcBorders>
                    <w:top w:val="double" w:sz="6" w:space="0" w:color="000000"/>
                    <w:left w:val="single" w:sz="6" w:space="0" w:color="000000"/>
                    <w:bottom w:val="double" w:sz="6" w:space="0" w:color="000000"/>
                    <w:right w:val="single" w:sz="6" w:space="0" w:color="000000"/>
                  </w:tcBorders>
                  <w:vAlign w:val="center"/>
                </w:tcPr>
                <w:p w14:paraId="20D0B6F8" w14:textId="77777777" w:rsidR="006A7BFE" w:rsidRDefault="00000000">
                  <w:pPr>
                    <w:spacing w:after="0" w:line="259" w:lineRule="auto"/>
                    <w:ind w:left="0" w:right="0" w:firstLine="0"/>
                  </w:pPr>
                  <w:r>
                    <w:t>none</w:t>
                  </w:r>
                </w:p>
              </w:tc>
            </w:tr>
            <w:tr w:rsidR="006A7BFE" w14:paraId="3B107614" w14:textId="77777777">
              <w:trPr>
                <w:trHeight w:val="1170"/>
              </w:trPr>
              <w:tc>
                <w:tcPr>
                  <w:tcW w:w="3000" w:type="dxa"/>
                  <w:tcBorders>
                    <w:top w:val="double" w:sz="6" w:space="0" w:color="000000"/>
                    <w:left w:val="single" w:sz="6" w:space="0" w:color="000000"/>
                    <w:bottom w:val="double" w:sz="6" w:space="0" w:color="000000"/>
                    <w:right w:val="single" w:sz="6" w:space="0" w:color="000000"/>
                  </w:tcBorders>
                  <w:vAlign w:val="center"/>
                </w:tcPr>
                <w:p w14:paraId="08C650A5" w14:textId="77777777" w:rsidR="006A7BFE" w:rsidRDefault="00000000">
                  <w:pPr>
                    <w:spacing w:after="0" w:line="259" w:lineRule="auto"/>
                    <w:ind w:left="0" w:right="0" w:firstLine="0"/>
                  </w:pPr>
                  <w:r>
                    <w:t>1 week</w:t>
                  </w:r>
                </w:p>
              </w:tc>
            </w:tr>
            <w:tr w:rsidR="006A7BFE" w14:paraId="58B197E2" w14:textId="77777777">
              <w:trPr>
                <w:trHeight w:val="1170"/>
              </w:trPr>
              <w:tc>
                <w:tcPr>
                  <w:tcW w:w="3000" w:type="dxa"/>
                  <w:tcBorders>
                    <w:top w:val="double" w:sz="6" w:space="0" w:color="000000"/>
                    <w:left w:val="single" w:sz="6" w:space="0" w:color="000000"/>
                    <w:bottom w:val="double" w:sz="6" w:space="0" w:color="000000"/>
                    <w:right w:val="single" w:sz="6" w:space="0" w:color="000000"/>
                  </w:tcBorders>
                  <w:vAlign w:val="center"/>
                </w:tcPr>
                <w:p w14:paraId="018EA737" w14:textId="77777777" w:rsidR="006A7BFE" w:rsidRDefault="00000000">
                  <w:pPr>
                    <w:spacing w:after="0" w:line="259" w:lineRule="auto"/>
                    <w:ind w:left="0" w:right="0" w:firstLine="0"/>
                  </w:pPr>
                  <w:r>
                    <w:t>2 weeks</w:t>
                  </w:r>
                </w:p>
              </w:tc>
            </w:tr>
            <w:tr w:rsidR="006A7BFE" w14:paraId="574E95DF" w14:textId="77777777">
              <w:trPr>
                <w:trHeight w:val="1170"/>
              </w:trPr>
              <w:tc>
                <w:tcPr>
                  <w:tcW w:w="3000" w:type="dxa"/>
                  <w:tcBorders>
                    <w:top w:val="double" w:sz="6" w:space="0" w:color="000000"/>
                    <w:left w:val="single" w:sz="6" w:space="0" w:color="000000"/>
                    <w:bottom w:val="double" w:sz="6" w:space="0" w:color="000000"/>
                    <w:right w:val="single" w:sz="6" w:space="0" w:color="000000"/>
                  </w:tcBorders>
                  <w:vAlign w:val="center"/>
                </w:tcPr>
                <w:p w14:paraId="301CAE11" w14:textId="77777777" w:rsidR="006A7BFE" w:rsidRDefault="00000000">
                  <w:pPr>
                    <w:spacing w:after="0" w:line="259" w:lineRule="auto"/>
                    <w:ind w:left="0" w:right="0" w:firstLine="0"/>
                  </w:pPr>
                  <w:r>
                    <w:t>3 weeks</w:t>
                  </w:r>
                </w:p>
              </w:tc>
            </w:tr>
            <w:tr w:rsidR="006A7BFE" w14:paraId="142A14FC" w14:textId="77777777">
              <w:trPr>
                <w:trHeight w:val="1170"/>
              </w:trPr>
              <w:tc>
                <w:tcPr>
                  <w:tcW w:w="3000" w:type="dxa"/>
                  <w:tcBorders>
                    <w:top w:val="double" w:sz="6" w:space="0" w:color="000000"/>
                    <w:left w:val="single" w:sz="6" w:space="0" w:color="000000"/>
                    <w:bottom w:val="double" w:sz="6" w:space="0" w:color="000000"/>
                    <w:right w:val="single" w:sz="6" w:space="0" w:color="000000"/>
                  </w:tcBorders>
                  <w:vAlign w:val="center"/>
                </w:tcPr>
                <w:p w14:paraId="7CD861BA" w14:textId="77777777" w:rsidR="006A7BFE" w:rsidRDefault="00000000">
                  <w:pPr>
                    <w:spacing w:after="0" w:line="259" w:lineRule="auto"/>
                    <w:ind w:left="0" w:right="0" w:firstLine="0"/>
                  </w:pPr>
                  <w:r>
                    <w:t>4 weeks</w:t>
                  </w:r>
                </w:p>
              </w:tc>
            </w:tr>
            <w:tr w:rsidR="006A7BFE" w14:paraId="4B452D93" w14:textId="77777777">
              <w:trPr>
                <w:trHeight w:val="1170"/>
              </w:trPr>
              <w:tc>
                <w:tcPr>
                  <w:tcW w:w="3000" w:type="dxa"/>
                  <w:tcBorders>
                    <w:top w:val="double" w:sz="6" w:space="0" w:color="000000"/>
                    <w:left w:val="single" w:sz="6" w:space="0" w:color="000000"/>
                    <w:bottom w:val="double" w:sz="6" w:space="0" w:color="000000"/>
                    <w:right w:val="single" w:sz="6" w:space="0" w:color="000000"/>
                  </w:tcBorders>
                  <w:vAlign w:val="center"/>
                </w:tcPr>
                <w:p w14:paraId="2D73B721" w14:textId="77777777" w:rsidR="006A7BFE" w:rsidRDefault="00000000">
                  <w:pPr>
                    <w:spacing w:after="0" w:line="259" w:lineRule="auto"/>
                    <w:ind w:left="0" w:right="0" w:firstLine="0"/>
                  </w:pPr>
                  <w:r>
                    <w:t>5 weeks</w:t>
                  </w:r>
                </w:p>
              </w:tc>
            </w:tr>
            <w:tr w:rsidR="006A7BFE" w14:paraId="65FE482C" w14:textId="77777777">
              <w:trPr>
                <w:trHeight w:val="1170"/>
              </w:trPr>
              <w:tc>
                <w:tcPr>
                  <w:tcW w:w="3000" w:type="dxa"/>
                  <w:tcBorders>
                    <w:top w:val="double" w:sz="6" w:space="0" w:color="000000"/>
                    <w:left w:val="single" w:sz="6" w:space="0" w:color="000000"/>
                    <w:bottom w:val="double" w:sz="6" w:space="0" w:color="000000"/>
                    <w:right w:val="single" w:sz="6" w:space="0" w:color="000000"/>
                  </w:tcBorders>
                  <w:vAlign w:val="center"/>
                </w:tcPr>
                <w:p w14:paraId="37F25045" w14:textId="77777777" w:rsidR="006A7BFE" w:rsidRDefault="00000000">
                  <w:pPr>
                    <w:spacing w:after="0" w:line="259" w:lineRule="auto"/>
                    <w:ind w:left="0" w:right="0" w:firstLine="0"/>
                  </w:pPr>
                  <w:r>
                    <w:t>6 weeks</w:t>
                  </w:r>
                </w:p>
              </w:tc>
            </w:tr>
            <w:tr w:rsidR="006A7BFE" w14:paraId="5E26EA6C" w14:textId="77777777">
              <w:trPr>
                <w:trHeight w:val="1148"/>
              </w:trPr>
              <w:tc>
                <w:tcPr>
                  <w:tcW w:w="3000" w:type="dxa"/>
                  <w:tcBorders>
                    <w:top w:val="double" w:sz="6" w:space="0" w:color="000000"/>
                    <w:left w:val="single" w:sz="6" w:space="0" w:color="000000"/>
                    <w:bottom w:val="single" w:sz="6" w:space="0" w:color="000000"/>
                    <w:right w:val="single" w:sz="6" w:space="0" w:color="000000"/>
                  </w:tcBorders>
                  <w:vAlign w:val="center"/>
                </w:tcPr>
                <w:p w14:paraId="6723A968" w14:textId="77777777" w:rsidR="006A7BFE" w:rsidRDefault="00000000">
                  <w:pPr>
                    <w:spacing w:after="0" w:line="259" w:lineRule="auto"/>
                    <w:ind w:left="0" w:right="0" w:firstLine="0"/>
                  </w:pPr>
                  <w:r>
                    <w:t>7 weeks</w:t>
                  </w:r>
                </w:p>
              </w:tc>
            </w:tr>
          </w:tbl>
          <w:p w14:paraId="15FC23CD" w14:textId="77777777" w:rsidR="006A7BFE" w:rsidRDefault="006A7BFE">
            <w:pPr>
              <w:spacing w:after="160" w:line="259" w:lineRule="auto"/>
              <w:ind w:left="0" w:right="0" w:firstLine="0"/>
            </w:pPr>
          </w:p>
        </w:tc>
      </w:tr>
      <w:tr w:rsidR="006A7BFE" w14:paraId="1865DDA4" w14:textId="77777777">
        <w:trPr>
          <w:trHeight w:val="1125"/>
        </w:trPr>
        <w:tc>
          <w:tcPr>
            <w:tcW w:w="4312" w:type="dxa"/>
            <w:tcBorders>
              <w:top w:val="nil"/>
              <w:left w:val="nil"/>
              <w:bottom w:val="nil"/>
              <w:right w:val="nil"/>
            </w:tcBorders>
          </w:tcPr>
          <w:p w14:paraId="75D7C5B5" w14:textId="77777777" w:rsidR="006A7BFE" w:rsidRDefault="006A7BFE">
            <w:pPr>
              <w:spacing w:after="0" w:line="259" w:lineRule="auto"/>
              <w:ind w:left="-1342" w:right="23" w:firstLine="0"/>
            </w:pPr>
          </w:p>
          <w:tbl>
            <w:tblPr>
              <w:tblStyle w:val="TableGrid"/>
              <w:tblW w:w="4290" w:type="dxa"/>
              <w:tblInd w:w="0" w:type="dxa"/>
              <w:tblCellMar>
                <w:top w:w="0" w:type="dxa"/>
                <w:left w:w="113" w:type="dxa"/>
                <w:bottom w:w="0" w:type="dxa"/>
                <w:right w:w="115" w:type="dxa"/>
              </w:tblCellMar>
              <w:tblLook w:val="04A0" w:firstRow="1" w:lastRow="0" w:firstColumn="1" w:lastColumn="0" w:noHBand="0" w:noVBand="1"/>
            </w:tblPr>
            <w:tblGrid>
              <w:gridCol w:w="4290"/>
            </w:tblGrid>
            <w:tr w:rsidR="006A7BFE" w14:paraId="3AC39DFB" w14:textId="77777777">
              <w:trPr>
                <w:trHeight w:val="1125"/>
              </w:trPr>
              <w:tc>
                <w:tcPr>
                  <w:tcW w:w="4290" w:type="dxa"/>
                  <w:tcBorders>
                    <w:top w:val="single" w:sz="6" w:space="0" w:color="000000"/>
                    <w:left w:val="single" w:sz="6" w:space="0" w:color="000000"/>
                    <w:bottom w:val="single" w:sz="6" w:space="0" w:color="000000"/>
                    <w:right w:val="single" w:sz="6" w:space="0" w:color="000000"/>
                  </w:tcBorders>
                  <w:vAlign w:val="center"/>
                </w:tcPr>
                <w:p w14:paraId="71C8ADE2" w14:textId="77777777" w:rsidR="006A7BFE" w:rsidRDefault="00000000">
                  <w:pPr>
                    <w:spacing w:after="0" w:line="259" w:lineRule="auto"/>
                    <w:ind w:left="0" w:right="0" w:firstLine="0"/>
                  </w:pPr>
                  <w:r>
                    <w:t>After 8 years</w:t>
                  </w:r>
                </w:p>
              </w:tc>
            </w:tr>
          </w:tbl>
          <w:p w14:paraId="7D9068CB" w14:textId="77777777" w:rsidR="006A7BFE" w:rsidRDefault="006A7BFE">
            <w:pPr>
              <w:spacing w:after="160" w:line="259" w:lineRule="auto"/>
              <w:ind w:left="0" w:right="0" w:firstLine="0"/>
            </w:pPr>
          </w:p>
        </w:tc>
        <w:tc>
          <w:tcPr>
            <w:tcW w:w="3023" w:type="dxa"/>
            <w:tcBorders>
              <w:top w:val="nil"/>
              <w:left w:val="nil"/>
              <w:bottom w:val="nil"/>
              <w:right w:val="nil"/>
            </w:tcBorders>
          </w:tcPr>
          <w:p w14:paraId="28111FF2" w14:textId="77777777" w:rsidR="006A7BFE" w:rsidRDefault="006A7BFE">
            <w:pPr>
              <w:spacing w:after="0" w:line="259" w:lineRule="auto"/>
              <w:ind w:left="-5655" w:right="8677" w:firstLine="0"/>
            </w:pPr>
          </w:p>
          <w:tbl>
            <w:tblPr>
              <w:tblStyle w:val="TableGrid"/>
              <w:tblW w:w="3000" w:type="dxa"/>
              <w:tblInd w:w="23" w:type="dxa"/>
              <w:tblCellMar>
                <w:top w:w="0" w:type="dxa"/>
                <w:left w:w="119" w:type="dxa"/>
                <w:bottom w:w="0" w:type="dxa"/>
                <w:right w:w="115" w:type="dxa"/>
              </w:tblCellMar>
              <w:tblLook w:val="04A0" w:firstRow="1" w:lastRow="0" w:firstColumn="1" w:lastColumn="0" w:noHBand="0" w:noVBand="1"/>
            </w:tblPr>
            <w:tblGrid>
              <w:gridCol w:w="3000"/>
            </w:tblGrid>
            <w:tr w:rsidR="006A7BFE" w14:paraId="7C8D4CDB" w14:textId="77777777">
              <w:trPr>
                <w:trHeight w:val="1125"/>
              </w:trPr>
              <w:tc>
                <w:tcPr>
                  <w:tcW w:w="3000" w:type="dxa"/>
                  <w:tcBorders>
                    <w:top w:val="single" w:sz="6" w:space="0" w:color="000000"/>
                    <w:left w:val="single" w:sz="6" w:space="0" w:color="000000"/>
                    <w:bottom w:val="single" w:sz="6" w:space="0" w:color="000000"/>
                    <w:right w:val="single" w:sz="6" w:space="0" w:color="000000"/>
                  </w:tcBorders>
                  <w:vAlign w:val="center"/>
                </w:tcPr>
                <w:p w14:paraId="3403457B" w14:textId="77777777" w:rsidR="006A7BFE" w:rsidRDefault="00000000">
                  <w:pPr>
                    <w:spacing w:after="0" w:line="259" w:lineRule="auto"/>
                    <w:ind w:left="0" w:right="0" w:firstLine="0"/>
                  </w:pPr>
                  <w:r>
                    <w:t>8 weeks</w:t>
                  </w:r>
                </w:p>
              </w:tc>
            </w:tr>
          </w:tbl>
          <w:p w14:paraId="53CA7135" w14:textId="77777777" w:rsidR="006A7BFE" w:rsidRDefault="006A7BFE">
            <w:pPr>
              <w:spacing w:after="160" w:line="259" w:lineRule="auto"/>
              <w:ind w:left="0" w:right="0" w:firstLine="0"/>
            </w:pPr>
          </w:p>
        </w:tc>
      </w:tr>
    </w:tbl>
    <w:p w14:paraId="16F498D3" w14:textId="77777777" w:rsidR="006A7BFE" w:rsidRDefault="00000000">
      <w:pPr>
        <w:ind w:left="-5" w:right="83"/>
      </w:pPr>
      <w:r>
        <w:t>According to the Interpretation Act, a period of consecutive months or years is calculated by going forward to and including the date numerically corresponding to the starting date in the calendar month in which the period ends.</w:t>
      </w:r>
    </w:p>
    <w:p w14:paraId="40978BA0" w14:textId="77777777" w:rsidR="006A7BFE" w:rsidRDefault="00000000">
      <w:pPr>
        <w:ind w:left="-5" w:right="17"/>
      </w:pPr>
      <w:r>
        <w:lastRenderedPageBreak/>
        <w:t>If an employer gives written notice of termination, the employee is entitled to work during the notice period. Once notice is given, conditions of employment, including hours of work, must not be altered without the consent of the employee.</w:t>
      </w:r>
    </w:p>
    <w:p w14:paraId="10D46314" w14:textId="77777777" w:rsidR="006A7BFE" w:rsidRDefault="00000000">
      <w:pPr>
        <w:spacing w:after="381" w:line="259" w:lineRule="auto"/>
        <w:ind w:left="-5" w:right="17"/>
      </w:pPr>
      <w:r>
        <w:t>Vacation pay is payable on compensation for length of service.</w:t>
      </w:r>
    </w:p>
    <w:p w14:paraId="3EE9A399" w14:textId="77777777" w:rsidR="006A7BFE" w:rsidRDefault="00000000">
      <w:pPr>
        <w:ind w:left="-5" w:right="17"/>
      </w:pPr>
      <w:r>
        <w:t>Written notice of termination under this section must not coincide with an employee’s annual vacation.</w:t>
      </w:r>
    </w:p>
    <w:p w14:paraId="2435FA4D" w14:textId="77777777" w:rsidR="006A7BFE" w:rsidRDefault="00000000">
      <w:pPr>
        <w:ind w:left="-5" w:right="17"/>
      </w:pPr>
      <w:r>
        <w:t>Periods of temporary layoff during employment do not reduce an employee’s length of service for the purpose of calculating compensation for length of service.</w:t>
      </w:r>
    </w:p>
    <w:p w14:paraId="45D02E05" w14:textId="77777777" w:rsidR="006A7BFE" w:rsidRDefault="00000000">
      <w:pPr>
        <w:pStyle w:val="Heading2"/>
        <w:ind w:left="-5"/>
      </w:pPr>
      <w:r>
        <w:t>Example</w:t>
      </w:r>
    </w:p>
    <w:p w14:paraId="5E824BAF" w14:textId="77777777" w:rsidR="006A7BFE" w:rsidRDefault="00000000">
      <w:pPr>
        <w:ind w:left="-5" w:right="17"/>
      </w:pPr>
      <w:r>
        <w:t xml:space="preserve">An employee starts work on June 1, 2005. They are temporarily laid off for 6 weeks in January and February of 2007 and return to work at the end of their layoff. The employee is terminated on June 1, </w:t>
      </w:r>
      <w:proofErr w:type="gramStart"/>
      <w:r>
        <w:t>2008</w:t>
      </w:r>
      <w:proofErr w:type="gramEnd"/>
      <w:r>
        <w:t xml:space="preserve"> without written notice. The employee is entitled to 2 weeks' compensation for length of service. Their entitlement to 3 weeks' compensation for length of service begins after they have completed 3 years of employment, which would not have occurred until the day after they were terminated. The employer could also have discharged its liability to pay compensation for length of service by giving 2 weeks’ written notice of termination or a combination of notice and pay equivalent to 2 weeks' compensation.</w:t>
      </w:r>
    </w:p>
    <w:p w14:paraId="479E588F" w14:textId="77777777" w:rsidR="006A7BFE" w:rsidRDefault="00000000">
      <w:pPr>
        <w:pStyle w:val="Heading2"/>
        <w:ind w:left="-5"/>
      </w:pPr>
      <w:r>
        <w:t>Example</w:t>
      </w:r>
    </w:p>
    <w:p w14:paraId="20B83394" w14:textId="77777777" w:rsidR="006A7BFE" w:rsidRDefault="00000000">
      <w:pPr>
        <w:ind w:left="-5" w:right="17"/>
      </w:pPr>
      <w:r>
        <w:t xml:space="preserve">An employer is having financial difficulty and decides to close its doors. As a result, an employee is terminated that has worked there for 4 ½ years. The employer gives the employee 2 weeks’ written working notice. When the employee goes to pick up their final </w:t>
      </w:r>
      <w:proofErr w:type="spellStart"/>
      <w:r>
        <w:t>paycheque</w:t>
      </w:r>
      <w:proofErr w:type="spellEnd"/>
      <w:r>
        <w:t xml:space="preserve"> at the end of their notice period, the cheque includes an additional 2 weeks’ pay for compensation for length of service. The employer has complied with the provisions of the Act.</w:t>
      </w:r>
    </w:p>
    <w:p w14:paraId="559F6F22" w14:textId="77777777" w:rsidR="006A7BFE" w:rsidRDefault="00000000">
      <w:pPr>
        <w:pStyle w:val="Heading2"/>
        <w:ind w:left="-5"/>
      </w:pPr>
      <w:r>
        <w:lastRenderedPageBreak/>
        <w:t>Limitation to enforcement of compensation for length of service</w:t>
      </w:r>
    </w:p>
    <w:p w14:paraId="6077584C" w14:textId="77777777" w:rsidR="006A7BFE" w:rsidRDefault="00000000">
      <w:pPr>
        <w:ind w:left="-5" w:right="17"/>
      </w:pPr>
      <w:r>
        <w:t xml:space="preserve">The director can only enforce the statutory requirements set out in s.63 of the Act. An employment contract between the parties which provides notice or compensation </w:t>
      </w:r>
      <w:proofErr w:type="gramStart"/>
      <w:r>
        <w:t>in excess of</w:t>
      </w:r>
      <w:proofErr w:type="gramEnd"/>
      <w:r>
        <w:t xml:space="preserve"> the amounts provided in s.63 cannot be enforced under the </w:t>
      </w:r>
      <w:r>
        <w:rPr>
          <w:i/>
        </w:rPr>
        <w:t>Employment Standards Act.</w:t>
      </w:r>
    </w:p>
    <w:p w14:paraId="5D83397E" w14:textId="77777777" w:rsidR="006A7BFE" w:rsidRDefault="00000000">
      <w:pPr>
        <w:pStyle w:val="Heading2"/>
        <w:ind w:left="-5"/>
      </w:pPr>
      <w:r>
        <w:t>Court proceedings for wrongful dismissal</w:t>
      </w:r>
    </w:p>
    <w:p w14:paraId="0E418778" w14:textId="77777777" w:rsidR="006A7BFE" w:rsidRDefault="00000000">
      <w:pPr>
        <w:ind w:left="-5" w:right="17"/>
      </w:pPr>
      <w:r>
        <w:t xml:space="preserve">Compensation for length of service </w:t>
      </w:r>
      <w:proofErr w:type="gramStart"/>
      <w:r>
        <w:t>is considered to be</w:t>
      </w:r>
      <w:proofErr w:type="gramEnd"/>
      <w:r>
        <w:t xml:space="preserve"> wages under the Act. A court action for wrongful dismissal is based on common law principles which are different than the rights protected by the Act. Parties are encouraged to seek independent legal advice concerning matters outside the scope of the Act. The Employment Standards Branch cannot provide this advice.</w:t>
      </w:r>
    </w:p>
    <w:p w14:paraId="02F6C144" w14:textId="77777777" w:rsidR="006A7BFE" w:rsidRDefault="00000000">
      <w:pPr>
        <w:pStyle w:val="Heading2"/>
        <w:ind w:left="-5"/>
      </w:pPr>
      <w:r>
        <w:t xml:space="preserve">  Mitigation</w:t>
      </w:r>
    </w:p>
    <w:p w14:paraId="4F6109CC" w14:textId="77777777" w:rsidR="006A7BFE" w:rsidRDefault="00000000">
      <w:pPr>
        <w:ind w:left="-5" w:right="17"/>
      </w:pPr>
      <w:r>
        <w:t>The amount of compensation for length of service an employee is entitled to under the Act is not reduced because of money an employee may receive from another source. For example, if an employee is terminated without notice and finds another job the next day, the employer who terminated the employee is not relieved of the obligation to pay compensation for length of service.</w:t>
      </w:r>
    </w:p>
    <w:p w14:paraId="58C1A483" w14:textId="77777777" w:rsidR="006A7BFE" w:rsidRDefault="00000000">
      <w:pPr>
        <w:pStyle w:val="Heading2"/>
        <w:ind w:left="-5"/>
      </w:pPr>
      <w:r>
        <w:t>Subsection (3)(c) and (6)</w:t>
      </w:r>
    </w:p>
    <w:p w14:paraId="17D1186C" w14:textId="77777777" w:rsidR="006A7BFE" w:rsidRDefault="00000000">
      <w:pPr>
        <w:ind w:left="-5" w:right="17"/>
      </w:pPr>
      <w:r>
        <w:t>An employer is not required to pay compensation for length of service or to provide written working notice of termination when an employee:</w:t>
      </w:r>
    </w:p>
    <w:p w14:paraId="4BA2B11D" w14:textId="77777777" w:rsidR="006A7BFE" w:rsidRDefault="00000000">
      <w:pPr>
        <w:ind w:left="610" w:right="5502"/>
      </w:pPr>
      <w:r>
        <w:t>quits; retires; or is dismissed for just cause.</w:t>
      </w:r>
    </w:p>
    <w:p w14:paraId="3B71831F" w14:textId="77777777" w:rsidR="006A7BFE" w:rsidRDefault="00000000">
      <w:pPr>
        <w:ind w:left="-5" w:right="17"/>
      </w:pPr>
      <w:r>
        <w:t>Section 65 of the Act outlines other circumstances where employers are not required to provide written notice or compensation for length of service.</w:t>
      </w:r>
    </w:p>
    <w:p w14:paraId="0CC01116" w14:textId="77777777" w:rsidR="006A7BFE" w:rsidRDefault="00000000">
      <w:pPr>
        <w:pStyle w:val="Heading2"/>
        <w:ind w:left="-5"/>
      </w:pPr>
      <w:r>
        <w:lastRenderedPageBreak/>
        <w:t>Notice of resignation</w:t>
      </w:r>
    </w:p>
    <w:p w14:paraId="3F5C1DC8" w14:textId="77777777" w:rsidR="006A7BFE" w:rsidRDefault="00000000">
      <w:pPr>
        <w:ind w:left="-5" w:right="17"/>
      </w:pPr>
      <w:r>
        <w:t>There is no requirement under the Act for an employee to give notice of resignation.</w:t>
      </w:r>
    </w:p>
    <w:p w14:paraId="4BEF629D" w14:textId="77777777" w:rsidR="006A7BFE" w:rsidRDefault="00000000">
      <w:pPr>
        <w:ind w:left="-5" w:right="17"/>
      </w:pPr>
      <w:r>
        <w:t>However, if an employee does give notice of resignation, and the employer declines to accept it, the employee would be entitled to compensation equal to the lesser of:</w:t>
      </w:r>
    </w:p>
    <w:p w14:paraId="39A6FC86" w14:textId="77777777" w:rsidR="006A7BFE" w:rsidRDefault="00000000">
      <w:pPr>
        <w:ind w:left="610" w:right="558"/>
      </w:pPr>
      <w:r>
        <w:t>the notice given by the employee, or the employee’s statutory entitlement under this section of the Act.</w:t>
      </w:r>
    </w:p>
    <w:p w14:paraId="56327233" w14:textId="77777777" w:rsidR="006A7BFE" w:rsidRDefault="00000000">
      <w:pPr>
        <w:ind w:left="-5" w:right="17"/>
      </w:pPr>
      <w:r>
        <w:t>If the employer initially accepts the employee’s notice, and then terminates the employee during the notice period, the employee would be entitled to compensation, again equal to the lesser of:</w:t>
      </w:r>
    </w:p>
    <w:p w14:paraId="68540057" w14:textId="77777777" w:rsidR="006A7BFE" w:rsidRDefault="00000000">
      <w:pPr>
        <w:ind w:left="610" w:right="558"/>
      </w:pPr>
      <w:r>
        <w:t>the remaining notice period, or the employee’s statutory entitlement under this section of the Act.</w:t>
      </w:r>
    </w:p>
    <w:p w14:paraId="799E066F" w14:textId="77777777" w:rsidR="006A7BFE" w:rsidRDefault="00000000">
      <w:pPr>
        <w:pStyle w:val="Heading2"/>
        <w:ind w:left="-5"/>
      </w:pPr>
      <w:r>
        <w:t>Example</w:t>
      </w:r>
    </w:p>
    <w:p w14:paraId="3E69C1B1" w14:textId="77777777" w:rsidR="006A7BFE" w:rsidRDefault="00000000">
      <w:pPr>
        <w:ind w:left="-5" w:right="17"/>
      </w:pPr>
      <w:r>
        <w:t>An employee who has completed 4 years of employment provides their employer with two weeks' notice of their intention to quit. Upon receiving the notice, the employer tells the employee they can leave that day. The employee would be entitled to 2 weeks' compensation for length of service in keeping with the length of notice they had provided to their employer.</w:t>
      </w:r>
    </w:p>
    <w:p w14:paraId="7A387665" w14:textId="77777777" w:rsidR="006A7BFE" w:rsidRDefault="00000000">
      <w:pPr>
        <w:ind w:left="-5" w:right="17"/>
      </w:pPr>
      <w:r>
        <w:t xml:space="preserve">An employee has worked for their employer for six months and gives two weeks’ notice that they are quitting. The employer finds a replacement for the employee two days </w:t>
      </w:r>
      <w:proofErr w:type="gramStart"/>
      <w:r>
        <w:t>later, and</w:t>
      </w:r>
      <w:proofErr w:type="gramEnd"/>
      <w:r>
        <w:t xml:space="preserve"> tells the employee that they are not required to finish working out their notice period. The employer must pay the employee one week’s compensation, their statutory entitlement under the Act, which is slightly less than the remainder of their notice period.</w:t>
      </w:r>
    </w:p>
    <w:p w14:paraId="6322EB63" w14:textId="77777777" w:rsidR="006A7BFE" w:rsidRDefault="00000000">
      <w:pPr>
        <w:pStyle w:val="Heading2"/>
        <w:ind w:left="-5"/>
      </w:pPr>
      <w:r>
        <w:lastRenderedPageBreak/>
        <w:t>Quit versus fire</w:t>
      </w:r>
    </w:p>
    <w:p w14:paraId="4DAD27FB" w14:textId="77777777" w:rsidR="006A7BFE" w:rsidRDefault="00000000">
      <w:pPr>
        <w:spacing w:after="285" w:line="330" w:lineRule="auto"/>
        <w:ind w:left="0" w:right="404" w:firstLine="0"/>
        <w:jc w:val="both"/>
      </w:pPr>
      <w:r>
        <w:t>Sometimes disputes arise as to whether an employee quit or was fired. The onus for proving an employer is relieved of the need to give written notice or compensation for length of service is on the employer who asserts it.</w:t>
      </w:r>
    </w:p>
    <w:p w14:paraId="06E39B0F" w14:textId="77777777" w:rsidR="006A7BFE" w:rsidRDefault="00000000">
      <w:pPr>
        <w:ind w:left="-5" w:right="17"/>
      </w:pPr>
      <w:r>
        <w:rPr>
          <w:i/>
        </w:rPr>
        <w:t>Burnaby Select Taxi</w:t>
      </w:r>
      <w:r>
        <w:t xml:space="preserve"> (BC EST #D091/96) sets out the following test to determine whether an employee quit or was fired, for the purposes of the Employment Standards Act:</w:t>
      </w:r>
    </w:p>
    <w:p w14:paraId="64C03DE0" w14:textId="77777777" w:rsidR="006A7BFE" w:rsidRDefault="00000000">
      <w:pPr>
        <w:spacing w:after="283" w:line="330" w:lineRule="auto"/>
        <w:ind w:left="-5" w:right="0"/>
      </w:pPr>
      <w:r>
        <w:rPr>
          <w:i/>
        </w:rPr>
        <w:t>The right to quit is personal to the employee and there must be clear and unequivocal facts to support a conclusion that this right has been voluntarily exercised by the employee involved. There is both a subjective and an objective element to a quit:  subjectively, the employee must form an intent to quit employment; objectively, the employee must carry out an act inconsistent with his or her further employment.</w:t>
      </w:r>
    </w:p>
    <w:p w14:paraId="3E12B9C1" w14:textId="77777777" w:rsidR="006A7BFE" w:rsidRDefault="00000000">
      <w:pPr>
        <w:pStyle w:val="Heading2"/>
        <w:ind w:left="-5"/>
      </w:pPr>
      <w:r>
        <w:t>Retirement</w:t>
      </w:r>
    </w:p>
    <w:p w14:paraId="6F6CF2DC" w14:textId="77777777" w:rsidR="006A7BFE" w:rsidRDefault="00000000">
      <w:pPr>
        <w:ind w:left="-5" w:right="17"/>
      </w:pPr>
      <w:r>
        <w:t>As of January 1, 2008, there is no mandatory retirement age in B.C. When an employee chooses to retire, an employer is not required to pay compensation for length of service.</w:t>
      </w:r>
    </w:p>
    <w:p w14:paraId="41ADC248" w14:textId="77777777" w:rsidR="006A7BFE" w:rsidRDefault="00000000">
      <w:pPr>
        <w:pStyle w:val="Heading2"/>
        <w:ind w:left="-5"/>
      </w:pPr>
      <w:r>
        <w:t>Just cause</w:t>
      </w:r>
    </w:p>
    <w:p w14:paraId="42030E43" w14:textId="77777777" w:rsidR="006A7BFE" w:rsidRDefault="00000000">
      <w:pPr>
        <w:ind w:left="-5" w:right="17"/>
      </w:pPr>
      <w:r>
        <w:t>An employer is not required to pay compensation for length of service or provide written working notice of termination if an employee is dismissed for just cause. The burden of proving that the employee’s conduct justifies dismissal for just cause is on the employer.</w:t>
      </w:r>
    </w:p>
    <w:p w14:paraId="0A46EC78" w14:textId="77777777" w:rsidR="006A7BFE" w:rsidRDefault="00000000">
      <w:pPr>
        <w:ind w:left="-5" w:right="17"/>
      </w:pPr>
      <w:r>
        <w:t>When an employee does not agree that their termination was for just cause, recourse exists through:</w:t>
      </w:r>
    </w:p>
    <w:p w14:paraId="5DEA800C" w14:textId="77777777" w:rsidR="006A7BFE" w:rsidRDefault="00000000">
      <w:pPr>
        <w:spacing w:after="82" w:line="259" w:lineRule="auto"/>
        <w:ind w:left="0" w:right="120" w:firstLine="0"/>
        <w:jc w:val="center"/>
      </w:pPr>
      <w:r>
        <w:t>Statute law (</w:t>
      </w:r>
      <w:r>
        <w:rPr>
          <w:i/>
        </w:rPr>
        <w:t>Employment Standards Act and Regulation, Human</w:t>
      </w:r>
    </w:p>
    <w:p w14:paraId="083F3F01" w14:textId="77777777" w:rsidR="006A7BFE" w:rsidRDefault="00000000">
      <w:pPr>
        <w:spacing w:after="135" w:line="265" w:lineRule="auto"/>
        <w:ind w:left="610" w:right="0"/>
      </w:pPr>
      <w:r>
        <w:rPr>
          <w:i/>
        </w:rPr>
        <w:t>Rights Code</w:t>
      </w:r>
      <w:r>
        <w:t>);</w:t>
      </w:r>
    </w:p>
    <w:p w14:paraId="7D60B964" w14:textId="77777777" w:rsidR="006A7BFE" w:rsidRDefault="00000000">
      <w:pPr>
        <w:spacing w:after="381" w:line="259" w:lineRule="auto"/>
        <w:ind w:left="610" w:right="17"/>
      </w:pPr>
      <w:r>
        <w:t>Common law action for wrongful dismissal.</w:t>
      </w:r>
    </w:p>
    <w:p w14:paraId="02B51BBB" w14:textId="77777777" w:rsidR="006A7BFE" w:rsidRDefault="00000000">
      <w:pPr>
        <w:ind w:left="-5" w:right="17"/>
      </w:pPr>
      <w:r>
        <w:lastRenderedPageBreak/>
        <w:t xml:space="preserve">The </w:t>
      </w:r>
      <w:r>
        <w:rPr>
          <w:i/>
        </w:rPr>
        <w:t>Human Rights Code</w:t>
      </w:r>
      <w:r>
        <w:t xml:space="preserve"> has jurisdiction to proceed with complaints where employees allege they were terminated </w:t>
      </w:r>
      <w:proofErr w:type="gramStart"/>
      <w:r>
        <w:t>as a result of</w:t>
      </w:r>
      <w:proofErr w:type="gramEnd"/>
      <w:r>
        <w:t xml:space="preserve"> discrimination that contravenes the Code. The </w:t>
      </w:r>
      <w:r>
        <w:rPr>
          <w:i/>
        </w:rPr>
        <w:t xml:space="preserve">Human Rights Code </w:t>
      </w:r>
      <w:r>
        <w:t xml:space="preserve">and the </w:t>
      </w:r>
      <w:r>
        <w:rPr>
          <w:i/>
        </w:rPr>
        <w:t>Employment Standards Act</w:t>
      </w:r>
      <w:r>
        <w:t xml:space="preserve"> both have jurisdiction to proceed with complaints from employees who allege that their employment was terminated for reasons related to pregnancy. Section 79(2) of the </w:t>
      </w:r>
      <w:r>
        <w:rPr>
          <w:i/>
        </w:rPr>
        <w:t xml:space="preserve">Employment Standards Act </w:t>
      </w:r>
      <w:r>
        <w:t>discusses the remedies for contravening pregnancy and other leave provisions of the Act.</w:t>
      </w:r>
    </w:p>
    <w:p w14:paraId="78F585B5" w14:textId="77777777" w:rsidR="006A7BFE" w:rsidRDefault="00000000">
      <w:pPr>
        <w:pStyle w:val="Heading2"/>
        <w:ind w:left="-5"/>
      </w:pPr>
      <w:r>
        <w:t xml:space="preserve">  Examples of “just cause” for termination</w:t>
      </w:r>
    </w:p>
    <w:p w14:paraId="7E177A79" w14:textId="77777777" w:rsidR="006A7BFE" w:rsidRDefault="00000000">
      <w:pPr>
        <w:ind w:left="-5" w:right="17"/>
      </w:pPr>
      <w:r>
        <w:t>The degree of employee misconduct that gives an employer just cause for termination depends on the facts of each case. One thing to be considered is whether the employee behaved in a manner that was not consistent with the continuation of employment.</w:t>
      </w:r>
    </w:p>
    <w:p w14:paraId="65C25F2D" w14:textId="77777777" w:rsidR="006A7BFE" w:rsidRDefault="00000000">
      <w:pPr>
        <w:ind w:left="-5" w:right="17"/>
      </w:pPr>
      <w:r>
        <w:t>Sometimes a single act of misconduct may constitute just cause. The misconduct must be serious, deliberate and intentional, and fundamentally breach the employment contract.</w:t>
      </w:r>
    </w:p>
    <w:p w14:paraId="6CCA3EDA" w14:textId="77777777" w:rsidR="006A7BFE" w:rsidRDefault="00000000">
      <w:pPr>
        <w:ind w:left="-5" w:right="17"/>
      </w:pPr>
      <w:r>
        <w:t>Some actions which may result in an employee’s termination for just cause are:</w:t>
      </w:r>
    </w:p>
    <w:p w14:paraId="25DA148D" w14:textId="77777777" w:rsidR="006A7BFE" w:rsidRDefault="00000000">
      <w:pPr>
        <w:spacing w:after="0" w:line="373" w:lineRule="auto"/>
        <w:ind w:left="610" w:right="5985"/>
      </w:pPr>
      <w:proofErr w:type="spellStart"/>
      <w:r>
        <w:t>wilful</w:t>
      </w:r>
      <w:proofErr w:type="spellEnd"/>
      <w:r>
        <w:t xml:space="preserve"> misconduct; gross incompetence;</w:t>
      </w:r>
    </w:p>
    <w:p w14:paraId="3A533985" w14:textId="77777777" w:rsidR="006A7BFE" w:rsidRDefault="00000000">
      <w:pPr>
        <w:spacing w:after="0" w:line="373" w:lineRule="auto"/>
        <w:ind w:left="610" w:right="7617"/>
      </w:pPr>
      <w:r>
        <w:t>theft; fraud;</w:t>
      </w:r>
    </w:p>
    <w:p w14:paraId="25D2640E" w14:textId="77777777" w:rsidR="006A7BFE" w:rsidRDefault="00000000">
      <w:pPr>
        <w:spacing w:after="156" w:line="259" w:lineRule="auto"/>
        <w:ind w:left="610" w:right="17"/>
      </w:pPr>
      <w:r>
        <w:t>conflict of interest;</w:t>
      </w:r>
    </w:p>
    <w:p w14:paraId="13554488" w14:textId="77777777" w:rsidR="006A7BFE" w:rsidRDefault="00000000">
      <w:pPr>
        <w:ind w:left="610" w:right="1858"/>
      </w:pPr>
      <w:r>
        <w:t>serious undermining of the corporate culture; serious breach of employer rules and policies; failure to respond appropriately to corrective discipline.</w:t>
      </w:r>
    </w:p>
    <w:p w14:paraId="4932C7E8" w14:textId="77777777" w:rsidR="006A7BFE" w:rsidRDefault="00000000">
      <w:pPr>
        <w:pStyle w:val="Heading2"/>
        <w:ind w:left="-5"/>
      </w:pPr>
      <w:r>
        <w:lastRenderedPageBreak/>
        <w:t>Wilful misconduct</w:t>
      </w:r>
    </w:p>
    <w:p w14:paraId="3C2BF975" w14:textId="77777777" w:rsidR="006A7BFE" w:rsidRDefault="00000000">
      <w:pPr>
        <w:ind w:left="-5" w:right="17"/>
      </w:pPr>
      <w:r>
        <w:t xml:space="preserve">It is often accepted that </w:t>
      </w:r>
      <w:proofErr w:type="spellStart"/>
      <w:r>
        <w:t>wilful</w:t>
      </w:r>
      <w:proofErr w:type="spellEnd"/>
      <w:r>
        <w:t xml:space="preserve"> misconduct means that the employee knew what they were required to do, and deliberately did not do it, or that they knew what was not permitted, but did it anyway. An act of </w:t>
      </w:r>
      <w:proofErr w:type="spellStart"/>
      <w:r>
        <w:t>wilful</w:t>
      </w:r>
      <w:proofErr w:type="spellEnd"/>
      <w:r>
        <w:t xml:space="preserve"> misconduct is inconsistent with the continuation of the employment contract or the proper discharge of the employee’s duties. It is prejudicial to the employer’s </w:t>
      </w:r>
      <w:proofErr w:type="gramStart"/>
      <w:r>
        <w:t>interests, or</w:t>
      </w:r>
      <w:proofErr w:type="gramEnd"/>
      <w:r>
        <w:t xml:space="preserve"> is a breach of trust. A mistake, especially if due to inexperience or lack of training, is not considered to be </w:t>
      </w:r>
      <w:proofErr w:type="spellStart"/>
      <w:r>
        <w:t>wilful</w:t>
      </w:r>
      <w:proofErr w:type="spellEnd"/>
      <w:r>
        <w:t xml:space="preserve"> misconduct.</w:t>
      </w:r>
    </w:p>
    <w:p w14:paraId="7E0DBFBD" w14:textId="77777777" w:rsidR="006A7BFE" w:rsidRDefault="00000000">
      <w:pPr>
        <w:pStyle w:val="Heading2"/>
        <w:ind w:left="-5"/>
      </w:pPr>
      <w:r>
        <w:t>Theft</w:t>
      </w:r>
    </w:p>
    <w:p w14:paraId="7081A560" w14:textId="77777777" w:rsidR="006A7BFE" w:rsidRDefault="00000000">
      <w:pPr>
        <w:ind w:left="-5" w:right="288"/>
      </w:pPr>
      <w:r>
        <w:t>If an employer is relying on a single incident of theft to justify dismissal without compensation or notice, the incident must be proven on “the balance of probabilities”. The employer cannot rely only on suspicion or speculation. There must be clear and convincing evidence that no other conclusion is likely. Personal safety</w:t>
      </w:r>
    </w:p>
    <w:p w14:paraId="38B24D7C" w14:textId="77777777" w:rsidR="006A7BFE" w:rsidRDefault="00000000">
      <w:pPr>
        <w:ind w:left="-5" w:right="17"/>
      </w:pPr>
      <w:r>
        <w:t xml:space="preserve">An action that puts the employee’s or others’ personal safety at risk may constitute just cause. For example, failing to engage in safety precautions (drilling during a blasting period, or failing to turn off a power source before repairing machinery); or failing to comply with legal requirements (attempting to operate a motor vehicle while under the influence of alcohol or drugs or while a driver’s </w:t>
      </w:r>
      <w:proofErr w:type="spellStart"/>
      <w:r>
        <w:t>licence</w:t>
      </w:r>
      <w:proofErr w:type="spellEnd"/>
      <w:r>
        <w:t xml:space="preserve"> has been suspended).</w:t>
      </w:r>
    </w:p>
    <w:p w14:paraId="2B536065" w14:textId="77777777" w:rsidR="006A7BFE" w:rsidRDefault="00000000">
      <w:pPr>
        <w:ind w:left="-5" w:right="17"/>
      </w:pPr>
      <w:r>
        <w:t>Whether or not these sorts of actions constitute just cause will depend on the facts and circumstances of each individual case.</w:t>
      </w:r>
    </w:p>
    <w:p w14:paraId="38A5CE12" w14:textId="77777777" w:rsidR="006A7BFE" w:rsidRDefault="00000000">
      <w:pPr>
        <w:pStyle w:val="Heading2"/>
        <w:ind w:left="-5"/>
      </w:pPr>
      <w:r>
        <w:t>Minor misconduct</w:t>
      </w:r>
    </w:p>
    <w:p w14:paraId="4BDF580A" w14:textId="77777777" w:rsidR="006A7BFE" w:rsidRDefault="00000000">
      <w:pPr>
        <w:ind w:left="-5" w:right="17"/>
      </w:pPr>
      <w:r>
        <w:t xml:space="preserve">More commonly, minor misconduct over </w:t>
      </w:r>
      <w:proofErr w:type="gramStart"/>
      <w:r>
        <w:t>a period of time</w:t>
      </w:r>
      <w:proofErr w:type="gramEnd"/>
      <w:r>
        <w:t xml:space="preserve"> results in dismissal. Issues like poor performance, low productivity, absenteeism or tardiness do not normally constitute just cause for dismissal. </w:t>
      </w:r>
      <w:proofErr w:type="gramStart"/>
      <w:r>
        <w:t>In order to</w:t>
      </w:r>
      <w:proofErr w:type="gramEnd"/>
      <w:r>
        <w:t xml:space="preserve"> establish just cause in these circumstances, the employer must be able to satisfy </w:t>
      </w:r>
      <w:proofErr w:type="gramStart"/>
      <w:r>
        <w:t>all of</w:t>
      </w:r>
      <w:proofErr w:type="gramEnd"/>
      <w:r>
        <w:t xml:space="preserve"> the elements of the following test:</w:t>
      </w:r>
    </w:p>
    <w:p w14:paraId="524146C2" w14:textId="77777777" w:rsidR="006A7BFE" w:rsidRDefault="00000000">
      <w:pPr>
        <w:spacing w:after="55"/>
        <w:ind w:left="610" w:right="17"/>
      </w:pPr>
      <w:r>
        <w:lastRenderedPageBreak/>
        <w:t>The employer established a reasonable standard of performance and communicated that standard to the employee;</w:t>
      </w:r>
    </w:p>
    <w:p w14:paraId="2D445320" w14:textId="77777777" w:rsidR="006A7BFE" w:rsidRDefault="00000000">
      <w:pPr>
        <w:spacing w:after="71"/>
        <w:ind w:left="610" w:right="17"/>
      </w:pPr>
      <w:r>
        <w:t>The employer provided the employee with sufficient time and a reasonable opportunity to meet the standard (may include providing training or tools);</w:t>
      </w:r>
    </w:p>
    <w:p w14:paraId="3135B384" w14:textId="77777777" w:rsidR="006A7BFE" w:rsidRDefault="00000000">
      <w:pPr>
        <w:spacing w:after="72"/>
        <w:ind w:left="610" w:right="17"/>
      </w:pPr>
      <w:r>
        <w:t>The employer warned the employee that failure to meet the standard was serious and would result in termination; and</w:t>
      </w:r>
    </w:p>
    <w:p w14:paraId="74348DF7" w14:textId="77777777" w:rsidR="006A7BFE" w:rsidRDefault="00000000">
      <w:pPr>
        <w:ind w:left="610" w:right="17"/>
      </w:pPr>
      <w:r>
        <w:t>The employer can show that the employee still did not meet the standard.</w:t>
      </w:r>
    </w:p>
    <w:p w14:paraId="1F3733B8" w14:textId="77777777" w:rsidR="006A7BFE" w:rsidRDefault="00000000">
      <w:pPr>
        <w:ind w:left="-5" w:right="17"/>
      </w:pPr>
      <w:r>
        <w:t>There is no requirement for an employer to warn an employee in writing, although the existence of written warnings may make it easier for the employer to prove just cause.</w:t>
      </w:r>
    </w:p>
    <w:p w14:paraId="23C7DE68" w14:textId="77777777" w:rsidR="006A7BFE" w:rsidRDefault="00000000">
      <w:pPr>
        <w:ind w:left="-5" w:right="17"/>
      </w:pPr>
      <w:r>
        <w:t>Employees who fail to respond to the employer’s attempts to improve performance through the above steps may be terminated for just cause.</w:t>
      </w:r>
    </w:p>
    <w:p w14:paraId="45ABF6F9" w14:textId="77777777" w:rsidR="006A7BFE" w:rsidRDefault="00000000">
      <w:pPr>
        <w:ind w:left="-5" w:right="17"/>
      </w:pPr>
      <w:r>
        <w:t>The termination must relate to the matters that gave rise to the employer’s disciplinary efforts.</w:t>
      </w:r>
    </w:p>
    <w:p w14:paraId="712E9B53" w14:textId="77777777" w:rsidR="006A7BFE" w:rsidRDefault="00000000">
      <w:pPr>
        <w:pStyle w:val="Heading2"/>
        <w:ind w:left="-5"/>
      </w:pPr>
      <w:r>
        <w:t>Subsection (4)</w:t>
      </w:r>
    </w:p>
    <w:p w14:paraId="2409BC6F" w14:textId="77777777" w:rsidR="006A7BFE" w:rsidRDefault="00000000">
      <w:pPr>
        <w:ind w:left="-5" w:right="17"/>
      </w:pPr>
      <w:r>
        <w:t>This subsection sets out the calculation method to be used in determining the amount of compensation for length of service payable on termination of employment.</w:t>
      </w:r>
    </w:p>
    <w:p w14:paraId="248EBCC7" w14:textId="77777777" w:rsidR="006A7BFE" w:rsidRDefault="00000000">
      <w:pPr>
        <w:ind w:left="-5" w:right="17"/>
      </w:pPr>
      <w:r>
        <w:t>Only regular wages are included in the calculation. Overtime wages earned under sections 37 and 40 of the Act are excluded. If an employee, such as a manager, is excluded from the overtime pay provisions of the Act by regulation, regular wages for all hours worked are included in the calculation.</w:t>
      </w:r>
    </w:p>
    <w:p w14:paraId="12ECD897" w14:textId="77777777" w:rsidR="006A7BFE" w:rsidRDefault="00000000">
      <w:pPr>
        <w:ind w:left="-5" w:right="17"/>
      </w:pPr>
      <w:r>
        <w:t>The eight-week calculation period is limited to weeks in which the employee worked “normal” or “average” hours. Any week an employee did not work or when the only wages paid were a result of annual vacation or statutory holiday pay under the Act are excluded.</w:t>
      </w:r>
    </w:p>
    <w:p w14:paraId="233DD879" w14:textId="77777777" w:rsidR="006A7BFE" w:rsidRDefault="00000000">
      <w:pPr>
        <w:pStyle w:val="Heading2"/>
        <w:ind w:left="-5"/>
      </w:pPr>
      <w:r>
        <w:lastRenderedPageBreak/>
        <w:t>“Normal” or “average” weekly hours</w:t>
      </w:r>
    </w:p>
    <w:p w14:paraId="16A6559A" w14:textId="77777777" w:rsidR="006A7BFE" w:rsidRDefault="00000000">
      <w:pPr>
        <w:ind w:left="-5" w:right="17"/>
      </w:pPr>
      <w:r>
        <w:t>Establishing “normal” or “average” weekly hours of work is determined by the circumstances of each employment situation.</w:t>
      </w:r>
    </w:p>
    <w:p w14:paraId="062EBEE7" w14:textId="77777777" w:rsidR="006A7BFE" w:rsidRDefault="00000000">
      <w:pPr>
        <w:ind w:left="-5" w:right="17"/>
      </w:pPr>
      <w:r>
        <w:t xml:space="preserve">“Normal” weekly hours are the hours an employee regularly works. “Normal” weekly hours </w:t>
      </w:r>
      <w:proofErr w:type="gramStart"/>
      <w:r>
        <w:t>refers</w:t>
      </w:r>
      <w:proofErr w:type="gramEnd"/>
      <w:r>
        <w:t xml:space="preserve"> to a circumstance in which the employee has a consistent schedule of hours of work from week to week and those hours usually do not fluctuate.</w:t>
      </w:r>
    </w:p>
    <w:p w14:paraId="4A5E621C" w14:textId="77777777" w:rsidR="006A7BFE" w:rsidRDefault="00000000">
      <w:pPr>
        <w:ind w:left="-5" w:right="17"/>
      </w:pPr>
      <w:r>
        <w:t xml:space="preserve">Where an employee’s normal weekly schedule has been temporarily reduced (not a normal seasonal reduction) in one or more weeks during the last eight weeks in which the employee worked, due to reasons such as illness or a change in the schedule, the calculation under this section will exclude the reduced week(s) from the calculation. </w:t>
      </w:r>
    </w:p>
    <w:p w14:paraId="21E69CDF" w14:textId="77777777" w:rsidR="006A7BFE" w:rsidRDefault="00000000">
      <w:pPr>
        <w:spacing w:after="384" w:line="259" w:lineRule="auto"/>
        <w:ind w:left="-5" w:right="0"/>
      </w:pPr>
      <w:r>
        <w:t>Example:</w:t>
      </w:r>
    </w:p>
    <w:p w14:paraId="271CE28B" w14:textId="77777777" w:rsidR="006A7BFE" w:rsidRDefault="00000000">
      <w:pPr>
        <w:spacing w:after="17" w:line="259" w:lineRule="auto"/>
        <w:ind w:left="-5" w:right="17"/>
      </w:pPr>
      <w:r>
        <w:t>An employee is entitled to one week’s compensation for length of service. The employee's schedule over the last 11 weeks they worked is as follows:</w:t>
      </w:r>
    </w:p>
    <w:tbl>
      <w:tblPr>
        <w:tblStyle w:val="TableGrid"/>
        <w:tblW w:w="6060" w:type="dxa"/>
        <w:tblInd w:w="38" w:type="dxa"/>
        <w:tblCellMar>
          <w:top w:w="0" w:type="dxa"/>
          <w:left w:w="0" w:type="dxa"/>
          <w:bottom w:w="0" w:type="dxa"/>
          <w:right w:w="0" w:type="dxa"/>
        </w:tblCellMar>
        <w:tblLook w:val="04A0" w:firstRow="1" w:lastRow="0" w:firstColumn="1" w:lastColumn="0" w:noHBand="0" w:noVBand="1"/>
      </w:tblPr>
      <w:tblGrid>
        <w:gridCol w:w="1906"/>
        <w:gridCol w:w="7403"/>
      </w:tblGrid>
      <w:tr w:rsidR="006A7BFE" w14:paraId="02B71C53" w14:textId="77777777">
        <w:trPr>
          <w:trHeight w:val="11655"/>
        </w:trPr>
        <w:tc>
          <w:tcPr>
            <w:tcW w:w="1912" w:type="dxa"/>
            <w:tcBorders>
              <w:top w:val="nil"/>
              <w:left w:val="nil"/>
              <w:bottom w:val="nil"/>
              <w:right w:val="nil"/>
            </w:tcBorders>
          </w:tcPr>
          <w:p w14:paraId="1A2BA592" w14:textId="77777777" w:rsidR="006A7BFE" w:rsidRDefault="006A7BFE">
            <w:pPr>
              <w:spacing w:after="0" w:line="259" w:lineRule="auto"/>
              <w:ind w:left="-1342" w:right="23" w:firstLine="0"/>
            </w:pPr>
          </w:p>
          <w:tbl>
            <w:tblPr>
              <w:tblStyle w:val="TableGrid"/>
              <w:tblW w:w="1890" w:type="dxa"/>
              <w:tblInd w:w="0" w:type="dxa"/>
              <w:tblCellMar>
                <w:top w:w="0" w:type="dxa"/>
                <w:left w:w="113" w:type="dxa"/>
                <w:bottom w:w="0" w:type="dxa"/>
                <w:right w:w="115" w:type="dxa"/>
              </w:tblCellMar>
              <w:tblLook w:val="04A0" w:firstRow="1" w:lastRow="0" w:firstColumn="1" w:lastColumn="0" w:noHBand="0" w:noVBand="1"/>
            </w:tblPr>
            <w:tblGrid>
              <w:gridCol w:w="1890"/>
            </w:tblGrid>
            <w:tr w:rsidR="006A7BFE" w14:paraId="7BA66920" w14:textId="77777777">
              <w:trPr>
                <w:trHeight w:val="1148"/>
              </w:trPr>
              <w:tc>
                <w:tcPr>
                  <w:tcW w:w="1890" w:type="dxa"/>
                  <w:tcBorders>
                    <w:top w:val="single" w:sz="6" w:space="0" w:color="000000"/>
                    <w:left w:val="single" w:sz="6" w:space="0" w:color="000000"/>
                    <w:bottom w:val="double" w:sz="6" w:space="0" w:color="000000"/>
                    <w:right w:val="single" w:sz="6" w:space="0" w:color="000000"/>
                  </w:tcBorders>
                  <w:vAlign w:val="center"/>
                </w:tcPr>
                <w:p w14:paraId="177B98ED" w14:textId="77777777" w:rsidR="006A7BFE" w:rsidRDefault="00000000">
                  <w:pPr>
                    <w:spacing w:after="0" w:line="259" w:lineRule="auto"/>
                    <w:ind w:left="0" w:right="0" w:firstLine="0"/>
                  </w:pPr>
                  <w:r>
                    <w:t>Week one</w:t>
                  </w:r>
                </w:p>
              </w:tc>
            </w:tr>
            <w:tr w:rsidR="006A7BFE" w14:paraId="5DE71BB1" w14:textId="77777777">
              <w:trPr>
                <w:trHeight w:val="1170"/>
              </w:trPr>
              <w:tc>
                <w:tcPr>
                  <w:tcW w:w="1890" w:type="dxa"/>
                  <w:tcBorders>
                    <w:top w:val="double" w:sz="6" w:space="0" w:color="000000"/>
                    <w:left w:val="single" w:sz="6" w:space="0" w:color="000000"/>
                    <w:bottom w:val="double" w:sz="6" w:space="0" w:color="000000"/>
                    <w:right w:val="single" w:sz="6" w:space="0" w:color="000000"/>
                  </w:tcBorders>
                  <w:vAlign w:val="center"/>
                </w:tcPr>
                <w:p w14:paraId="3A1BF732" w14:textId="77777777" w:rsidR="006A7BFE" w:rsidRDefault="00000000">
                  <w:pPr>
                    <w:spacing w:after="0" w:line="259" w:lineRule="auto"/>
                    <w:ind w:left="0" w:right="0" w:firstLine="0"/>
                  </w:pPr>
                  <w:r>
                    <w:t>Week two</w:t>
                  </w:r>
                </w:p>
              </w:tc>
            </w:tr>
            <w:tr w:rsidR="006A7BFE" w14:paraId="53F130FA" w14:textId="77777777">
              <w:trPr>
                <w:trHeight w:val="1170"/>
              </w:trPr>
              <w:tc>
                <w:tcPr>
                  <w:tcW w:w="1890" w:type="dxa"/>
                  <w:tcBorders>
                    <w:top w:val="double" w:sz="6" w:space="0" w:color="000000"/>
                    <w:left w:val="single" w:sz="6" w:space="0" w:color="000000"/>
                    <w:bottom w:val="double" w:sz="6" w:space="0" w:color="000000"/>
                    <w:right w:val="single" w:sz="6" w:space="0" w:color="000000"/>
                  </w:tcBorders>
                  <w:vAlign w:val="center"/>
                </w:tcPr>
                <w:p w14:paraId="061E500A" w14:textId="77777777" w:rsidR="006A7BFE" w:rsidRDefault="00000000">
                  <w:pPr>
                    <w:spacing w:after="0" w:line="259" w:lineRule="auto"/>
                    <w:ind w:left="0" w:right="0" w:firstLine="0"/>
                  </w:pPr>
                  <w:r>
                    <w:t>Week three</w:t>
                  </w:r>
                </w:p>
              </w:tc>
            </w:tr>
            <w:tr w:rsidR="006A7BFE" w14:paraId="3C21D051" w14:textId="77777777">
              <w:trPr>
                <w:trHeight w:val="1170"/>
              </w:trPr>
              <w:tc>
                <w:tcPr>
                  <w:tcW w:w="1890" w:type="dxa"/>
                  <w:tcBorders>
                    <w:top w:val="double" w:sz="6" w:space="0" w:color="000000"/>
                    <w:left w:val="single" w:sz="6" w:space="0" w:color="000000"/>
                    <w:bottom w:val="double" w:sz="6" w:space="0" w:color="000000"/>
                    <w:right w:val="single" w:sz="6" w:space="0" w:color="000000"/>
                  </w:tcBorders>
                  <w:vAlign w:val="center"/>
                </w:tcPr>
                <w:p w14:paraId="66F0BA23" w14:textId="77777777" w:rsidR="006A7BFE" w:rsidRDefault="00000000">
                  <w:pPr>
                    <w:spacing w:after="0" w:line="259" w:lineRule="auto"/>
                    <w:ind w:left="0" w:right="0" w:firstLine="0"/>
                  </w:pPr>
                  <w:r>
                    <w:t>Week four</w:t>
                  </w:r>
                </w:p>
              </w:tc>
            </w:tr>
            <w:tr w:rsidR="006A7BFE" w14:paraId="07C0C544" w14:textId="77777777">
              <w:trPr>
                <w:trHeight w:val="1170"/>
              </w:trPr>
              <w:tc>
                <w:tcPr>
                  <w:tcW w:w="1890" w:type="dxa"/>
                  <w:tcBorders>
                    <w:top w:val="double" w:sz="6" w:space="0" w:color="000000"/>
                    <w:left w:val="single" w:sz="6" w:space="0" w:color="000000"/>
                    <w:bottom w:val="double" w:sz="6" w:space="0" w:color="000000"/>
                    <w:right w:val="single" w:sz="6" w:space="0" w:color="000000"/>
                  </w:tcBorders>
                  <w:vAlign w:val="center"/>
                </w:tcPr>
                <w:p w14:paraId="78419A13" w14:textId="77777777" w:rsidR="006A7BFE" w:rsidRDefault="00000000">
                  <w:pPr>
                    <w:spacing w:after="0" w:line="259" w:lineRule="auto"/>
                    <w:ind w:left="0" w:right="0" w:firstLine="0"/>
                  </w:pPr>
                  <w:r>
                    <w:t>Week five</w:t>
                  </w:r>
                </w:p>
              </w:tc>
            </w:tr>
            <w:tr w:rsidR="006A7BFE" w14:paraId="38DA9079" w14:textId="77777777">
              <w:trPr>
                <w:trHeight w:val="1170"/>
              </w:trPr>
              <w:tc>
                <w:tcPr>
                  <w:tcW w:w="1890" w:type="dxa"/>
                  <w:tcBorders>
                    <w:top w:val="double" w:sz="6" w:space="0" w:color="000000"/>
                    <w:left w:val="single" w:sz="6" w:space="0" w:color="000000"/>
                    <w:bottom w:val="double" w:sz="6" w:space="0" w:color="000000"/>
                    <w:right w:val="single" w:sz="6" w:space="0" w:color="000000"/>
                  </w:tcBorders>
                  <w:vAlign w:val="center"/>
                </w:tcPr>
                <w:p w14:paraId="095C66A5" w14:textId="77777777" w:rsidR="006A7BFE" w:rsidRDefault="00000000">
                  <w:pPr>
                    <w:spacing w:after="0" w:line="259" w:lineRule="auto"/>
                    <w:ind w:left="0" w:right="0" w:firstLine="0"/>
                  </w:pPr>
                  <w:r>
                    <w:t>Week six</w:t>
                  </w:r>
                </w:p>
              </w:tc>
            </w:tr>
            <w:tr w:rsidR="006A7BFE" w14:paraId="7D9CAE29" w14:textId="77777777">
              <w:trPr>
                <w:trHeight w:val="1170"/>
              </w:trPr>
              <w:tc>
                <w:tcPr>
                  <w:tcW w:w="1890" w:type="dxa"/>
                  <w:tcBorders>
                    <w:top w:val="double" w:sz="6" w:space="0" w:color="000000"/>
                    <w:left w:val="single" w:sz="6" w:space="0" w:color="000000"/>
                    <w:bottom w:val="double" w:sz="6" w:space="0" w:color="000000"/>
                    <w:right w:val="single" w:sz="6" w:space="0" w:color="000000"/>
                  </w:tcBorders>
                  <w:vAlign w:val="center"/>
                </w:tcPr>
                <w:p w14:paraId="33E54534" w14:textId="77777777" w:rsidR="006A7BFE" w:rsidRDefault="00000000">
                  <w:pPr>
                    <w:spacing w:after="0" w:line="259" w:lineRule="auto"/>
                    <w:ind w:left="0" w:right="0" w:firstLine="0"/>
                  </w:pPr>
                  <w:r>
                    <w:t>Week seven</w:t>
                  </w:r>
                </w:p>
              </w:tc>
            </w:tr>
            <w:tr w:rsidR="006A7BFE" w14:paraId="63C784D0" w14:textId="77777777">
              <w:trPr>
                <w:trHeight w:val="1170"/>
              </w:trPr>
              <w:tc>
                <w:tcPr>
                  <w:tcW w:w="1890" w:type="dxa"/>
                  <w:tcBorders>
                    <w:top w:val="double" w:sz="6" w:space="0" w:color="000000"/>
                    <w:left w:val="single" w:sz="6" w:space="0" w:color="000000"/>
                    <w:bottom w:val="double" w:sz="6" w:space="0" w:color="000000"/>
                    <w:right w:val="single" w:sz="6" w:space="0" w:color="000000"/>
                  </w:tcBorders>
                  <w:vAlign w:val="center"/>
                </w:tcPr>
                <w:p w14:paraId="7ED245AA" w14:textId="77777777" w:rsidR="006A7BFE" w:rsidRDefault="00000000">
                  <w:pPr>
                    <w:spacing w:after="0" w:line="259" w:lineRule="auto"/>
                    <w:ind w:left="0" w:right="0" w:firstLine="0"/>
                  </w:pPr>
                  <w:r>
                    <w:t>Week eight</w:t>
                  </w:r>
                </w:p>
              </w:tc>
            </w:tr>
            <w:tr w:rsidR="006A7BFE" w14:paraId="28173ADC" w14:textId="77777777">
              <w:trPr>
                <w:trHeight w:val="1170"/>
              </w:trPr>
              <w:tc>
                <w:tcPr>
                  <w:tcW w:w="1890" w:type="dxa"/>
                  <w:tcBorders>
                    <w:top w:val="double" w:sz="6" w:space="0" w:color="000000"/>
                    <w:left w:val="single" w:sz="6" w:space="0" w:color="000000"/>
                    <w:bottom w:val="double" w:sz="6" w:space="0" w:color="000000"/>
                    <w:right w:val="single" w:sz="6" w:space="0" w:color="000000"/>
                  </w:tcBorders>
                  <w:vAlign w:val="center"/>
                </w:tcPr>
                <w:p w14:paraId="783F1BB7" w14:textId="77777777" w:rsidR="006A7BFE" w:rsidRDefault="00000000">
                  <w:pPr>
                    <w:spacing w:after="0" w:line="259" w:lineRule="auto"/>
                    <w:ind w:left="0" w:right="0" w:firstLine="0"/>
                  </w:pPr>
                  <w:r>
                    <w:t>Week nine</w:t>
                  </w:r>
                </w:p>
              </w:tc>
            </w:tr>
            <w:tr w:rsidR="006A7BFE" w14:paraId="2CAD0F7B" w14:textId="77777777">
              <w:trPr>
                <w:trHeight w:val="1148"/>
              </w:trPr>
              <w:tc>
                <w:tcPr>
                  <w:tcW w:w="1890" w:type="dxa"/>
                  <w:tcBorders>
                    <w:top w:val="double" w:sz="6" w:space="0" w:color="000000"/>
                    <w:left w:val="single" w:sz="6" w:space="0" w:color="000000"/>
                    <w:bottom w:val="single" w:sz="6" w:space="0" w:color="000000"/>
                    <w:right w:val="single" w:sz="6" w:space="0" w:color="000000"/>
                  </w:tcBorders>
                  <w:vAlign w:val="center"/>
                </w:tcPr>
                <w:p w14:paraId="1E39DBAC" w14:textId="77777777" w:rsidR="006A7BFE" w:rsidRDefault="00000000">
                  <w:pPr>
                    <w:spacing w:after="0" w:line="259" w:lineRule="auto"/>
                    <w:ind w:left="0" w:right="0" w:firstLine="0"/>
                  </w:pPr>
                  <w:r>
                    <w:t>Week ten</w:t>
                  </w:r>
                </w:p>
              </w:tc>
            </w:tr>
          </w:tbl>
          <w:p w14:paraId="0637ABCB" w14:textId="77777777" w:rsidR="006A7BFE" w:rsidRDefault="006A7BFE">
            <w:pPr>
              <w:spacing w:after="160" w:line="259" w:lineRule="auto"/>
              <w:ind w:left="0" w:right="0" w:firstLine="0"/>
            </w:pPr>
          </w:p>
        </w:tc>
        <w:tc>
          <w:tcPr>
            <w:tcW w:w="4147" w:type="dxa"/>
            <w:tcBorders>
              <w:top w:val="nil"/>
              <w:left w:val="nil"/>
              <w:bottom w:val="nil"/>
              <w:right w:val="nil"/>
            </w:tcBorders>
          </w:tcPr>
          <w:p w14:paraId="20C63083" w14:textId="77777777" w:rsidR="006A7BFE" w:rsidRDefault="006A7BFE">
            <w:pPr>
              <w:spacing w:after="0" w:line="259" w:lineRule="auto"/>
              <w:ind w:left="-3255" w:right="7402" w:firstLine="0"/>
            </w:pPr>
          </w:p>
          <w:tbl>
            <w:tblPr>
              <w:tblStyle w:val="TableGrid"/>
              <w:tblW w:w="4125" w:type="dxa"/>
              <w:tblInd w:w="23" w:type="dxa"/>
              <w:tblCellMar>
                <w:top w:w="0" w:type="dxa"/>
                <w:left w:w="107" w:type="dxa"/>
                <w:bottom w:w="0" w:type="dxa"/>
                <w:right w:w="114" w:type="dxa"/>
              </w:tblCellMar>
              <w:tblLook w:val="04A0" w:firstRow="1" w:lastRow="0" w:firstColumn="1" w:lastColumn="0" w:noHBand="0" w:noVBand="1"/>
            </w:tblPr>
            <w:tblGrid>
              <w:gridCol w:w="4125"/>
            </w:tblGrid>
            <w:tr w:rsidR="006A7BFE" w14:paraId="229CCAA3" w14:textId="77777777">
              <w:trPr>
                <w:trHeight w:val="1148"/>
              </w:trPr>
              <w:tc>
                <w:tcPr>
                  <w:tcW w:w="4125" w:type="dxa"/>
                  <w:tcBorders>
                    <w:top w:val="single" w:sz="6" w:space="0" w:color="000000"/>
                    <w:left w:val="single" w:sz="6" w:space="0" w:color="000000"/>
                    <w:bottom w:val="double" w:sz="6" w:space="0" w:color="000000"/>
                    <w:right w:val="single" w:sz="6" w:space="0" w:color="000000"/>
                  </w:tcBorders>
                  <w:vAlign w:val="center"/>
                </w:tcPr>
                <w:p w14:paraId="6E3FDA0B" w14:textId="77777777" w:rsidR="006A7BFE" w:rsidRDefault="00000000">
                  <w:pPr>
                    <w:spacing w:after="0" w:line="259" w:lineRule="auto"/>
                    <w:ind w:left="0" w:right="0" w:firstLine="0"/>
                  </w:pPr>
                  <w:r>
                    <w:t>40 hours</w:t>
                  </w:r>
                </w:p>
              </w:tc>
            </w:tr>
            <w:tr w:rsidR="006A7BFE" w14:paraId="23DC15B5" w14:textId="77777777">
              <w:trPr>
                <w:trHeight w:val="1170"/>
              </w:trPr>
              <w:tc>
                <w:tcPr>
                  <w:tcW w:w="4125" w:type="dxa"/>
                  <w:tcBorders>
                    <w:top w:val="double" w:sz="6" w:space="0" w:color="000000"/>
                    <w:left w:val="single" w:sz="6" w:space="0" w:color="000000"/>
                    <w:bottom w:val="double" w:sz="6" w:space="0" w:color="000000"/>
                    <w:right w:val="single" w:sz="6" w:space="0" w:color="000000"/>
                  </w:tcBorders>
                  <w:vAlign w:val="center"/>
                </w:tcPr>
                <w:p w14:paraId="7416A59B" w14:textId="77777777" w:rsidR="006A7BFE" w:rsidRDefault="00000000">
                  <w:pPr>
                    <w:spacing w:after="0" w:line="259" w:lineRule="auto"/>
                    <w:ind w:left="0" w:right="0" w:firstLine="0"/>
                  </w:pPr>
                  <w:r>
                    <w:t>40 hours</w:t>
                  </w:r>
                </w:p>
              </w:tc>
            </w:tr>
            <w:tr w:rsidR="006A7BFE" w14:paraId="35850F8C" w14:textId="77777777">
              <w:trPr>
                <w:trHeight w:val="1170"/>
              </w:trPr>
              <w:tc>
                <w:tcPr>
                  <w:tcW w:w="4125" w:type="dxa"/>
                  <w:tcBorders>
                    <w:top w:val="double" w:sz="6" w:space="0" w:color="000000"/>
                    <w:left w:val="single" w:sz="6" w:space="0" w:color="000000"/>
                    <w:bottom w:val="double" w:sz="6" w:space="0" w:color="000000"/>
                    <w:right w:val="single" w:sz="6" w:space="0" w:color="000000"/>
                  </w:tcBorders>
                  <w:vAlign w:val="center"/>
                </w:tcPr>
                <w:p w14:paraId="4D3997E5" w14:textId="77777777" w:rsidR="006A7BFE" w:rsidRDefault="00000000">
                  <w:pPr>
                    <w:spacing w:after="0" w:line="259" w:lineRule="auto"/>
                    <w:ind w:left="0" w:right="0" w:firstLine="0"/>
                  </w:pPr>
                  <w:r>
                    <w:t>40 hours</w:t>
                  </w:r>
                </w:p>
              </w:tc>
            </w:tr>
            <w:tr w:rsidR="006A7BFE" w14:paraId="6DA0B944" w14:textId="77777777">
              <w:trPr>
                <w:trHeight w:val="1170"/>
              </w:trPr>
              <w:tc>
                <w:tcPr>
                  <w:tcW w:w="4125" w:type="dxa"/>
                  <w:tcBorders>
                    <w:top w:val="double" w:sz="6" w:space="0" w:color="000000"/>
                    <w:left w:val="single" w:sz="6" w:space="0" w:color="000000"/>
                    <w:bottom w:val="double" w:sz="6" w:space="0" w:color="000000"/>
                    <w:right w:val="single" w:sz="6" w:space="0" w:color="000000"/>
                  </w:tcBorders>
                  <w:vAlign w:val="center"/>
                </w:tcPr>
                <w:p w14:paraId="4CB24227" w14:textId="77777777" w:rsidR="006A7BFE" w:rsidRDefault="00000000">
                  <w:pPr>
                    <w:spacing w:after="0" w:line="259" w:lineRule="auto"/>
                    <w:ind w:left="0" w:right="0" w:firstLine="0"/>
                  </w:pPr>
                  <w:r>
                    <w:t>Week of annual vacation</w:t>
                  </w:r>
                </w:p>
              </w:tc>
            </w:tr>
            <w:tr w:rsidR="006A7BFE" w14:paraId="26264B2B" w14:textId="77777777">
              <w:trPr>
                <w:trHeight w:val="1170"/>
              </w:trPr>
              <w:tc>
                <w:tcPr>
                  <w:tcW w:w="4125" w:type="dxa"/>
                  <w:tcBorders>
                    <w:top w:val="double" w:sz="6" w:space="0" w:color="000000"/>
                    <w:left w:val="single" w:sz="6" w:space="0" w:color="000000"/>
                    <w:bottom w:val="double" w:sz="6" w:space="0" w:color="000000"/>
                    <w:right w:val="single" w:sz="6" w:space="0" w:color="000000"/>
                  </w:tcBorders>
                  <w:vAlign w:val="center"/>
                </w:tcPr>
                <w:p w14:paraId="49F06382" w14:textId="77777777" w:rsidR="006A7BFE" w:rsidRDefault="00000000">
                  <w:pPr>
                    <w:spacing w:after="0" w:line="259" w:lineRule="auto"/>
                    <w:ind w:left="0" w:right="0" w:firstLine="0"/>
                  </w:pPr>
                  <w:r>
                    <w:t>40 hours</w:t>
                  </w:r>
                </w:p>
              </w:tc>
            </w:tr>
            <w:tr w:rsidR="006A7BFE" w14:paraId="7A70DC88" w14:textId="77777777">
              <w:trPr>
                <w:trHeight w:val="1170"/>
              </w:trPr>
              <w:tc>
                <w:tcPr>
                  <w:tcW w:w="4125" w:type="dxa"/>
                  <w:tcBorders>
                    <w:top w:val="double" w:sz="6" w:space="0" w:color="000000"/>
                    <w:left w:val="single" w:sz="6" w:space="0" w:color="000000"/>
                    <w:bottom w:val="double" w:sz="6" w:space="0" w:color="000000"/>
                    <w:right w:val="single" w:sz="6" w:space="0" w:color="000000"/>
                  </w:tcBorders>
                  <w:vAlign w:val="center"/>
                </w:tcPr>
                <w:p w14:paraId="261E7B67" w14:textId="77777777" w:rsidR="006A7BFE" w:rsidRDefault="00000000">
                  <w:pPr>
                    <w:spacing w:after="0" w:line="259" w:lineRule="auto"/>
                    <w:ind w:left="0" w:right="0" w:firstLine="0"/>
                    <w:jc w:val="both"/>
                  </w:pPr>
                  <w:r>
                    <w:t>47 hours (7 hours of overtime)</w:t>
                  </w:r>
                </w:p>
              </w:tc>
            </w:tr>
            <w:tr w:rsidR="006A7BFE" w14:paraId="01492727" w14:textId="77777777">
              <w:trPr>
                <w:trHeight w:val="1170"/>
              </w:trPr>
              <w:tc>
                <w:tcPr>
                  <w:tcW w:w="4125" w:type="dxa"/>
                  <w:tcBorders>
                    <w:top w:val="double" w:sz="6" w:space="0" w:color="000000"/>
                    <w:left w:val="single" w:sz="6" w:space="0" w:color="000000"/>
                    <w:bottom w:val="double" w:sz="6" w:space="0" w:color="000000"/>
                    <w:right w:val="single" w:sz="6" w:space="0" w:color="000000"/>
                  </w:tcBorders>
                  <w:vAlign w:val="center"/>
                </w:tcPr>
                <w:p w14:paraId="56C93D7F" w14:textId="77777777" w:rsidR="006A7BFE" w:rsidRDefault="00000000">
                  <w:pPr>
                    <w:spacing w:after="0" w:line="259" w:lineRule="auto"/>
                    <w:ind w:left="0" w:right="0" w:firstLine="0"/>
                  </w:pPr>
                  <w:r>
                    <w:t>no hours (sick)</w:t>
                  </w:r>
                </w:p>
              </w:tc>
            </w:tr>
            <w:tr w:rsidR="006A7BFE" w14:paraId="4F3A440E" w14:textId="77777777">
              <w:trPr>
                <w:trHeight w:val="1170"/>
              </w:trPr>
              <w:tc>
                <w:tcPr>
                  <w:tcW w:w="4125" w:type="dxa"/>
                  <w:tcBorders>
                    <w:top w:val="double" w:sz="6" w:space="0" w:color="000000"/>
                    <w:left w:val="single" w:sz="6" w:space="0" w:color="000000"/>
                    <w:bottom w:val="double" w:sz="6" w:space="0" w:color="000000"/>
                    <w:right w:val="single" w:sz="6" w:space="0" w:color="000000"/>
                  </w:tcBorders>
                  <w:vAlign w:val="center"/>
                </w:tcPr>
                <w:p w14:paraId="6E6FB9DD" w14:textId="77777777" w:rsidR="006A7BFE" w:rsidRDefault="00000000">
                  <w:pPr>
                    <w:spacing w:after="0" w:line="259" w:lineRule="auto"/>
                    <w:ind w:left="0" w:right="0" w:firstLine="0"/>
                  </w:pPr>
                  <w:r>
                    <w:t xml:space="preserve">16 </w:t>
                  </w:r>
                  <w:proofErr w:type="gramStart"/>
                  <w:r>
                    <w:t>hours(</w:t>
                  </w:r>
                  <w:proofErr w:type="gramEnd"/>
                  <w:r>
                    <w:t>3 days off sick)</w:t>
                  </w:r>
                </w:p>
              </w:tc>
            </w:tr>
            <w:tr w:rsidR="006A7BFE" w14:paraId="1A94F9C2" w14:textId="77777777">
              <w:trPr>
                <w:trHeight w:val="1170"/>
              </w:trPr>
              <w:tc>
                <w:tcPr>
                  <w:tcW w:w="4125" w:type="dxa"/>
                  <w:tcBorders>
                    <w:top w:val="double" w:sz="6" w:space="0" w:color="000000"/>
                    <w:left w:val="single" w:sz="6" w:space="0" w:color="000000"/>
                    <w:bottom w:val="double" w:sz="6" w:space="0" w:color="000000"/>
                    <w:right w:val="single" w:sz="6" w:space="0" w:color="000000"/>
                  </w:tcBorders>
                  <w:vAlign w:val="center"/>
                </w:tcPr>
                <w:p w14:paraId="09519A31" w14:textId="77777777" w:rsidR="006A7BFE" w:rsidRDefault="00000000">
                  <w:pPr>
                    <w:spacing w:after="0" w:line="259" w:lineRule="auto"/>
                    <w:ind w:left="0" w:right="0" w:firstLine="0"/>
                  </w:pPr>
                  <w:r>
                    <w:t>40 hours</w:t>
                  </w:r>
                </w:p>
              </w:tc>
            </w:tr>
            <w:tr w:rsidR="006A7BFE" w14:paraId="4FD863C2" w14:textId="77777777">
              <w:trPr>
                <w:trHeight w:val="1148"/>
              </w:trPr>
              <w:tc>
                <w:tcPr>
                  <w:tcW w:w="4125" w:type="dxa"/>
                  <w:tcBorders>
                    <w:top w:val="double" w:sz="6" w:space="0" w:color="000000"/>
                    <w:left w:val="single" w:sz="6" w:space="0" w:color="000000"/>
                    <w:bottom w:val="single" w:sz="6" w:space="0" w:color="000000"/>
                    <w:right w:val="single" w:sz="6" w:space="0" w:color="000000"/>
                  </w:tcBorders>
                  <w:vAlign w:val="center"/>
                </w:tcPr>
                <w:p w14:paraId="603E448B" w14:textId="77777777" w:rsidR="006A7BFE" w:rsidRDefault="00000000">
                  <w:pPr>
                    <w:spacing w:after="0" w:line="259" w:lineRule="auto"/>
                    <w:ind w:left="0" w:right="0" w:firstLine="0"/>
                  </w:pPr>
                  <w:r>
                    <w:t>40 hours</w:t>
                  </w:r>
                </w:p>
              </w:tc>
            </w:tr>
          </w:tbl>
          <w:p w14:paraId="3B77EC75" w14:textId="77777777" w:rsidR="006A7BFE" w:rsidRDefault="006A7BFE">
            <w:pPr>
              <w:spacing w:after="160" w:line="259" w:lineRule="auto"/>
              <w:ind w:left="0" w:right="0" w:firstLine="0"/>
            </w:pPr>
          </w:p>
        </w:tc>
      </w:tr>
      <w:tr w:rsidR="006A7BFE" w14:paraId="234EAE1F" w14:textId="77777777">
        <w:trPr>
          <w:trHeight w:val="1125"/>
        </w:trPr>
        <w:tc>
          <w:tcPr>
            <w:tcW w:w="1912" w:type="dxa"/>
            <w:tcBorders>
              <w:top w:val="nil"/>
              <w:left w:val="nil"/>
              <w:bottom w:val="nil"/>
              <w:right w:val="nil"/>
            </w:tcBorders>
          </w:tcPr>
          <w:p w14:paraId="45C64B22" w14:textId="77777777" w:rsidR="006A7BFE" w:rsidRDefault="006A7BFE">
            <w:pPr>
              <w:spacing w:after="0" w:line="259" w:lineRule="auto"/>
              <w:ind w:left="-1342" w:right="23" w:firstLine="0"/>
            </w:pPr>
          </w:p>
          <w:tbl>
            <w:tblPr>
              <w:tblStyle w:val="TableGrid"/>
              <w:tblW w:w="1890" w:type="dxa"/>
              <w:tblInd w:w="0" w:type="dxa"/>
              <w:tblCellMar>
                <w:top w:w="0" w:type="dxa"/>
                <w:left w:w="113" w:type="dxa"/>
                <w:bottom w:w="0" w:type="dxa"/>
                <w:right w:w="121" w:type="dxa"/>
              </w:tblCellMar>
              <w:tblLook w:val="04A0" w:firstRow="1" w:lastRow="0" w:firstColumn="1" w:lastColumn="0" w:noHBand="0" w:noVBand="1"/>
            </w:tblPr>
            <w:tblGrid>
              <w:gridCol w:w="1890"/>
            </w:tblGrid>
            <w:tr w:rsidR="006A7BFE" w14:paraId="3CF134D9" w14:textId="77777777">
              <w:trPr>
                <w:trHeight w:val="1125"/>
              </w:trPr>
              <w:tc>
                <w:tcPr>
                  <w:tcW w:w="1890" w:type="dxa"/>
                  <w:tcBorders>
                    <w:top w:val="single" w:sz="6" w:space="0" w:color="000000"/>
                    <w:left w:val="single" w:sz="6" w:space="0" w:color="000000"/>
                    <w:bottom w:val="single" w:sz="6" w:space="0" w:color="000000"/>
                    <w:right w:val="single" w:sz="6" w:space="0" w:color="000000"/>
                  </w:tcBorders>
                  <w:vAlign w:val="center"/>
                </w:tcPr>
                <w:p w14:paraId="633D2CEC" w14:textId="77777777" w:rsidR="006A7BFE" w:rsidRDefault="00000000">
                  <w:pPr>
                    <w:spacing w:after="0" w:line="259" w:lineRule="auto"/>
                    <w:ind w:left="0" w:right="0" w:firstLine="0"/>
                    <w:jc w:val="both"/>
                  </w:pPr>
                  <w:r>
                    <w:t>Week eleven</w:t>
                  </w:r>
                </w:p>
              </w:tc>
            </w:tr>
          </w:tbl>
          <w:p w14:paraId="0C853DE1" w14:textId="77777777" w:rsidR="006A7BFE" w:rsidRDefault="006A7BFE">
            <w:pPr>
              <w:spacing w:after="160" w:line="259" w:lineRule="auto"/>
              <w:ind w:left="0" w:right="0" w:firstLine="0"/>
            </w:pPr>
          </w:p>
        </w:tc>
        <w:tc>
          <w:tcPr>
            <w:tcW w:w="4147" w:type="dxa"/>
            <w:tcBorders>
              <w:top w:val="nil"/>
              <w:left w:val="nil"/>
              <w:bottom w:val="nil"/>
              <w:right w:val="nil"/>
            </w:tcBorders>
          </w:tcPr>
          <w:p w14:paraId="6EA39A6E" w14:textId="77777777" w:rsidR="006A7BFE" w:rsidRDefault="006A7BFE">
            <w:pPr>
              <w:spacing w:after="0" w:line="259" w:lineRule="auto"/>
              <w:ind w:left="-3255" w:right="7402" w:firstLine="0"/>
            </w:pPr>
          </w:p>
          <w:tbl>
            <w:tblPr>
              <w:tblStyle w:val="TableGrid"/>
              <w:tblW w:w="4125" w:type="dxa"/>
              <w:tblInd w:w="23" w:type="dxa"/>
              <w:tblCellMar>
                <w:top w:w="0" w:type="dxa"/>
                <w:left w:w="107" w:type="dxa"/>
                <w:bottom w:w="0" w:type="dxa"/>
                <w:right w:w="115" w:type="dxa"/>
              </w:tblCellMar>
              <w:tblLook w:val="04A0" w:firstRow="1" w:lastRow="0" w:firstColumn="1" w:lastColumn="0" w:noHBand="0" w:noVBand="1"/>
            </w:tblPr>
            <w:tblGrid>
              <w:gridCol w:w="4125"/>
            </w:tblGrid>
            <w:tr w:rsidR="006A7BFE" w14:paraId="618DDC0E" w14:textId="77777777">
              <w:trPr>
                <w:trHeight w:val="1125"/>
              </w:trPr>
              <w:tc>
                <w:tcPr>
                  <w:tcW w:w="4125" w:type="dxa"/>
                  <w:tcBorders>
                    <w:top w:val="single" w:sz="6" w:space="0" w:color="000000"/>
                    <w:left w:val="single" w:sz="6" w:space="0" w:color="000000"/>
                    <w:bottom w:val="single" w:sz="6" w:space="0" w:color="000000"/>
                    <w:right w:val="single" w:sz="6" w:space="0" w:color="000000"/>
                  </w:tcBorders>
                  <w:vAlign w:val="center"/>
                </w:tcPr>
                <w:p w14:paraId="156868EC" w14:textId="77777777" w:rsidR="006A7BFE" w:rsidRDefault="00000000">
                  <w:pPr>
                    <w:spacing w:after="0" w:line="259" w:lineRule="auto"/>
                    <w:ind w:left="0" w:right="0" w:firstLine="0"/>
                  </w:pPr>
                  <w:r>
                    <w:t>40 hours</w:t>
                  </w:r>
                </w:p>
              </w:tc>
            </w:tr>
          </w:tbl>
          <w:p w14:paraId="1A3FF961" w14:textId="77777777" w:rsidR="006A7BFE" w:rsidRDefault="006A7BFE">
            <w:pPr>
              <w:spacing w:after="160" w:line="259" w:lineRule="auto"/>
              <w:ind w:left="0" w:right="0" w:firstLine="0"/>
            </w:pPr>
          </w:p>
        </w:tc>
      </w:tr>
    </w:tbl>
    <w:p w14:paraId="1C7A915D" w14:textId="77777777" w:rsidR="006A7BFE" w:rsidRDefault="00000000">
      <w:pPr>
        <w:spacing w:after="8"/>
        <w:ind w:left="-5" w:right="17"/>
      </w:pPr>
      <w:r>
        <w:lastRenderedPageBreak/>
        <w:t>Weeks four and seven are excluded from the calculation since they were not worked.</w:t>
      </w:r>
    </w:p>
    <w:p w14:paraId="252755CF" w14:textId="77777777" w:rsidR="006A7BFE" w:rsidRDefault="00000000">
      <w:pPr>
        <w:ind w:left="-5" w:right="17"/>
      </w:pPr>
      <w:r>
        <w:t xml:space="preserve">Week eight is excluded since it was not “normal”. Week six hours are calculated as 40 </w:t>
      </w:r>
      <w:proofErr w:type="gramStart"/>
      <w:r>
        <w:t>since</w:t>
      </w:r>
      <w:proofErr w:type="gramEnd"/>
      <w:r>
        <w:t xml:space="preserve"> seven hours of overtime are excluded.</w:t>
      </w:r>
    </w:p>
    <w:p w14:paraId="7113A270" w14:textId="77777777" w:rsidR="006A7BFE" w:rsidRDefault="00000000">
      <w:pPr>
        <w:ind w:left="-5" w:right="17"/>
      </w:pPr>
      <w:r>
        <w:t>The employee is entitled to receive 40 hours of compensation for length of service since 40 is the normal hours of work for a one-week period.</w:t>
      </w:r>
    </w:p>
    <w:p w14:paraId="194BA464" w14:textId="77777777" w:rsidR="006A7BFE" w:rsidRDefault="00000000">
      <w:pPr>
        <w:spacing w:after="285" w:line="330" w:lineRule="auto"/>
        <w:ind w:left="-5" w:right="0"/>
      </w:pPr>
      <w:r>
        <w:t>“Normal” weekly hours may change during the year, such as when based on seasonal requirements.</w:t>
      </w:r>
    </w:p>
    <w:p w14:paraId="05EE53FE" w14:textId="77777777" w:rsidR="006A7BFE" w:rsidRDefault="00000000">
      <w:pPr>
        <w:ind w:left="-5" w:right="17"/>
      </w:pPr>
      <w:r>
        <w:t>If an employer’s operational requirements fluctuate on a seasonal basis, the employee’s normal hours of work may change from season to season. It may be normal for the employee to work 20 hours each week October through February and 40 hours each week for the rest of the year.</w:t>
      </w:r>
    </w:p>
    <w:p w14:paraId="2318EB93" w14:textId="77777777" w:rsidR="006A7BFE" w:rsidRDefault="00000000">
      <w:pPr>
        <w:ind w:left="-5" w:right="17"/>
      </w:pPr>
      <w:r>
        <w:t xml:space="preserve">If employment is terminated without written notice of termination at the end of January, employees would receive 20 hours per week in compensation for length of service, because this was their normal hours of work for the last eight-week period. Conversely if employment is terminated at the end of </w:t>
      </w:r>
      <w:proofErr w:type="gramStart"/>
      <w:r>
        <w:t>September</w:t>
      </w:r>
      <w:proofErr w:type="gramEnd"/>
      <w:r>
        <w:t xml:space="preserve"> they would receive 40 hours per week in compensation for length of service, as their normal hours of work in the last eight-week period was 40.</w:t>
      </w:r>
    </w:p>
    <w:p w14:paraId="0E123801" w14:textId="77777777" w:rsidR="006A7BFE" w:rsidRDefault="00000000">
      <w:pPr>
        <w:spacing w:after="384" w:line="259" w:lineRule="auto"/>
        <w:ind w:left="-5" w:right="0"/>
      </w:pPr>
      <w:r>
        <w:t>Example:</w:t>
      </w:r>
    </w:p>
    <w:p w14:paraId="6BFB2A6B" w14:textId="77777777" w:rsidR="006A7BFE" w:rsidRDefault="00000000">
      <w:pPr>
        <w:ind w:left="-5" w:right="17"/>
      </w:pPr>
      <w:r>
        <w:t>Ravi starts work in July 2007. They work 40 hours a week until October and then continue to work 20 hours a week through the normal seasonal reduction. Ravi starts working 40 hours a week again in March 2008. Ravi's hours are reduced to 20 hours per week for the seasonal reduction on October 1, 2008. Two weeks later Ravi is terminated without written notice. Compensation for length of service is calculated based on the total of the “normal” hours they worked over the last eight weeks of employment as follows:</w:t>
      </w:r>
    </w:p>
    <w:p w14:paraId="1D974395" w14:textId="77777777" w:rsidR="006A7BFE" w:rsidRDefault="00000000">
      <w:pPr>
        <w:ind w:left="-5" w:right="4842"/>
      </w:pPr>
      <w:r>
        <w:lastRenderedPageBreak/>
        <w:t>6 weeks x 40 hours per week = 240 2 weeks x 20 hours per week =   40 Total hours last 8 weeks =         280</w:t>
      </w:r>
    </w:p>
    <w:p w14:paraId="4F087695" w14:textId="77777777" w:rsidR="006A7BFE" w:rsidRDefault="00000000">
      <w:pPr>
        <w:ind w:left="-5" w:right="17"/>
      </w:pPr>
      <w:r>
        <w:t>280 hours ÷ 8 weeks = 35 hours per week. Since Ravi is entitled to two weeks’ pay for compensation for length of service, they will receive 70 hours of pay.</w:t>
      </w:r>
    </w:p>
    <w:p w14:paraId="12BA0899" w14:textId="77777777" w:rsidR="006A7BFE" w:rsidRDefault="00000000">
      <w:pPr>
        <w:ind w:left="-5" w:right="191"/>
      </w:pPr>
      <w:r>
        <w:t>Where “normal” weekly hours cannot be established, such as where the hours of work fluctuate weekly, the calculation is based on the “average” weekly hours, which is the total of all weekly wages during the last eight weeks in which the employee worked divided by eight and multiplied by the number of weeks of entitlement an employer is required to pay under subsection 63(2). Example:</w:t>
      </w:r>
    </w:p>
    <w:p w14:paraId="05E8A097" w14:textId="77777777" w:rsidR="006A7BFE" w:rsidRDefault="00000000">
      <w:pPr>
        <w:spacing w:after="17" w:line="259" w:lineRule="auto"/>
        <w:ind w:left="-5" w:right="17"/>
      </w:pPr>
      <w:r>
        <w:t>An employee is entitled to one week’s compensation for length of service, based on a schedule over the last eleven weeks of work as follows:</w:t>
      </w:r>
    </w:p>
    <w:tbl>
      <w:tblPr>
        <w:tblStyle w:val="TableGrid"/>
        <w:tblW w:w="6225" w:type="dxa"/>
        <w:tblInd w:w="38" w:type="dxa"/>
        <w:tblCellMar>
          <w:top w:w="0" w:type="dxa"/>
          <w:left w:w="0" w:type="dxa"/>
          <w:bottom w:w="0" w:type="dxa"/>
          <w:right w:w="0" w:type="dxa"/>
        </w:tblCellMar>
        <w:tblLook w:val="04A0" w:firstRow="1" w:lastRow="0" w:firstColumn="1" w:lastColumn="0" w:noHBand="0" w:noVBand="1"/>
      </w:tblPr>
      <w:tblGrid>
        <w:gridCol w:w="1906"/>
        <w:gridCol w:w="7568"/>
      </w:tblGrid>
      <w:tr w:rsidR="006A7BFE" w14:paraId="775104A4" w14:textId="77777777">
        <w:trPr>
          <w:trHeight w:val="4635"/>
        </w:trPr>
        <w:tc>
          <w:tcPr>
            <w:tcW w:w="1912" w:type="dxa"/>
            <w:tcBorders>
              <w:top w:val="nil"/>
              <w:left w:val="nil"/>
              <w:bottom w:val="nil"/>
              <w:right w:val="nil"/>
            </w:tcBorders>
          </w:tcPr>
          <w:p w14:paraId="48656D83" w14:textId="77777777" w:rsidR="006A7BFE" w:rsidRDefault="006A7BFE">
            <w:pPr>
              <w:spacing w:after="0" w:line="259" w:lineRule="auto"/>
              <w:ind w:left="-1342" w:right="23" w:firstLine="0"/>
            </w:pPr>
          </w:p>
          <w:tbl>
            <w:tblPr>
              <w:tblStyle w:val="TableGrid"/>
              <w:tblW w:w="1890" w:type="dxa"/>
              <w:tblInd w:w="0" w:type="dxa"/>
              <w:tblCellMar>
                <w:top w:w="0" w:type="dxa"/>
                <w:left w:w="113" w:type="dxa"/>
                <w:bottom w:w="0" w:type="dxa"/>
                <w:right w:w="115" w:type="dxa"/>
              </w:tblCellMar>
              <w:tblLook w:val="04A0" w:firstRow="1" w:lastRow="0" w:firstColumn="1" w:lastColumn="0" w:noHBand="0" w:noVBand="1"/>
            </w:tblPr>
            <w:tblGrid>
              <w:gridCol w:w="1890"/>
            </w:tblGrid>
            <w:tr w:rsidR="006A7BFE" w14:paraId="55C30090" w14:textId="77777777">
              <w:trPr>
                <w:trHeight w:val="1148"/>
              </w:trPr>
              <w:tc>
                <w:tcPr>
                  <w:tcW w:w="1890" w:type="dxa"/>
                  <w:tcBorders>
                    <w:top w:val="single" w:sz="6" w:space="0" w:color="000000"/>
                    <w:left w:val="single" w:sz="6" w:space="0" w:color="000000"/>
                    <w:bottom w:val="double" w:sz="6" w:space="0" w:color="000000"/>
                    <w:right w:val="single" w:sz="6" w:space="0" w:color="000000"/>
                  </w:tcBorders>
                  <w:vAlign w:val="center"/>
                </w:tcPr>
                <w:p w14:paraId="76271E51" w14:textId="77777777" w:rsidR="006A7BFE" w:rsidRDefault="00000000">
                  <w:pPr>
                    <w:spacing w:after="0" w:line="259" w:lineRule="auto"/>
                    <w:ind w:left="0" w:right="0" w:firstLine="0"/>
                  </w:pPr>
                  <w:r>
                    <w:t>Week one</w:t>
                  </w:r>
                </w:p>
              </w:tc>
            </w:tr>
            <w:tr w:rsidR="006A7BFE" w14:paraId="5EE9EC83" w14:textId="77777777">
              <w:trPr>
                <w:trHeight w:val="1170"/>
              </w:trPr>
              <w:tc>
                <w:tcPr>
                  <w:tcW w:w="1890" w:type="dxa"/>
                  <w:tcBorders>
                    <w:top w:val="double" w:sz="6" w:space="0" w:color="000000"/>
                    <w:left w:val="single" w:sz="6" w:space="0" w:color="000000"/>
                    <w:bottom w:val="double" w:sz="6" w:space="0" w:color="000000"/>
                    <w:right w:val="single" w:sz="6" w:space="0" w:color="000000"/>
                  </w:tcBorders>
                  <w:vAlign w:val="center"/>
                </w:tcPr>
                <w:p w14:paraId="34F966CF" w14:textId="77777777" w:rsidR="006A7BFE" w:rsidRDefault="00000000">
                  <w:pPr>
                    <w:spacing w:after="0" w:line="259" w:lineRule="auto"/>
                    <w:ind w:left="0" w:right="0" w:firstLine="0"/>
                  </w:pPr>
                  <w:r>
                    <w:t>Week two</w:t>
                  </w:r>
                </w:p>
              </w:tc>
            </w:tr>
            <w:tr w:rsidR="006A7BFE" w14:paraId="1809267E" w14:textId="77777777">
              <w:trPr>
                <w:trHeight w:val="1170"/>
              </w:trPr>
              <w:tc>
                <w:tcPr>
                  <w:tcW w:w="1890" w:type="dxa"/>
                  <w:tcBorders>
                    <w:top w:val="double" w:sz="6" w:space="0" w:color="000000"/>
                    <w:left w:val="single" w:sz="6" w:space="0" w:color="000000"/>
                    <w:bottom w:val="double" w:sz="6" w:space="0" w:color="000000"/>
                    <w:right w:val="single" w:sz="6" w:space="0" w:color="000000"/>
                  </w:tcBorders>
                  <w:vAlign w:val="center"/>
                </w:tcPr>
                <w:p w14:paraId="4F234B36" w14:textId="77777777" w:rsidR="006A7BFE" w:rsidRDefault="00000000">
                  <w:pPr>
                    <w:spacing w:after="0" w:line="259" w:lineRule="auto"/>
                    <w:ind w:left="0" w:right="0" w:firstLine="0"/>
                  </w:pPr>
                  <w:r>
                    <w:t>Week three</w:t>
                  </w:r>
                </w:p>
              </w:tc>
            </w:tr>
            <w:tr w:rsidR="006A7BFE" w14:paraId="2387F648" w14:textId="77777777">
              <w:trPr>
                <w:trHeight w:val="1148"/>
              </w:trPr>
              <w:tc>
                <w:tcPr>
                  <w:tcW w:w="1890" w:type="dxa"/>
                  <w:tcBorders>
                    <w:top w:val="double" w:sz="6" w:space="0" w:color="000000"/>
                    <w:left w:val="single" w:sz="6" w:space="0" w:color="000000"/>
                    <w:bottom w:val="single" w:sz="6" w:space="0" w:color="000000"/>
                    <w:right w:val="single" w:sz="6" w:space="0" w:color="000000"/>
                  </w:tcBorders>
                  <w:vAlign w:val="center"/>
                </w:tcPr>
                <w:p w14:paraId="32167B61" w14:textId="77777777" w:rsidR="006A7BFE" w:rsidRDefault="00000000">
                  <w:pPr>
                    <w:spacing w:after="0" w:line="259" w:lineRule="auto"/>
                    <w:ind w:left="0" w:right="0" w:firstLine="0"/>
                  </w:pPr>
                  <w:r>
                    <w:t>Week four</w:t>
                  </w:r>
                </w:p>
              </w:tc>
            </w:tr>
          </w:tbl>
          <w:p w14:paraId="31FFEAEB" w14:textId="77777777" w:rsidR="006A7BFE" w:rsidRDefault="006A7BFE">
            <w:pPr>
              <w:spacing w:after="160" w:line="259" w:lineRule="auto"/>
              <w:ind w:left="0" w:right="0" w:firstLine="0"/>
            </w:pPr>
          </w:p>
        </w:tc>
        <w:tc>
          <w:tcPr>
            <w:tcW w:w="4312" w:type="dxa"/>
            <w:tcBorders>
              <w:top w:val="nil"/>
              <w:left w:val="nil"/>
              <w:bottom w:val="nil"/>
              <w:right w:val="nil"/>
            </w:tcBorders>
          </w:tcPr>
          <w:p w14:paraId="41E40D24" w14:textId="77777777" w:rsidR="006A7BFE" w:rsidRDefault="006A7BFE">
            <w:pPr>
              <w:spacing w:after="0" w:line="259" w:lineRule="auto"/>
              <w:ind w:left="-3255" w:right="7567" w:firstLine="0"/>
            </w:pPr>
          </w:p>
          <w:tbl>
            <w:tblPr>
              <w:tblStyle w:val="TableGrid"/>
              <w:tblW w:w="4290" w:type="dxa"/>
              <w:tblInd w:w="23" w:type="dxa"/>
              <w:tblCellMar>
                <w:top w:w="0" w:type="dxa"/>
                <w:left w:w="107" w:type="dxa"/>
                <w:bottom w:w="0" w:type="dxa"/>
                <w:right w:w="115" w:type="dxa"/>
              </w:tblCellMar>
              <w:tblLook w:val="04A0" w:firstRow="1" w:lastRow="0" w:firstColumn="1" w:lastColumn="0" w:noHBand="0" w:noVBand="1"/>
            </w:tblPr>
            <w:tblGrid>
              <w:gridCol w:w="4290"/>
            </w:tblGrid>
            <w:tr w:rsidR="006A7BFE" w14:paraId="7318FF20" w14:textId="77777777">
              <w:trPr>
                <w:trHeight w:val="1148"/>
              </w:trPr>
              <w:tc>
                <w:tcPr>
                  <w:tcW w:w="4290" w:type="dxa"/>
                  <w:tcBorders>
                    <w:top w:val="single" w:sz="6" w:space="0" w:color="000000"/>
                    <w:left w:val="single" w:sz="6" w:space="0" w:color="000000"/>
                    <w:bottom w:val="double" w:sz="6" w:space="0" w:color="000000"/>
                    <w:right w:val="single" w:sz="6" w:space="0" w:color="000000"/>
                  </w:tcBorders>
                  <w:vAlign w:val="center"/>
                </w:tcPr>
                <w:p w14:paraId="64D8FAC3" w14:textId="77777777" w:rsidR="006A7BFE" w:rsidRDefault="00000000">
                  <w:pPr>
                    <w:spacing w:after="0" w:line="259" w:lineRule="auto"/>
                    <w:ind w:left="0" w:right="0" w:firstLine="0"/>
                  </w:pPr>
                  <w:r>
                    <w:t>35 hours</w:t>
                  </w:r>
                </w:p>
              </w:tc>
            </w:tr>
            <w:tr w:rsidR="006A7BFE" w14:paraId="281E92F9" w14:textId="77777777">
              <w:trPr>
                <w:trHeight w:val="1170"/>
              </w:trPr>
              <w:tc>
                <w:tcPr>
                  <w:tcW w:w="4290" w:type="dxa"/>
                  <w:tcBorders>
                    <w:top w:val="double" w:sz="6" w:space="0" w:color="000000"/>
                    <w:left w:val="single" w:sz="6" w:space="0" w:color="000000"/>
                    <w:bottom w:val="double" w:sz="6" w:space="0" w:color="000000"/>
                    <w:right w:val="single" w:sz="6" w:space="0" w:color="000000"/>
                  </w:tcBorders>
                  <w:vAlign w:val="center"/>
                </w:tcPr>
                <w:p w14:paraId="21006B3C" w14:textId="77777777" w:rsidR="006A7BFE" w:rsidRDefault="00000000">
                  <w:pPr>
                    <w:spacing w:after="0" w:line="259" w:lineRule="auto"/>
                    <w:ind w:left="0" w:right="0" w:firstLine="0"/>
                  </w:pPr>
                  <w:r>
                    <w:t>27 hours</w:t>
                  </w:r>
                </w:p>
              </w:tc>
            </w:tr>
            <w:tr w:rsidR="006A7BFE" w14:paraId="6A7865E5" w14:textId="77777777">
              <w:trPr>
                <w:trHeight w:val="1170"/>
              </w:trPr>
              <w:tc>
                <w:tcPr>
                  <w:tcW w:w="4290" w:type="dxa"/>
                  <w:tcBorders>
                    <w:top w:val="double" w:sz="6" w:space="0" w:color="000000"/>
                    <w:left w:val="single" w:sz="6" w:space="0" w:color="000000"/>
                    <w:bottom w:val="double" w:sz="6" w:space="0" w:color="000000"/>
                    <w:right w:val="single" w:sz="6" w:space="0" w:color="000000"/>
                  </w:tcBorders>
                  <w:vAlign w:val="center"/>
                </w:tcPr>
                <w:p w14:paraId="37F91A72" w14:textId="77777777" w:rsidR="006A7BFE" w:rsidRDefault="00000000">
                  <w:pPr>
                    <w:spacing w:after="0" w:line="259" w:lineRule="auto"/>
                    <w:ind w:left="0" w:right="0" w:firstLine="0"/>
                  </w:pPr>
                  <w:r>
                    <w:t>No hours</w:t>
                  </w:r>
                </w:p>
              </w:tc>
            </w:tr>
            <w:tr w:rsidR="006A7BFE" w14:paraId="57B28B21" w14:textId="77777777">
              <w:trPr>
                <w:trHeight w:val="1148"/>
              </w:trPr>
              <w:tc>
                <w:tcPr>
                  <w:tcW w:w="4290" w:type="dxa"/>
                  <w:tcBorders>
                    <w:top w:val="double" w:sz="6" w:space="0" w:color="000000"/>
                    <w:left w:val="single" w:sz="6" w:space="0" w:color="000000"/>
                    <w:bottom w:val="single" w:sz="6" w:space="0" w:color="000000"/>
                    <w:right w:val="single" w:sz="6" w:space="0" w:color="000000"/>
                  </w:tcBorders>
                  <w:vAlign w:val="center"/>
                </w:tcPr>
                <w:p w14:paraId="27EA0445" w14:textId="77777777" w:rsidR="006A7BFE" w:rsidRDefault="00000000">
                  <w:pPr>
                    <w:spacing w:after="0" w:line="259" w:lineRule="auto"/>
                    <w:ind w:left="0" w:right="0" w:firstLine="0"/>
                  </w:pPr>
                  <w:r>
                    <w:t>Week of annual vacation</w:t>
                  </w:r>
                </w:p>
              </w:tc>
            </w:tr>
          </w:tbl>
          <w:p w14:paraId="77905670" w14:textId="77777777" w:rsidR="006A7BFE" w:rsidRDefault="006A7BFE">
            <w:pPr>
              <w:spacing w:after="160" w:line="259" w:lineRule="auto"/>
              <w:ind w:left="0" w:right="0" w:firstLine="0"/>
            </w:pPr>
          </w:p>
        </w:tc>
      </w:tr>
      <w:tr w:rsidR="006A7BFE" w14:paraId="4931B96F" w14:textId="77777777">
        <w:trPr>
          <w:trHeight w:val="8145"/>
        </w:trPr>
        <w:tc>
          <w:tcPr>
            <w:tcW w:w="1912" w:type="dxa"/>
            <w:tcBorders>
              <w:top w:val="nil"/>
              <w:left w:val="nil"/>
              <w:bottom w:val="nil"/>
              <w:right w:val="nil"/>
            </w:tcBorders>
          </w:tcPr>
          <w:p w14:paraId="7A2BEE74" w14:textId="77777777" w:rsidR="006A7BFE" w:rsidRDefault="006A7BFE">
            <w:pPr>
              <w:spacing w:after="0" w:line="259" w:lineRule="auto"/>
              <w:ind w:left="-1342" w:right="23" w:firstLine="0"/>
            </w:pPr>
          </w:p>
          <w:tbl>
            <w:tblPr>
              <w:tblStyle w:val="TableGrid"/>
              <w:tblW w:w="1890" w:type="dxa"/>
              <w:tblInd w:w="0" w:type="dxa"/>
              <w:tblCellMar>
                <w:top w:w="0" w:type="dxa"/>
                <w:left w:w="113" w:type="dxa"/>
                <w:bottom w:w="0" w:type="dxa"/>
                <w:right w:w="121" w:type="dxa"/>
              </w:tblCellMar>
              <w:tblLook w:val="04A0" w:firstRow="1" w:lastRow="0" w:firstColumn="1" w:lastColumn="0" w:noHBand="0" w:noVBand="1"/>
            </w:tblPr>
            <w:tblGrid>
              <w:gridCol w:w="1890"/>
            </w:tblGrid>
            <w:tr w:rsidR="006A7BFE" w14:paraId="616861CE" w14:textId="77777777">
              <w:trPr>
                <w:trHeight w:val="1148"/>
              </w:trPr>
              <w:tc>
                <w:tcPr>
                  <w:tcW w:w="1890" w:type="dxa"/>
                  <w:tcBorders>
                    <w:top w:val="single" w:sz="6" w:space="0" w:color="000000"/>
                    <w:left w:val="single" w:sz="6" w:space="0" w:color="000000"/>
                    <w:bottom w:val="double" w:sz="6" w:space="0" w:color="000000"/>
                    <w:right w:val="single" w:sz="6" w:space="0" w:color="000000"/>
                  </w:tcBorders>
                  <w:vAlign w:val="center"/>
                </w:tcPr>
                <w:p w14:paraId="0267C11F" w14:textId="77777777" w:rsidR="006A7BFE" w:rsidRDefault="00000000">
                  <w:pPr>
                    <w:spacing w:after="0" w:line="259" w:lineRule="auto"/>
                    <w:ind w:left="0" w:right="0" w:firstLine="0"/>
                  </w:pPr>
                  <w:r>
                    <w:t>Week five</w:t>
                  </w:r>
                </w:p>
              </w:tc>
            </w:tr>
            <w:tr w:rsidR="006A7BFE" w14:paraId="639E975A" w14:textId="77777777">
              <w:trPr>
                <w:trHeight w:val="1170"/>
              </w:trPr>
              <w:tc>
                <w:tcPr>
                  <w:tcW w:w="1890" w:type="dxa"/>
                  <w:tcBorders>
                    <w:top w:val="double" w:sz="6" w:space="0" w:color="000000"/>
                    <w:left w:val="single" w:sz="6" w:space="0" w:color="000000"/>
                    <w:bottom w:val="double" w:sz="6" w:space="0" w:color="000000"/>
                    <w:right w:val="single" w:sz="6" w:space="0" w:color="000000"/>
                  </w:tcBorders>
                  <w:vAlign w:val="center"/>
                </w:tcPr>
                <w:p w14:paraId="7C7D07BB" w14:textId="77777777" w:rsidR="006A7BFE" w:rsidRDefault="00000000">
                  <w:pPr>
                    <w:spacing w:after="0" w:line="259" w:lineRule="auto"/>
                    <w:ind w:left="0" w:right="0" w:firstLine="0"/>
                  </w:pPr>
                  <w:r>
                    <w:t>Week six</w:t>
                  </w:r>
                </w:p>
              </w:tc>
            </w:tr>
            <w:tr w:rsidR="006A7BFE" w14:paraId="576CAD47" w14:textId="77777777">
              <w:trPr>
                <w:trHeight w:val="1170"/>
              </w:trPr>
              <w:tc>
                <w:tcPr>
                  <w:tcW w:w="1890" w:type="dxa"/>
                  <w:tcBorders>
                    <w:top w:val="double" w:sz="6" w:space="0" w:color="000000"/>
                    <w:left w:val="single" w:sz="6" w:space="0" w:color="000000"/>
                    <w:bottom w:val="double" w:sz="6" w:space="0" w:color="000000"/>
                    <w:right w:val="single" w:sz="6" w:space="0" w:color="000000"/>
                  </w:tcBorders>
                  <w:vAlign w:val="center"/>
                </w:tcPr>
                <w:p w14:paraId="562152A7" w14:textId="77777777" w:rsidR="006A7BFE" w:rsidRDefault="00000000">
                  <w:pPr>
                    <w:spacing w:after="0" w:line="259" w:lineRule="auto"/>
                    <w:ind w:left="0" w:right="0" w:firstLine="0"/>
                  </w:pPr>
                  <w:r>
                    <w:t>Week seven</w:t>
                  </w:r>
                </w:p>
              </w:tc>
            </w:tr>
            <w:tr w:rsidR="006A7BFE" w14:paraId="6533B4E6" w14:textId="77777777">
              <w:trPr>
                <w:trHeight w:val="1170"/>
              </w:trPr>
              <w:tc>
                <w:tcPr>
                  <w:tcW w:w="1890" w:type="dxa"/>
                  <w:tcBorders>
                    <w:top w:val="double" w:sz="6" w:space="0" w:color="000000"/>
                    <w:left w:val="single" w:sz="6" w:space="0" w:color="000000"/>
                    <w:bottom w:val="double" w:sz="6" w:space="0" w:color="000000"/>
                    <w:right w:val="single" w:sz="6" w:space="0" w:color="000000"/>
                  </w:tcBorders>
                  <w:vAlign w:val="center"/>
                </w:tcPr>
                <w:p w14:paraId="7F406A1C" w14:textId="77777777" w:rsidR="006A7BFE" w:rsidRDefault="00000000">
                  <w:pPr>
                    <w:spacing w:after="0" w:line="259" w:lineRule="auto"/>
                    <w:ind w:left="0" w:right="0" w:firstLine="0"/>
                  </w:pPr>
                  <w:r>
                    <w:t>Week eight</w:t>
                  </w:r>
                </w:p>
              </w:tc>
            </w:tr>
            <w:tr w:rsidR="006A7BFE" w14:paraId="6F24F17B" w14:textId="77777777">
              <w:trPr>
                <w:trHeight w:val="1170"/>
              </w:trPr>
              <w:tc>
                <w:tcPr>
                  <w:tcW w:w="1890" w:type="dxa"/>
                  <w:tcBorders>
                    <w:top w:val="double" w:sz="6" w:space="0" w:color="000000"/>
                    <w:left w:val="single" w:sz="6" w:space="0" w:color="000000"/>
                    <w:bottom w:val="double" w:sz="6" w:space="0" w:color="000000"/>
                    <w:right w:val="single" w:sz="6" w:space="0" w:color="000000"/>
                  </w:tcBorders>
                  <w:vAlign w:val="center"/>
                </w:tcPr>
                <w:p w14:paraId="0BAFB7A5" w14:textId="77777777" w:rsidR="006A7BFE" w:rsidRDefault="00000000">
                  <w:pPr>
                    <w:spacing w:after="0" w:line="259" w:lineRule="auto"/>
                    <w:ind w:left="0" w:right="0" w:firstLine="0"/>
                  </w:pPr>
                  <w:r>
                    <w:t>Week nine</w:t>
                  </w:r>
                </w:p>
              </w:tc>
            </w:tr>
            <w:tr w:rsidR="006A7BFE" w14:paraId="778314BA" w14:textId="77777777">
              <w:trPr>
                <w:trHeight w:val="1170"/>
              </w:trPr>
              <w:tc>
                <w:tcPr>
                  <w:tcW w:w="1890" w:type="dxa"/>
                  <w:tcBorders>
                    <w:top w:val="double" w:sz="6" w:space="0" w:color="000000"/>
                    <w:left w:val="single" w:sz="6" w:space="0" w:color="000000"/>
                    <w:bottom w:val="double" w:sz="6" w:space="0" w:color="000000"/>
                    <w:right w:val="single" w:sz="6" w:space="0" w:color="000000"/>
                  </w:tcBorders>
                  <w:vAlign w:val="center"/>
                </w:tcPr>
                <w:p w14:paraId="7750F2E4" w14:textId="77777777" w:rsidR="006A7BFE" w:rsidRDefault="00000000">
                  <w:pPr>
                    <w:spacing w:after="0" w:line="259" w:lineRule="auto"/>
                    <w:ind w:left="0" w:right="0" w:firstLine="0"/>
                  </w:pPr>
                  <w:r>
                    <w:t>Week ten</w:t>
                  </w:r>
                </w:p>
              </w:tc>
            </w:tr>
            <w:tr w:rsidR="006A7BFE" w14:paraId="1228308B" w14:textId="77777777">
              <w:trPr>
                <w:trHeight w:val="1148"/>
              </w:trPr>
              <w:tc>
                <w:tcPr>
                  <w:tcW w:w="1890" w:type="dxa"/>
                  <w:tcBorders>
                    <w:top w:val="double" w:sz="6" w:space="0" w:color="000000"/>
                    <w:left w:val="single" w:sz="6" w:space="0" w:color="000000"/>
                    <w:bottom w:val="single" w:sz="6" w:space="0" w:color="000000"/>
                    <w:right w:val="single" w:sz="6" w:space="0" w:color="000000"/>
                  </w:tcBorders>
                  <w:vAlign w:val="center"/>
                </w:tcPr>
                <w:p w14:paraId="7ABF262B" w14:textId="77777777" w:rsidR="006A7BFE" w:rsidRDefault="00000000">
                  <w:pPr>
                    <w:spacing w:after="0" w:line="259" w:lineRule="auto"/>
                    <w:ind w:left="0" w:right="0" w:firstLine="0"/>
                    <w:jc w:val="both"/>
                  </w:pPr>
                  <w:r>
                    <w:t>Week eleven</w:t>
                  </w:r>
                </w:p>
              </w:tc>
            </w:tr>
          </w:tbl>
          <w:p w14:paraId="2ADAEDC9" w14:textId="77777777" w:rsidR="006A7BFE" w:rsidRDefault="006A7BFE">
            <w:pPr>
              <w:spacing w:after="160" w:line="259" w:lineRule="auto"/>
              <w:ind w:left="0" w:right="0" w:firstLine="0"/>
            </w:pPr>
          </w:p>
        </w:tc>
        <w:tc>
          <w:tcPr>
            <w:tcW w:w="4312" w:type="dxa"/>
            <w:tcBorders>
              <w:top w:val="nil"/>
              <w:left w:val="nil"/>
              <w:bottom w:val="nil"/>
              <w:right w:val="nil"/>
            </w:tcBorders>
          </w:tcPr>
          <w:p w14:paraId="2BE0EEB8" w14:textId="77777777" w:rsidR="006A7BFE" w:rsidRDefault="006A7BFE">
            <w:pPr>
              <w:spacing w:after="0" w:line="259" w:lineRule="auto"/>
              <w:ind w:left="-3255" w:right="7567" w:firstLine="0"/>
            </w:pPr>
          </w:p>
          <w:tbl>
            <w:tblPr>
              <w:tblStyle w:val="TableGrid"/>
              <w:tblW w:w="4290" w:type="dxa"/>
              <w:tblInd w:w="23" w:type="dxa"/>
              <w:tblCellMar>
                <w:top w:w="0" w:type="dxa"/>
                <w:left w:w="107" w:type="dxa"/>
                <w:bottom w:w="0" w:type="dxa"/>
                <w:right w:w="117" w:type="dxa"/>
              </w:tblCellMar>
              <w:tblLook w:val="04A0" w:firstRow="1" w:lastRow="0" w:firstColumn="1" w:lastColumn="0" w:noHBand="0" w:noVBand="1"/>
            </w:tblPr>
            <w:tblGrid>
              <w:gridCol w:w="4290"/>
            </w:tblGrid>
            <w:tr w:rsidR="006A7BFE" w14:paraId="0BDEFFE4" w14:textId="77777777">
              <w:trPr>
                <w:trHeight w:val="1148"/>
              </w:trPr>
              <w:tc>
                <w:tcPr>
                  <w:tcW w:w="4290" w:type="dxa"/>
                  <w:tcBorders>
                    <w:top w:val="single" w:sz="6" w:space="0" w:color="000000"/>
                    <w:left w:val="single" w:sz="6" w:space="0" w:color="000000"/>
                    <w:bottom w:val="double" w:sz="6" w:space="0" w:color="000000"/>
                    <w:right w:val="single" w:sz="6" w:space="0" w:color="000000"/>
                  </w:tcBorders>
                  <w:vAlign w:val="center"/>
                </w:tcPr>
                <w:p w14:paraId="6F32D33F" w14:textId="77777777" w:rsidR="006A7BFE" w:rsidRDefault="00000000">
                  <w:pPr>
                    <w:spacing w:after="0" w:line="259" w:lineRule="auto"/>
                    <w:ind w:left="0" w:right="0" w:firstLine="0"/>
                  </w:pPr>
                  <w:r>
                    <w:t>40 hours</w:t>
                  </w:r>
                </w:p>
              </w:tc>
            </w:tr>
            <w:tr w:rsidR="006A7BFE" w14:paraId="2618D740" w14:textId="77777777">
              <w:trPr>
                <w:trHeight w:val="1170"/>
              </w:trPr>
              <w:tc>
                <w:tcPr>
                  <w:tcW w:w="4290" w:type="dxa"/>
                  <w:tcBorders>
                    <w:top w:val="double" w:sz="6" w:space="0" w:color="000000"/>
                    <w:left w:val="single" w:sz="6" w:space="0" w:color="000000"/>
                    <w:bottom w:val="double" w:sz="6" w:space="0" w:color="000000"/>
                    <w:right w:val="single" w:sz="6" w:space="0" w:color="000000"/>
                  </w:tcBorders>
                  <w:vAlign w:val="center"/>
                </w:tcPr>
                <w:p w14:paraId="050B85CE" w14:textId="77777777" w:rsidR="006A7BFE" w:rsidRDefault="00000000">
                  <w:pPr>
                    <w:spacing w:after="0" w:line="259" w:lineRule="auto"/>
                    <w:ind w:left="0" w:right="0" w:firstLine="0"/>
                  </w:pPr>
                  <w:r>
                    <w:t>47 hours (7 hours of overtime)</w:t>
                  </w:r>
                </w:p>
              </w:tc>
            </w:tr>
            <w:tr w:rsidR="006A7BFE" w14:paraId="6D987E49" w14:textId="77777777">
              <w:trPr>
                <w:trHeight w:val="1170"/>
              </w:trPr>
              <w:tc>
                <w:tcPr>
                  <w:tcW w:w="4290" w:type="dxa"/>
                  <w:tcBorders>
                    <w:top w:val="double" w:sz="6" w:space="0" w:color="000000"/>
                    <w:left w:val="single" w:sz="6" w:space="0" w:color="000000"/>
                    <w:bottom w:val="double" w:sz="6" w:space="0" w:color="000000"/>
                    <w:right w:val="single" w:sz="6" w:space="0" w:color="000000"/>
                  </w:tcBorders>
                  <w:vAlign w:val="center"/>
                </w:tcPr>
                <w:p w14:paraId="22067A8F" w14:textId="77777777" w:rsidR="006A7BFE" w:rsidRDefault="00000000">
                  <w:pPr>
                    <w:spacing w:after="0" w:line="259" w:lineRule="auto"/>
                    <w:ind w:left="0" w:right="0" w:firstLine="0"/>
                  </w:pPr>
                  <w:r>
                    <w:t>15 hours</w:t>
                  </w:r>
                </w:p>
              </w:tc>
            </w:tr>
            <w:tr w:rsidR="006A7BFE" w14:paraId="24F3A0AE" w14:textId="77777777">
              <w:trPr>
                <w:trHeight w:val="1170"/>
              </w:trPr>
              <w:tc>
                <w:tcPr>
                  <w:tcW w:w="4290" w:type="dxa"/>
                  <w:tcBorders>
                    <w:top w:val="double" w:sz="6" w:space="0" w:color="000000"/>
                    <w:left w:val="single" w:sz="6" w:space="0" w:color="000000"/>
                    <w:bottom w:val="double" w:sz="6" w:space="0" w:color="000000"/>
                    <w:right w:val="single" w:sz="6" w:space="0" w:color="000000"/>
                  </w:tcBorders>
                  <w:vAlign w:val="center"/>
                </w:tcPr>
                <w:p w14:paraId="0E31BB85" w14:textId="77777777" w:rsidR="006A7BFE" w:rsidRDefault="00000000">
                  <w:pPr>
                    <w:spacing w:after="0" w:line="259" w:lineRule="auto"/>
                    <w:ind w:left="0" w:right="0" w:firstLine="0"/>
                  </w:pPr>
                  <w:r>
                    <w:t>No hours</w:t>
                  </w:r>
                </w:p>
              </w:tc>
            </w:tr>
            <w:tr w:rsidR="006A7BFE" w14:paraId="7BBBCC14" w14:textId="77777777">
              <w:trPr>
                <w:trHeight w:val="1170"/>
              </w:trPr>
              <w:tc>
                <w:tcPr>
                  <w:tcW w:w="4290" w:type="dxa"/>
                  <w:tcBorders>
                    <w:top w:val="double" w:sz="6" w:space="0" w:color="000000"/>
                    <w:left w:val="single" w:sz="6" w:space="0" w:color="000000"/>
                    <w:bottom w:val="double" w:sz="6" w:space="0" w:color="000000"/>
                    <w:right w:val="single" w:sz="6" w:space="0" w:color="000000"/>
                  </w:tcBorders>
                  <w:vAlign w:val="center"/>
                </w:tcPr>
                <w:p w14:paraId="3167F201" w14:textId="77777777" w:rsidR="006A7BFE" w:rsidRDefault="00000000">
                  <w:pPr>
                    <w:spacing w:after="0" w:line="259" w:lineRule="auto"/>
                    <w:ind w:left="0" w:right="0" w:firstLine="0"/>
                    <w:jc w:val="both"/>
                  </w:pPr>
                  <w:r>
                    <w:t>50 hours (10 hours of overtime)</w:t>
                  </w:r>
                </w:p>
              </w:tc>
            </w:tr>
            <w:tr w:rsidR="006A7BFE" w14:paraId="4E818BA8" w14:textId="77777777">
              <w:trPr>
                <w:trHeight w:val="1170"/>
              </w:trPr>
              <w:tc>
                <w:tcPr>
                  <w:tcW w:w="4290" w:type="dxa"/>
                  <w:tcBorders>
                    <w:top w:val="double" w:sz="6" w:space="0" w:color="000000"/>
                    <w:left w:val="single" w:sz="6" w:space="0" w:color="000000"/>
                    <w:bottom w:val="double" w:sz="6" w:space="0" w:color="000000"/>
                    <w:right w:val="single" w:sz="6" w:space="0" w:color="000000"/>
                  </w:tcBorders>
                  <w:vAlign w:val="center"/>
                </w:tcPr>
                <w:p w14:paraId="6E91128D" w14:textId="77777777" w:rsidR="006A7BFE" w:rsidRDefault="00000000">
                  <w:pPr>
                    <w:spacing w:after="0" w:line="259" w:lineRule="auto"/>
                    <w:ind w:left="0" w:right="0" w:firstLine="0"/>
                  </w:pPr>
                  <w:r>
                    <w:t>17 hours</w:t>
                  </w:r>
                </w:p>
              </w:tc>
            </w:tr>
            <w:tr w:rsidR="006A7BFE" w14:paraId="17EA1CB0" w14:textId="77777777">
              <w:trPr>
                <w:trHeight w:val="1148"/>
              </w:trPr>
              <w:tc>
                <w:tcPr>
                  <w:tcW w:w="4290" w:type="dxa"/>
                  <w:tcBorders>
                    <w:top w:val="double" w:sz="6" w:space="0" w:color="000000"/>
                    <w:left w:val="single" w:sz="6" w:space="0" w:color="000000"/>
                    <w:bottom w:val="single" w:sz="6" w:space="0" w:color="000000"/>
                    <w:right w:val="single" w:sz="6" w:space="0" w:color="000000"/>
                  </w:tcBorders>
                  <w:vAlign w:val="center"/>
                </w:tcPr>
                <w:p w14:paraId="5AD77D2D" w14:textId="77777777" w:rsidR="006A7BFE" w:rsidRDefault="00000000">
                  <w:pPr>
                    <w:spacing w:after="0" w:line="259" w:lineRule="auto"/>
                    <w:ind w:left="0" w:right="0" w:firstLine="0"/>
                  </w:pPr>
                  <w:r>
                    <w:t>21 hours</w:t>
                  </w:r>
                </w:p>
              </w:tc>
            </w:tr>
          </w:tbl>
          <w:p w14:paraId="0B5B50A6" w14:textId="77777777" w:rsidR="006A7BFE" w:rsidRDefault="006A7BFE">
            <w:pPr>
              <w:spacing w:after="160" w:line="259" w:lineRule="auto"/>
              <w:ind w:left="0" w:right="0" w:firstLine="0"/>
            </w:pPr>
          </w:p>
        </w:tc>
      </w:tr>
    </w:tbl>
    <w:p w14:paraId="13A3BBF5" w14:textId="77777777" w:rsidR="006A7BFE" w:rsidRDefault="00000000">
      <w:pPr>
        <w:ind w:left="-5" w:right="17"/>
      </w:pPr>
      <w:r>
        <w:t xml:space="preserve">Weeks three, four and eight are excluded from the calculation since they were not worked. The overtime hours in </w:t>
      </w:r>
      <w:proofErr w:type="gramStart"/>
      <w:r>
        <w:t>week</w:t>
      </w:r>
      <w:proofErr w:type="gramEnd"/>
      <w:r>
        <w:t xml:space="preserve"> six and nine are excluded from the calculation. This leaves 235 total weekly hours during the last eight weeks the employee worked. The total of 235 divided by eight equals 29.38 hours per week.</w:t>
      </w:r>
    </w:p>
    <w:p w14:paraId="0B6E574F" w14:textId="77777777" w:rsidR="006A7BFE" w:rsidRDefault="00000000">
      <w:pPr>
        <w:ind w:left="-5" w:right="17"/>
      </w:pPr>
      <w:r>
        <w:t xml:space="preserve">  The employee is entitled to receive 29.38 hours of compensation for length of service.</w:t>
      </w:r>
    </w:p>
    <w:p w14:paraId="2318391C" w14:textId="77777777" w:rsidR="006A7BFE" w:rsidRDefault="00000000">
      <w:pPr>
        <w:pStyle w:val="Heading2"/>
        <w:ind w:left="-5"/>
      </w:pPr>
      <w:r>
        <w:t>Shift straddles midnight</w:t>
      </w:r>
    </w:p>
    <w:p w14:paraId="73539E9E" w14:textId="77777777" w:rsidR="006A7BFE" w:rsidRDefault="00000000">
      <w:pPr>
        <w:ind w:left="-5" w:right="17"/>
      </w:pPr>
      <w:r>
        <w:t xml:space="preserve">Under section 63 of the Act the calculation of compensation for length of service is based on the last eight weeks in which the employee worked normal or average hours. A “week” for the purposes of this section is a period </w:t>
      </w:r>
      <w:r>
        <w:lastRenderedPageBreak/>
        <w:t xml:space="preserve">of seven consecutive days beginning on any day. </w:t>
      </w:r>
      <w:proofErr w:type="gramStart"/>
      <w:r>
        <w:t>Therefore</w:t>
      </w:r>
      <w:proofErr w:type="gramEnd"/>
      <w:r>
        <w:t xml:space="preserve"> if a shift straddling midnight ends within the </w:t>
      </w:r>
      <w:proofErr w:type="gramStart"/>
      <w:r>
        <w:t>eight week</w:t>
      </w:r>
      <w:proofErr w:type="gramEnd"/>
      <w:r>
        <w:t xml:space="preserve"> period being examined, the time worked on that day will be considered part of the </w:t>
      </w:r>
      <w:proofErr w:type="gramStart"/>
      <w:r>
        <w:t>eight week</w:t>
      </w:r>
      <w:proofErr w:type="gramEnd"/>
      <w:r>
        <w:t xml:space="preserve"> period for the purposes of calculating compensation for length of service.</w:t>
      </w:r>
    </w:p>
    <w:p w14:paraId="69F8FD1F" w14:textId="77777777" w:rsidR="006A7BFE" w:rsidRDefault="00000000">
      <w:pPr>
        <w:pStyle w:val="Heading2"/>
        <w:ind w:left="-5"/>
      </w:pPr>
      <w:r>
        <w:t>Subsection (5)</w:t>
      </w:r>
    </w:p>
    <w:p w14:paraId="1013737E" w14:textId="77777777" w:rsidR="006A7BFE" w:rsidRDefault="00000000">
      <w:pPr>
        <w:ind w:left="-5" w:right="17"/>
      </w:pPr>
      <w:r>
        <w:t>This subsection only applies to employment relationships where temporary layoff is clearly provided for through a provision in the employment contract. If there is no written employment contract, the employer must be able to show that the circumstances of the employment relationship permit temporary layoff. (See s.1(1), definition of “temporary layoff”.)</w:t>
      </w:r>
    </w:p>
    <w:p w14:paraId="55426B75" w14:textId="77777777" w:rsidR="006A7BFE" w:rsidRDefault="00000000">
      <w:pPr>
        <w:ind w:left="-5" w:right="17"/>
      </w:pPr>
      <w:r>
        <w:t xml:space="preserve">For the purposes of calculating compensation for length of service under section 63, if a temporary layoff exceeds 13 weeks in a </w:t>
      </w:r>
      <w:proofErr w:type="gramStart"/>
      <w:r>
        <w:t>20 week</w:t>
      </w:r>
      <w:proofErr w:type="gramEnd"/>
      <w:r>
        <w:t xml:space="preserve"> period, the employee is deemed to be terminated effective the first day of the layoff. For all other purposes the employee is deemed to be terminated effective the last day of the layoff.</w:t>
      </w:r>
    </w:p>
    <w:p w14:paraId="70215AAB" w14:textId="77777777" w:rsidR="006A7BFE" w:rsidRDefault="00000000">
      <w:pPr>
        <w:pStyle w:val="Heading2"/>
        <w:ind w:left="-5"/>
      </w:pPr>
      <w:r>
        <w:t>Example</w:t>
      </w:r>
    </w:p>
    <w:p w14:paraId="4AA032EE" w14:textId="77777777" w:rsidR="006A7BFE" w:rsidRDefault="00000000">
      <w:pPr>
        <w:ind w:left="-5" w:right="17"/>
      </w:pPr>
      <w:r>
        <w:t xml:space="preserve">An employee is hired on June 1. They are laid off on October 7. The employer tells them that they will be called back in four weeks. The employee does not have a written employment agreement, and their employer had not raised the possibility of layoff with them when they were hired. The employee’s employment has been </w:t>
      </w:r>
      <w:proofErr w:type="gramStart"/>
      <w:r>
        <w:t>terminated</w:t>
      </w:r>
      <w:proofErr w:type="gramEnd"/>
      <w:r>
        <w:t xml:space="preserve"> and they are entitled to one week’s pay for compensation for length of service. They are not required to wait and see if they are recalled </w:t>
      </w:r>
      <w:proofErr w:type="gramStart"/>
      <w:r>
        <w:t>to work</w:t>
      </w:r>
      <w:proofErr w:type="gramEnd"/>
      <w:r>
        <w:t>.</w:t>
      </w:r>
    </w:p>
    <w:p w14:paraId="7ECEA202" w14:textId="77777777" w:rsidR="006A7BFE" w:rsidRDefault="00000000">
      <w:pPr>
        <w:ind w:left="-5" w:right="17"/>
      </w:pPr>
      <w:r>
        <w:t xml:space="preserve">An employee is hired on April 1 and signs an employment agreement that states they may be temporarily laid off due to fluctuations in demand for the employer’s product. The employee is temporarily laid off on July 31. The employee is told to anticipate being recalled. Due to a continued downturn in business, the employee is not recalled. Upon exceeding 13 weeks layoff, the employee is entitled to one week's compensation for length of service. The </w:t>
      </w:r>
      <w:r>
        <w:lastRenderedPageBreak/>
        <w:t xml:space="preserve">date the layoff began (August 1) is used for the purposes of calculating the employee's compensation for length of service. The employee's date of termination </w:t>
      </w:r>
      <w:proofErr w:type="gramStart"/>
      <w:r>
        <w:t>is considered to be</w:t>
      </w:r>
      <w:proofErr w:type="gramEnd"/>
      <w:r>
        <w:t xml:space="preserve"> October 31.</w:t>
      </w:r>
    </w:p>
    <w:p w14:paraId="582A26DA" w14:textId="77777777" w:rsidR="006A7BFE" w:rsidRDefault="00000000">
      <w:pPr>
        <w:ind w:left="-5" w:right="17"/>
      </w:pPr>
      <w:r>
        <w:t xml:space="preserve">An employee is hired to work in a manufacturing operation. Layoffs are known to </w:t>
      </w:r>
      <w:proofErr w:type="gramStart"/>
      <w:r>
        <w:t>occur</w:t>
      </w:r>
      <w:proofErr w:type="gramEnd"/>
      <w:r>
        <w:t xml:space="preserve"> and the employee is aware that most employees face layoff at times. The employer discusses the probability that they will be laid off at some point while working at the business. The employee accepts the </w:t>
      </w:r>
      <w:proofErr w:type="gramStart"/>
      <w:r>
        <w:t>employment, and</w:t>
      </w:r>
      <w:proofErr w:type="gramEnd"/>
      <w:r>
        <w:t xml:space="preserve"> is laid off due to a business downturn. They return to work six weeks later and work for another eight weeks until they are laid off again because a delivery is delayed. The employee is recalled </w:t>
      </w:r>
      <w:proofErr w:type="gramStart"/>
      <w:r>
        <w:t>to work</w:t>
      </w:r>
      <w:proofErr w:type="gramEnd"/>
      <w:r>
        <w:t xml:space="preserve"> two weeks later. The employee is not considered to be terminated under the Act because neither layoff exceeded 13 weeks in a 20 consecutive week period. The employee’s length of service is continuous from their original date of hire.</w:t>
      </w:r>
    </w:p>
    <w:p w14:paraId="64216A43" w14:textId="77777777" w:rsidR="006A7BFE" w:rsidRDefault="00000000">
      <w:pPr>
        <w:pStyle w:val="Heading2"/>
        <w:ind w:left="-5"/>
      </w:pPr>
      <w:r>
        <w:t>Employees covered by a collective agreement</w:t>
      </w:r>
    </w:p>
    <w:p w14:paraId="70F669D9" w14:textId="77777777" w:rsidR="006A7BFE" w:rsidRDefault="00000000">
      <w:pPr>
        <w:ind w:left="-5" w:right="17"/>
      </w:pPr>
      <w:r>
        <w:t>If a collective agreement contains any provisions about seniority retention, recall, termination of employment or layoff that meet or exceed the requirements of section 63, those provisions of the collective agreement replace the Act’s requirements for employees covered by the agreement. Otherwise, the Act’s requirements are deemed to be incorporated in the collective agreement.</w:t>
      </w:r>
    </w:p>
    <w:p w14:paraId="38479E0C" w14:textId="77777777" w:rsidR="006A7BFE" w:rsidRDefault="00000000">
      <w:pPr>
        <w:ind w:left="-5" w:right="17"/>
      </w:pPr>
      <w:r>
        <w:t>Where there is a collective agreement, disputes respecting the application, interpretation or operation of s.63 must be resolved through the grievance procedure, not through the enforcement provisions of the Act.</w:t>
      </w:r>
    </w:p>
    <w:p w14:paraId="493C71E8" w14:textId="71ED94EC" w:rsidR="006A7BFE" w:rsidRDefault="006A7BFE">
      <w:pPr>
        <w:spacing w:after="149" w:line="265" w:lineRule="auto"/>
        <w:ind w:left="595" w:right="0"/>
      </w:pPr>
    </w:p>
    <w:sectPr w:rsidR="006A7BFE">
      <w:headerReference w:type="even" r:id="rId8"/>
      <w:headerReference w:type="default" r:id="rId9"/>
      <w:footerReference w:type="even" r:id="rId10"/>
      <w:footerReference w:type="default" r:id="rId11"/>
      <w:headerReference w:type="first" r:id="rId12"/>
      <w:footerReference w:type="first" r:id="rId13"/>
      <w:pgSz w:w="12240" w:h="15840"/>
      <w:pgMar w:top="563" w:right="1310" w:bottom="604" w:left="1305" w:header="330" w:footer="2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DC3294F" w14:textId="77777777" w:rsidR="00E45B34" w:rsidRDefault="00E45B34">
      <w:pPr>
        <w:spacing w:after="0" w:line="240" w:lineRule="auto"/>
      </w:pPr>
      <w:r>
        <w:separator/>
      </w:r>
    </w:p>
  </w:endnote>
  <w:endnote w:type="continuationSeparator" w:id="0">
    <w:p w14:paraId="0EE94E1D" w14:textId="77777777" w:rsidR="00E45B34" w:rsidRDefault="00E45B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9C8141" w14:textId="77777777" w:rsidR="006A7BFE" w:rsidRDefault="00000000">
    <w:pPr>
      <w:tabs>
        <w:tab w:val="right" w:pos="10455"/>
      </w:tabs>
      <w:spacing w:after="0" w:line="259" w:lineRule="auto"/>
      <w:ind w:left="-825" w:right="-830" w:firstLine="0"/>
    </w:pPr>
    <w:r>
      <w:rPr>
        <w:rFonts w:ascii="Times New Roman" w:eastAsia="Times New Roman" w:hAnsi="Times New Roman" w:cs="Times New Roman"/>
        <w:color w:val="000000"/>
        <w:sz w:val="16"/>
      </w:rPr>
      <w:t>https://www2.gov.bc.ca/gov/content/employment-business/employment-standards-advice/employment-standards/forms-resources/igm/esa-part-8-section-63</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20</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36A5B5" w14:textId="1DCA38B1" w:rsidR="006A7BFE" w:rsidRDefault="006A7BFE">
    <w:pPr>
      <w:tabs>
        <w:tab w:val="right" w:pos="10455"/>
      </w:tabs>
      <w:spacing w:after="0" w:line="259" w:lineRule="auto"/>
      <w:ind w:left="-825" w:right="-83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0E3376" w14:textId="77777777" w:rsidR="006A7BFE" w:rsidRDefault="00000000">
    <w:pPr>
      <w:tabs>
        <w:tab w:val="right" w:pos="10455"/>
      </w:tabs>
      <w:spacing w:after="0" w:line="259" w:lineRule="auto"/>
      <w:ind w:left="-825" w:right="-830" w:firstLine="0"/>
    </w:pPr>
    <w:r>
      <w:rPr>
        <w:rFonts w:ascii="Times New Roman" w:eastAsia="Times New Roman" w:hAnsi="Times New Roman" w:cs="Times New Roman"/>
        <w:color w:val="000000"/>
        <w:sz w:val="16"/>
      </w:rPr>
      <w:t>https://www2.gov.bc.ca/gov/content/employment-business/employment-standards-advice/employment-standards/forms-resources/igm/esa-part-8-section-63</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20</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D3D8F01" w14:textId="77777777" w:rsidR="00E45B34" w:rsidRDefault="00E45B34">
      <w:pPr>
        <w:spacing w:after="0" w:line="240" w:lineRule="auto"/>
      </w:pPr>
      <w:r>
        <w:separator/>
      </w:r>
    </w:p>
  </w:footnote>
  <w:footnote w:type="continuationSeparator" w:id="0">
    <w:p w14:paraId="0209EDDB" w14:textId="77777777" w:rsidR="00E45B34" w:rsidRDefault="00E45B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1CD18C" w14:textId="77777777" w:rsidR="006A7BFE" w:rsidRDefault="00000000">
    <w:pPr>
      <w:tabs>
        <w:tab w:val="center" w:pos="5637"/>
      </w:tabs>
      <w:spacing w:after="0" w:line="259" w:lineRule="auto"/>
      <w:ind w:left="-825" w:right="0" w:firstLine="0"/>
    </w:pPr>
    <w:r>
      <w:rPr>
        <w:rFonts w:ascii="Times New Roman" w:eastAsia="Times New Roman" w:hAnsi="Times New Roman" w:cs="Times New Roman"/>
        <w:color w:val="000000"/>
        <w:sz w:val="16"/>
      </w:rPr>
      <w:t>7/1/26, 8:35 PM</w:t>
    </w:r>
    <w:r>
      <w:rPr>
        <w:rFonts w:ascii="Times New Roman" w:eastAsia="Times New Roman" w:hAnsi="Times New Roman" w:cs="Times New Roman"/>
        <w:color w:val="000000"/>
        <w:sz w:val="16"/>
      </w:rPr>
      <w:tab/>
      <w:t>Liability Resulting from Length of Service - Act Part 8, Section 63 - Province of British Columbia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CEFBA3" w14:textId="0F9337A4" w:rsidR="006A7BFE" w:rsidRDefault="006A7BFE">
    <w:pPr>
      <w:tabs>
        <w:tab w:val="center" w:pos="5637"/>
      </w:tabs>
      <w:spacing w:after="0" w:line="259" w:lineRule="auto"/>
      <w:ind w:left="-825" w:righ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291A6E" w14:textId="77777777" w:rsidR="006A7BFE" w:rsidRDefault="00000000">
    <w:pPr>
      <w:tabs>
        <w:tab w:val="center" w:pos="5637"/>
      </w:tabs>
      <w:spacing w:after="0" w:line="259" w:lineRule="auto"/>
      <w:ind w:left="-825" w:right="0" w:firstLine="0"/>
    </w:pPr>
    <w:r>
      <w:rPr>
        <w:rFonts w:ascii="Times New Roman" w:eastAsia="Times New Roman" w:hAnsi="Times New Roman" w:cs="Times New Roman"/>
        <w:color w:val="000000"/>
        <w:sz w:val="16"/>
      </w:rPr>
      <w:t>7/1/26, 8:35 PM</w:t>
    </w:r>
    <w:r>
      <w:rPr>
        <w:rFonts w:ascii="Times New Roman" w:eastAsia="Times New Roman" w:hAnsi="Times New Roman" w:cs="Times New Roman"/>
        <w:color w:val="000000"/>
        <w:sz w:val="16"/>
      </w:rPr>
      <w:tab/>
      <w:t>Liability Resulting from Length of Service - Act Part 8, Section 63 - Province of British Columbia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8448E2"/>
    <w:multiLevelType w:val="hybridMultilevel"/>
    <w:tmpl w:val="9678EBB2"/>
    <w:lvl w:ilvl="0" w:tplc="913065A2">
      <w:start w:val="1"/>
      <w:numFmt w:val="lowerLetter"/>
      <w:lvlText w:val="(%1)"/>
      <w:lvlJc w:val="left"/>
      <w:pPr>
        <w:ind w:left="1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93408146">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CA3AB5B8">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026EB2E8">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0B843414">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60C28464">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6BA40B2E">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1DFE1F88">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F95AB456">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1" w15:restartNumberingAfterBreak="0">
    <w:nsid w:val="10025EA2"/>
    <w:multiLevelType w:val="hybridMultilevel"/>
    <w:tmpl w:val="80B06A46"/>
    <w:lvl w:ilvl="0" w:tplc="7D627A0C">
      <w:start w:val="2"/>
      <w:numFmt w:val="lowerLetter"/>
      <w:lvlText w:val="(%1)"/>
      <w:lvlJc w:val="left"/>
      <w:pPr>
        <w:ind w:left="1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7D6AC450">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B93CB334">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406A9DD0">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BAAA9DA8">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CA8CE30A">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B584FF04">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FE66248A">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0D68BB58">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2" w15:restartNumberingAfterBreak="0">
    <w:nsid w:val="142510C0"/>
    <w:multiLevelType w:val="hybridMultilevel"/>
    <w:tmpl w:val="74E850AA"/>
    <w:lvl w:ilvl="0" w:tplc="E9D675FC">
      <w:start w:val="1"/>
      <w:numFmt w:val="lowerLetter"/>
      <w:lvlText w:val="(%1)"/>
      <w:lvlJc w:val="left"/>
      <w:pPr>
        <w:ind w:left="455"/>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A162AF02">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5BC273D8">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9C3AFD34">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7B026CAE">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DAC8AECE">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B1FCC186">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D89461D0">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E5F22D04">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3" w15:restartNumberingAfterBreak="0">
    <w:nsid w:val="146224B0"/>
    <w:multiLevelType w:val="hybridMultilevel"/>
    <w:tmpl w:val="4ABA4F3E"/>
    <w:lvl w:ilvl="0" w:tplc="8B36F9AC">
      <w:start w:val="1"/>
      <w:numFmt w:val="lowerLetter"/>
      <w:lvlText w:val="(%1)"/>
      <w:lvlJc w:val="left"/>
      <w:pPr>
        <w:ind w:left="455"/>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CF06C306">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6E705284">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F16A2576">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8B189AE4">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A826598A">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78E0C8D8">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78C47130">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9E1AEB60">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4" w15:restartNumberingAfterBreak="0">
    <w:nsid w:val="526B0FA1"/>
    <w:multiLevelType w:val="hybridMultilevel"/>
    <w:tmpl w:val="8F228E08"/>
    <w:lvl w:ilvl="0" w:tplc="33CCA326">
      <w:start w:val="5"/>
      <w:numFmt w:val="decimal"/>
      <w:lvlText w:val="(%1)"/>
      <w:lvlJc w:val="left"/>
      <w:pPr>
        <w:ind w:left="1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78FCE764">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A0741782">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238CFF40">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C158EA8A">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476A246A">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5C8002CC">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CF7C6610">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FCCEF3BA">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5" w15:restartNumberingAfterBreak="0">
    <w:nsid w:val="5E0123F7"/>
    <w:multiLevelType w:val="hybridMultilevel"/>
    <w:tmpl w:val="FE36E81E"/>
    <w:lvl w:ilvl="0" w:tplc="4C62B390">
      <w:start w:val="1"/>
      <w:numFmt w:val="lowerRoman"/>
      <w:lvlText w:val="(%1)"/>
      <w:lvlJc w:val="left"/>
      <w:pPr>
        <w:ind w:left="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16B2074A">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244CD514">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FC64206C">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2C82D942">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3A92640C">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B5FC176C">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CC4E80F4">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79E837C8">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num w:numId="1" w16cid:durableId="1701512932">
    <w:abstractNumId w:val="3"/>
  </w:num>
  <w:num w:numId="2" w16cid:durableId="1157262560">
    <w:abstractNumId w:val="5"/>
  </w:num>
  <w:num w:numId="3" w16cid:durableId="1852604164">
    <w:abstractNumId w:val="1"/>
  </w:num>
  <w:num w:numId="4" w16cid:durableId="1283269971">
    <w:abstractNumId w:val="2"/>
  </w:num>
  <w:num w:numId="5" w16cid:durableId="1339771163">
    <w:abstractNumId w:val="4"/>
  </w:num>
  <w:num w:numId="6" w16cid:durableId="67931014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7BFE"/>
    <w:rsid w:val="001A7782"/>
    <w:rsid w:val="006A7BFE"/>
    <w:rsid w:val="00BB5272"/>
    <w:rsid w:val="00E45B3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77E2FDB"/>
  <w15:docId w15:val="{3D83A397-9374-A642-AAE4-7FABB4A14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91" w:line="323" w:lineRule="auto"/>
      <w:ind w:left="10" w:right="8085" w:hanging="10"/>
    </w:pPr>
    <w:rPr>
      <w:rFonts w:ascii="Arial" w:eastAsia="Arial" w:hAnsi="Arial" w:cs="Arial"/>
      <w:color w:val="1D1D1F"/>
      <w:sz w:val="28"/>
      <w:lang w:val="en-US" w:bidi="en-US"/>
    </w:rPr>
  </w:style>
  <w:style w:type="paragraph" w:styleId="Heading1">
    <w:name w:val="heading 1"/>
    <w:next w:val="Normal"/>
    <w:link w:val="Heading1Char"/>
    <w:uiPriority w:val="9"/>
    <w:qFormat/>
    <w:pPr>
      <w:keepNext/>
      <w:keepLines/>
      <w:spacing w:after="378" w:line="259" w:lineRule="auto"/>
      <w:ind w:left="10" w:hanging="10"/>
      <w:outlineLvl w:val="0"/>
    </w:pPr>
    <w:rPr>
      <w:rFonts w:ascii="Arial" w:eastAsia="Arial" w:hAnsi="Arial" w:cs="Arial"/>
      <w:b/>
      <w:color w:val="1D1D1F"/>
      <w:sz w:val="28"/>
    </w:rPr>
  </w:style>
  <w:style w:type="paragraph" w:styleId="Heading2">
    <w:name w:val="heading 2"/>
    <w:next w:val="Normal"/>
    <w:link w:val="Heading2Char"/>
    <w:uiPriority w:val="9"/>
    <w:unhideWhenUsed/>
    <w:qFormat/>
    <w:pPr>
      <w:keepNext/>
      <w:keepLines/>
      <w:spacing w:after="384" w:line="259" w:lineRule="auto"/>
      <w:ind w:left="10" w:hanging="10"/>
      <w:outlineLvl w:val="1"/>
    </w:pPr>
    <w:rPr>
      <w:rFonts w:ascii="Arial" w:eastAsia="Arial" w:hAnsi="Arial" w:cs="Arial"/>
      <w:color w:val="1D1D1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D1D1F"/>
      <w:sz w:val="28"/>
    </w:rPr>
  </w:style>
  <w:style w:type="character" w:customStyle="1" w:styleId="Heading2Char">
    <w:name w:val="Heading 2 Char"/>
    <w:link w:val="Heading2"/>
    <w:rPr>
      <w:rFonts w:ascii="Arial" w:eastAsia="Arial" w:hAnsi="Arial" w:cs="Arial"/>
      <w:color w:val="1D1D1F"/>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www2.gov.bc.ca/gov/content/employment-business/employment-standards-advice/employment-standards/forms-resources/igm/esa-part-8-section-65" TargetMode="External"/><Relationship Id="rId12" Type="http://schemas.openxmlformats.org/officeDocument/2006/relationships/header" Target="header3.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Props1.xml><?xml version="1.0" encoding="utf-8"?>
<ds:datastoreItem xmlns:ds="http://schemas.openxmlformats.org/officeDocument/2006/customXml" ds:itemID="{F0E2D4CA-E61C-43DE-884D-82F099C6A1F7}"/>
</file>

<file path=customXml/itemProps2.xml><?xml version="1.0" encoding="utf-8"?>
<ds:datastoreItem xmlns:ds="http://schemas.openxmlformats.org/officeDocument/2006/customXml" ds:itemID="{9277B7EB-2BD1-4480-B3DB-4F75DC3E95EB}"/>
</file>

<file path=customXml/itemProps3.xml><?xml version="1.0" encoding="utf-8"?>
<ds:datastoreItem xmlns:ds="http://schemas.openxmlformats.org/officeDocument/2006/customXml" ds:itemID="{E5CA62ED-F685-48F5-8D78-CAA778024627}"/>
</file>

<file path=docProps/app.xml><?xml version="1.0" encoding="utf-8"?>
<Properties xmlns="http://schemas.openxmlformats.org/officeDocument/2006/extended-properties" xmlns:vt="http://schemas.openxmlformats.org/officeDocument/2006/docPropsVTypes">
  <Template>Normal.dotm</Template>
  <TotalTime>4</TotalTime>
  <Pages>18</Pages>
  <Words>3539</Words>
  <Characters>20175</Characters>
  <Application>Microsoft Office Word</Application>
  <DocSecurity>0</DocSecurity>
  <Lines>168</Lines>
  <Paragraphs>47</Paragraphs>
  <ScaleCrop>false</ScaleCrop>
  <Company/>
  <LinksUpToDate>false</LinksUpToDate>
  <CharactersWithSpaces>23667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Liability Resulting from Length of Service - Act Part 8, Section 63 - Province of British Columbia</dc:title>
  <dc:subject/>
  <dc:creator>Secreto, Lara S.</dc:creator>
  <cp:keywords/>
  <cp:lastModifiedBy>Secreto, Lara S.</cp:lastModifiedBy>
  <cp:revision>2</cp:revision>
  <dcterms:created xsi:type="dcterms:W3CDTF">2026-07-09T19:36:00Z</dcterms:created>
  <dcterms:modified xsi:type="dcterms:W3CDTF">2026-07-09T19:36:00Z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ies>
</file>