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B85835" w14:textId="77777777" w:rsidR="00802E1D" w:rsidRDefault="00000000">
      <w:pPr>
        <w:spacing w:after="161" w:line="259" w:lineRule="auto"/>
        <w:ind w:left="0" w:firstLine="0"/>
      </w:pPr>
      <w:r>
        <w:rPr>
          <w:b/>
          <w:sz w:val="66"/>
        </w:rPr>
        <w:t>Rules About Notice</w:t>
      </w:r>
    </w:p>
    <w:p w14:paraId="1A094B1C" w14:textId="72A7AE4A" w:rsidR="00802E1D" w:rsidRDefault="00802E1D">
      <w:pPr>
        <w:spacing w:after="250" w:line="259" w:lineRule="auto"/>
        <w:ind w:left="0" w:firstLine="0"/>
      </w:pPr>
    </w:p>
    <w:p w14:paraId="35AF7D71" w14:textId="77777777" w:rsidR="00802E1D" w:rsidRDefault="00000000">
      <w:pPr>
        <w:pStyle w:val="Heading1"/>
        <w:ind w:left="-5"/>
      </w:pPr>
      <w:r>
        <w:t>Summary</w:t>
      </w:r>
    </w:p>
    <w:p w14:paraId="286C2DFF" w14:textId="77777777" w:rsidR="00802E1D" w:rsidRDefault="00000000">
      <w:pPr>
        <w:spacing w:after="735"/>
        <w:ind w:left="-5"/>
      </w:pPr>
      <w:r>
        <w:t xml:space="preserve">This section explains when notice of termination that has been given to an employee under Part 8 has no effect. This section also explains how an employee’s conditions of employment are maintained and protected during this notice period. </w:t>
      </w:r>
    </w:p>
    <w:p w14:paraId="592D5039" w14:textId="77777777" w:rsidR="00802E1D" w:rsidRDefault="00000000">
      <w:pPr>
        <w:pStyle w:val="Heading1"/>
        <w:ind w:left="-5"/>
      </w:pPr>
      <w:r>
        <w:t>Text of Legislation</w:t>
      </w:r>
    </w:p>
    <w:p w14:paraId="3A6B8A93" w14:textId="77777777" w:rsidR="00802E1D" w:rsidRDefault="00000000">
      <w:pPr>
        <w:spacing w:after="381" w:line="259" w:lineRule="auto"/>
        <w:ind w:left="-5"/>
      </w:pPr>
      <w:r>
        <w:t>67. (1) A notice given to an employee under this Part has no effect if</w:t>
      </w:r>
    </w:p>
    <w:p w14:paraId="4AB00A82" w14:textId="629C3C72" w:rsidR="00802E1D" w:rsidRDefault="00000000">
      <w:pPr>
        <w:numPr>
          <w:ilvl w:val="0"/>
          <w:numId w:val="1"/>
        </w:numPr>
        <w:ind w:hanging="455"/>
      </w:pPr>
      <w:r>
        <w:t>the notice period coincides with a period during which the employee is</w:t>
      </w:r>
      <w:r w:rsidR="006C5AFA">
        <w:t xml:space="preserve"> </w:t>
      </w:r>
      <w:r>
        <w:t>on annual vacation, leave, temporary layoff, strike or lockout or is unavailable for work due to a strike or lockout or medical reasons, or</w:t>
      </w:r>
    </w:p>
    <w:p w14:paraId="5E9006A6" w14:textId="77777777" w:rsidR="00802E1D" w:rsidRDefault="00000000">
      <w:pPr>
        <w:numPr>
          <w:ilvl w:val="0"/>
          <w:numId w:val="1"/>
        </w:numPr>
        <w:spacing w:line="259" w:lineRule="auto"/>
        <w:ind w:hanging="455"/>
      </w:pPr>
      <w:r>
        <w:t>the employment continues after the notice period ends.</w:t>
      </w:r>
    </w:p>
    <w:p w14:paraId="565BFDF2" w14:textId="77777777" w:rsidR="00802E1D" w:rsidRDefault="00000000">
      <w:pPr>
        <w:ind w:left="-5"/>
      </w:pPr>
      <w:r>
        <w:t>(2) Once notice is given to an employee under this Part, the employee’s wage rate, or any other condition of employment, must not be altered without the written consent of</w:t>
      </w:r>
    </w:p>
    <w:p w14:paraId="222A1F7B" w14:textId="77777777" w:rsidR="00802E1D" w:rsidRDefault="00000000">
      <w:pPr>
        <w:numPr>
          <w:ilvl w:val="0"/>
          <w:numId w:val="2"/>
        </w:numPr>
        <w:spacing w:after="381" w:line="259" w:lineRule="auto"/>
        <w:ind w:hanging="455"/>
      </w:pPr>
      <w:r>
        <w:t>the employee, or</w:t>
      </w:r>
    </w:p>
    <w:p w14:paraId="4506811C" w14:textId="77777777" w:rsidR="00802E1D" w:rsidRDefault="00000000">
      <w:pPr>
        <w:numPr>
          <w:ilvl w:val="0"/>
          <w:numId w:val="2"/>
        </w:numPr>
        <w:spacing w:after="748"/>
        <w:ind w:hanging="455"/>
      </w:pPr>
      <w:r>
        <w:t>a trade union representing the employee.</w:t>
      </w:r>
    </w:p>
    <w:p w14:paraId="700E36C8" w14:textId="77777777" w:rsidR="006C5AFA" w:rsidRDefault="006C5AFA">
      <w:pPr>
        <w:spacing w:after="160" w:line="278" w:lineRule="auto"/>
        <w:ind w:left="0" w:firstLine="0"/>
        <w:rPr>
          <w:b/>
          <w:lang w:val="en-CA" w:bidi="ar-SA"/>
        </w:rPr>
      </w:pPr>
      <w:r>
        <w:br w:type="page"/>
      </w:r>
    </w:p>
    <w:p w14:paraId="2593D754" w14:textId="1EC7BF9A" w:rsidR="00802E1D" w:rsidRDefault="00000000">
      <w:pPr>
        <w:pStyle w:val="Heading1"/>
        <w:ind w:left="-5"/>
      </w:pPr>
      <w:r>
        <w:lastRenderedPageBreak/>
        <w:t>Policy Interpretation</w:t>
      </w:r>
    </w:p>
    <w:p w14:paraId="33B88849" w14:textId="77777777" w:rsidR="00802E1D" w:rsidRDefault="00000000">
      <w:pPr>
        <w:ind w:left="-5"/>
      </w:pPr>
      <w:r>
        <w:t>This section of the Act provides that written notice of termination is not valid when given to employees who are not able to work during their notice period.</w:t>
      </w:r>
    </w:p>
    <w:p w14:paraId="49511908" w14:textId="77777777" w:rsidR="00802E1D" w:rsidRDefault="00000000">
      <w:pPr>
        <w:spacing w:after="381" w:line="259" w:lineRule="auto"/>
        <w:ind w:left="-5"/>
      </w:pPr>
      <w:r>
        <w:t>Subsection (1)(a)</w:t>
      </w:r>
    </w:p>
    <w:p w14:paraId="473A30CE" w14:textId="77777777" w:rsidR="00802E1D" w:rsidRDefault="00000000">
      <w:pPr>
        <w:ind w:left="-5"/>
      </w:pPr>
      <w:r>
        <w:t>Written working notice of termination has no effect if it is given while an employee is on vacation or using up banked time, or is on jury duty, temporary layoff, strike, lockout, or other leave (either employer-granted or as provided under this Act). In these circumstances, an employer must pay compensation for length of service upon termination of the employee.</w:t>
      </w:r>
    </w:p>
    <w:p w14:paraId="1E6F3411" w14:textId="77777777" w:rsidR="00802E1D" w:rsidRDefault="00000000">
      <w:pPr>
        <w:ind w:left="-5"/>
      </w:pPr>
      <w:r>
        <w:t>If, after written working notice is given, an employee commences leave under Part 6, Leaves and Jury Duty, or is unavailable for work due to a strike, lockout, or for medical reasons, the notice period is interrupted and resumes upon conclusion of the interruption. An employer cannot require an employee to take vacation during the notice period.</w:t>
      </w:r>
    </w:p>
    <w:p w14:paraId="2B2D32DD" w14:textId="77777777" w:rsidR="00802E1D" w:rsidRDefault="00000000">
      <w:pPr>
        <w:spacing w:after="381" w:line="259" w:lineRule="auto"/>
        <w:ind w:left="-5"/>
      </w:pPr>
      <w:r>
        <w:t>Subsection (1) (b)</w:t>
      </w:r>
    </w:p>
    <w:p w14:paraId="00051517" w14:textId="77777777" w:rsidR="00802E1D" w:rsidRDefault="00000000">
      <w:pPr>
        <w:ind w:left="-5"/>
      </w:pPr>
      <w:r>
        <w:t>Notice of termination is without effect if an employee continues to work past the end of the notice period.</w:t>
      </w:r>
    </w:p>
    <w:p w14:paraId="5E06CDCC" w14:textId="77777777" w:rsidR="00802E1D" w:rsidRDefault="00000000">
      <w:pPr>
        <w:spacing w:after="381" w:line="259" w:lineRule="auto"/>
        <w:ind w:left="-5"/>
      </w:pPr>
      <w:r>
        <w:t>Variance of s.64</w:t>
      </w:r>
    </w:p>
    <w:p w14:paraId="4611FF06" w14:textId="77777777" w:rsidR="00802E1D" w:rsidRDefault="00000000">
      <w:pPr>
        <w:ind w:left="-5"/>
      </w:pPr>
      <w:r>
        <w:t>An employer and any of its employees may submit a written joint application to the director under s.72(</w:t>
      </w:r>
      <w:proofErr w:type="spellStart"/>
      <w:r>
        <w:t>i</w:t>
      </w:r>
      <w:proofErr w:type="spellEnd"/>
      <w:r>
        <w:t>) requesting a variance to s.64 (notice and termination pay requirements for group terminations).</w:t>
      </w:r>
    </w:p>
    <w:p w14:paraId="3B7170CE" w14:textId="77777777" w:rsidR="00802E1D" w:rsidRDefault="00000000">
      <w:pPr>
        <w:ind w:left="-5"/>
      </w:pPr>
      <w:r>
        <w:t>If an employee quits before the employer's termination notice period ends, the employer is only required to pay wages up to the employee’s last day of work.</w:t>
      </w:r>
    </w:p>
    <w:p w14:paraId="373C01B9" w14:textId="77777777" w:rsidR="006C5AFA" w:rsidRDefault="006C5AFA">
      <w:pPr>
        <w:spacing w:after="381" w:line="259" w:lineRule="auto"/>
        <w:ind w:left="-5"/>
      </w:pPr>
    </w:p>
    <w:p w14:paraId="0A0170B2" w14:textId="555BA0FE" w:rsidR="00802E1D" w:rsidRDefault="00000000">
      <w:pPr>
        <w:spacing w:after="381" w:line="259" w:lineRule="auto"/>
        <w:ind w:left="-5"/>
      </w:pPr>
      <w:proofErr w:type="gramStart"/>
      <w:r>
        <w:lastRenderedPageBreak/>
        <w:t>Subsection(</w:t>
      </w:r>
      <w:proofErr w:type="gramEnd"/>
      <w:r>
        <w:t>2)</w:t>
      </w:r>
    </w:p>
    <w:p w14:paraId="744D18AE" w14:textId="77777777" w:rsidR="00802E1D" w:rsidRDefault="00000000">
      <w:pPr>
        <w:ind w:left="-5"/>
      </w:pPr>
      <w:r>
        <w:t>Once notice of termination has been given, the conditions of employment, as defined in s.1 of the Act, cannot be changed unless the employee (or the trade union representing the employee, where applicable,) agrees to the change in writing.</w:t>
      </w:r>
    </w:p>
    <w:p w14:paraId="4CB8B802" w14:textId="77777777" w:rsidR="00802E1D" w:rsidRDefault="00000000">
      <w:pPr>
        <w:spacing w:after="381" w:line="259" w:lineRule="auto"/>
        <w:ind w:left="-5"/>
      </w:pPr>
      <w:r>
        <w:t>Employees covered by a collective agreement</w:t>
      </w:r>
    </w:p>
    <w:p w14:paraId="6577F4AC" w14:textId="77777777" w:rsidR="00802E1D" w:rsidRDefault="00000000">
      <w:pPr>
        <w:spacing w:after="735"/>
        <w:ind w:left="-5"/>
      </w:pPr>
      <w:r>
        <w:t>Where there is a collective agreement, disputes respecting the application, interpretation or operation of s.67 must be resolved through the grievance procedure, not through the enforcement provisions of the Act.</w:t>
      </w:r>
    </w:p>
    <w:p w14:paraId="4082B568" w14:textId="77777777" w:rsidR="00802E1D" w:rsidRDefault="00802E1D">
      <w:pPr>
        <w:spacing w:after="0" w:line="259" w:lineRule="auto"/>
        <w:ind w:left="0" w:firstLine="0"/>
      </w:pPr>
    </w:p>
    <w:sectPr w:rsidR="00802E1D">
      <w:headerReference w:type="even" r:id="rId7"/>
      <w:headerReference w:type="default" r:id="rId8"/>
      <w:footerReference w:type="even" r:id="rId9"/>
      <w:footerReference w:type="default" r:id="rId10"/>
      <w:headerReference w:type="first" r:id="rId11"/>
      <w:footerReference w:type="first" r:id="rId12"/>
      <w:pgSz w:w="12240" w:h="15840"/>
      <w:pgMar w:top="680" w:right="1322" w:bottom="82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89970A" w14:textId="77777777" w:rsidR="00CA3330" w:rsidRDefault="00CA3330">
      <w:pPr>
        <w:spacing w:after="0" w:line="240" w:lineRule="auto"/>
      </w:pPr>
      <w:r>
        <w:separator/>
      </w:r>
    </w:p>
  </w:endnote>
  <w:endnote w:type="continuationSeparator" w:id="0">
    <w:p w14:paraId="335BCB28" w14:textId="77777777" w:rsidR="00CA3330" w:rsidRDefault="00CA3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DBB950" w14:textId="77777777" w:rsidR="00802E1D" w:rsidRDefault="00000000">
    <w:pPr>
      <w:tabs>
        <w:tab w:val="right" w:pos="10455"/>
      </w:tabs>
      <w:spacing w:after="0" w:line="259" w:lineRule="auto"/>
      <w:ind w:left="-825" w:right="-842" w:firstLine="0"/>
    </w:pPr>
    <w:r>
      <w:rPr>
        <w:rFonts w:ascii="Times New Roman" w:eastAsia="Times New Roman" w:hAnsi="Times New Roman" w:cs="Times New Roman"/>
        <w:color w:val="000000"/>
        <w:sz w:val="16"/>
      </w:rPr>
      <w:t>https://www2.gov.bc.ca/gov/content/employment-business/employment-standards-advice/employment-standards/forms-resources/igm/esa-part-8-section-67</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A2AAA8" w14:textId="7A259494" w:rsidR="00802E1D" w:rsidRDefault="00802E1D">
    <w:pPr>
      <w:tabs>
        <w:tab w:val="right" w:pos="10455"/>
      </w:tabs>
      <w:spacing w:after="0" w:line="259" w:lineRule="auto"/>
      <w:ind w:left="-825" w:right="-842"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44E72A" w14:textId="77777777" w:rsidR="00802E1D" w:rsidRDefault="00000000">
    <w:pPr>
      <w:tabs>
        <w:tab w:val="right" w:pos="10455"/>
      </w:tabs>
      <w:spacing w:after="0" w:line="259" w:lineRule="auto"/>
      <w:ind w:left="-825" w:right="-842" w:firstLine="0"/>
    </w:pPr>
    <w:r>
      <w:rPr>
        <w:rFonts w:ascii="Times New Roman" w:eastAsia="Times New Roman" w:hAnsi="Times New Roman" w:cs="Times New Roman"/>
        <w:color w:val="000000"/>
        <w:sz w:val="16"/>
      </w:rPr>
      <w:t>https://www2.gov.bc.ca/gov/content/employment-business/employment-standards-advice/employment-standards/forms-resources/igm/esa-part-8-section-67</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02A71B" w14:textId="77777777" w:rsidR="00CA3330" w:rsidRDefault="00CA3330">
      <w:pPr>
        <w:spacing w:after="0" w:line="240" w:lineRule="auto"/>
      </w:pPr>
      <w:r>
        <w:separator/>
      </w:r>
    </w:p>
  </w:footnote>
  <w:footnote w:type="continuationSeparator" w:id="0">
    <w:p w14:paraId="2FC2BBB3" w14:textId="77777777" w:rsidR="00CA3330" w:rsidRDefault="00CA3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43EF0A" w14:textId="77777777" w:rsidR="00802E1D"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8:35 PM</w:t>
    </w:r>
    <w:r>
      <w:rPr>
        <w:rFonts w:ascii="Times New Roman" w:eastAsia="Times New Roman" w:hAnsi="Times New Roman" w:cs="Times New Roman"/>
        <w:color w:val="000000"/>
        <w:sz w:val="16"/>
      </w:rPr>
      <w:tab/>
      <w:t>Rules About Notice - Act Part 8, Section 67 -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9EFE4C" w14:textId="2F98A482" w:rsidR="00802E1D" w:rsidRDefault="00802E1D">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13F31D" w14:textId="77777777" w:rsidR="00802E1D"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8:35 PM</w:t>
    </w:r>
    <w:r>
      <w:rPr>
        <w:rFonts w:ascii="Times New Roman" w:eastAsia="Times New Roman" w:hAnsi="Times New Roman" w:cs="Times New Roman"/>
        <w:color w:val="000000"/>
        <w:sz w:val="16"/>
      </w:rPr>
      <w:tab/>
      <w:t>Rules About Notice - Act Part 8, Section 67 -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AC6BDA"/>
    <w:multiLevelType w:val="hybridMultilevel"/>
    <w:tmpl w:val="9E801E6E"/>
    <w:lvl w:ilvl="0" w:tplc="D93EC626">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20E8BA40">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9FDC3A0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FBAA386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B636E58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B3D2EDB6">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F78A21B6">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AB348AB2">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2E8892E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60421882"/>
    <w:multiLevelType w:val="hybridMultilevel"/>
    <w:tmpl w:val="D6ECBD84"/>
    <w:lvl w:ilvl="0" w:tplc="1C648152">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B19AE69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5340138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6F5E004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6F6038C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4112BCB6">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1212A54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4B9C1C5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99BC593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04467303">
    <w:abstractNumId w:val="0"/>
  </w:num>
  <w:num w:numId="2" w16cid:durableId="8566068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E1D"/>
    <w:rsid w:val="006C5AFA"/>
    <w:rsid w:val="00802E1D"/>
    <w:rsid w:val="00BB5272"/>
    <w:rsid w:val="00CA33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A6EF94D"/>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85"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7A01DB-325C-41AF-80BB-3507011FE556}"/>
</file>

<file path=customXml/itemProps2.xml><?xml version="1.0" encoding="utf-8"?>
<ds:datastoreItem xmlns:ds="http://schemas.openxmlformats.org/officeDocument/2006/customXml" ds:itemID="{085E5373-CD44-40A6-94FC-CF6B9F4F28A3}"/>
</file>

<file path=customXml/itemProps3.xml><?xml version="1.0" encoding="utf-8"?>
<ds:datastoreItem xmlns:ds="http://schemas.openxmlformats.org/officeDocument/2006/customXml" ds:itemID="{A3B08D9D-AD33-4486-8F22-C65996AF8AA8}"/>
</file>

<file path=docProps/app.xml><?xml version="1.0" encoding="utf-8"?>
<Properties xmlns="http://schemas.openxmlformats.org/officeDocument/2006/extended-properties" xmlns:vt="http://schemas.openxmlformats.org/officeDocument/2006/docPropsVTypes">
  <Template>Normal.dotm</Template>
  <TotalTime>1</TotalTime>
  <Pages>3</Pages>
  <Words>415</Words>
  <Characters>2369</Characters>
  <Application>Microsoft Office Word</Application>
  <DocSecurity>0</DocSecurity>
  <Lines>19</Lines>
  <Paragraphs>5</Paragraphs>
  <ScaleCrop>false</ScaleCrop>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Rules About Notice - Act Part 8, Section 67 - Province of British Columbia</dc:title>
  <dc:subject/>
  <dc:creator>Secreto, Lara S.</dc:creator>
  <cp:keywords/>
  <cp:lastModifiedBy>Secreto, Lara S.</cp:lastModifiedBy>
  <cp:revision>2</cp:revision>
  <dcterms:created xsi:type="dcterms:W3CDTF">2026-07-09T05:13:00Z</dcterms:created>
  <dcterms:modified xsi:type="dcterms:W3CDTF">2026-07-09T05:13:00Z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