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invoice-review-memorandum"/>
    <w:p>
      <w:pPr>
        <w:pStyle w:val="Heading1"/>
      </w:pPr>
      <w:r>
        <w:t xml:space="preserve">INVOICE REVIEW MEMORANDUM</w:t>
      </w:r>
    </w:p>
    <w:p>
      <w:pPr>
        <w:pStyle w:val="FirstParagraph"/>
      </w:pPr>
      <w:r>
        <w:rPr>
          <w:b/>
          <w:bCs/>
        </w:rPr>
        <w:t xml:space="preserve">PRIVILEGED &amp; CONFIDENTIAL — ATTORNEY WORK PRODUCT / PREPARED IN ANTICIPATION OF LITIGATION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Rachel Dominguez, Associate General Counsel (Designated In-House Counsel); Sandra Whitmore, General Counsel</w:t>
            </w:r>
          </w:p>
        </w:tc>
      </w:tr>
      <w:tr>
        <w:tc>
          <w:tcPr/>
          <w:p>
            <w:pPr>
              <w:pStyle w:val="Compact"/>
              <w:jc w:val="left"/>
            </w:pPr>
            <w:r>
              <w:rPr>
                <w:b/>
                <w:bCs/>
              </w:rPr>
              <w:t xml:space="preserve">From:</w:t>
            </w:r>
          </w:p>
        </w:tc>
        <w:tc>
          <w:tcPr/>
          <w:p>
            <w:pPr>
              <w:pStyle w:val="Compact"/>
              <w:jc w:val="left"/>
            </w:pPr>
            <w:r>
              <w:t xml:space="preserve">Legal Department — Invoice Review, Pinnacle Health Systems, Inc.</w:t>
            </w:r>
          </w:p>
        </w:tc>
      </w:tr>
      <w:tr>
        <w:tc>
          <w:tcPr/>
          <w:p>
            <w:pPr>
              <w:pStyle w:val="Compact"/>
              <w:jc w:val="left"/>
            </w:pPr>
            <w:r>
              <w:rPr>
                <w:b/>
                <w:bCs/>
              </w:rPr>
              <w:t xml:space="preserve">Date:</w:t>
            </w:r>
          </w:p>
        </w:tc>
        <w:tc>
          <w:tcPr/>
          <w:p>
            <w:pPr>
              <w:pStyle w:val="Compact"/>
              <w:jc w:val="left"/>
            </w:pPr>
            <w:r>
              <w:t xml:space="preserve">June 12, 2025</w:t>
            </w:r>
          </w:p>
        </w:tc>
      </w:tr>
      <w:tr>
        <w:tc>
          <w:tcPr/>
          <w:p>
            <w:pPr>
              <w:pStyle w:val="Compact"/>
              <w:jc w:val="left"/>
            </w:pPr>
            <w:r>
              <w:rPr>
                <w:b/>
                <w:bCs/>
              </w:rPr>
              <w:t xml:space="preserve">Re:</w:t>
            </w:r>
          </w:p>
        </w:tc>
        <w:tc>
          <w:tcPr/>
          <w:p>
            <w:pPr>
              <w:pStyle w:val="Compact"/>
              <w:jc w:val="left"/>
            </w:pPr>
            <w:r>
              <w:t xml:space="preserve">Review of Invoice No. HL-2025-05-PIN — Hargrove &amp; Linden LLP — Billing Period May 1–31, 2025</w:t>
            </w:r>
          </w:p>
        </w:tc>
      </w:tr>
      <w:tr>
        <w:tc>
          <w:tcPr/>
          <w:p>
            <w:pPr>
              <w:pStyle w:val="Compact"/>
              <w:jc w:val="left"/>
            </w:pPr>
            <w:r>
              <w:rPr>
                <w:b/>
                <w:bCs/>
              </w:rPr>
              <w:t xml:space="preserve">Matter:</w:t>
            </w:r>
          </w:p>
        </w:tc>
        <w:tc>
          <w:tcPr/>
          <w:p>
            <w:pPr>
              <w:pStyle w:val="Compact"/>
              <w:jc w:val="left"/>
            </w:pPr>
            <w:r>
              <w:rPr>
                <w:i/>
                <w:iCs/>
              </w:rPr>
              <w:t xml:space="preserve">Pinnacle Health Systems, Inc. v. MedCore Analytics, LLC</w:t>
            </w:r>
            <w:r>
              <w:t xml:space="preserve">, Case No. 1:24-cv-04187-RWS (N.D. Ga.)</w:t>
            </w:r>
          </w:p>
        </w:tc>
      </w:tr>
    </w:tbl>
    <w:p>
      <w:r>
        <w:pict>
          <v:rect style="width:0;height:1.5pt" o:hralign="center" o:hrstd="t" o:hr="t"/>
        </w:pict>
      </w:r>
    </w:p>
    <w:bookmarkStart w:id="20" w:name="executive-summary"/>
    <w:p>
      <w:pPr>
        <w:pStyle w:val="Heading2"/>
      </w:pPr>
      <w:r>
        <w:t xml:space="preserve">Executive Summary</w:t>
      </w:r>
    </w:p>
    <w:p>
      <w:pPr>
        <w:pStyle w:val="FirstParagraph"/>
      </w:pPr>
      <w:r>
        <w:t xml:space="preserve">Hargrove &amp; Linden LLP (</w:t>
      </w:r>
      <w:r>
        <w:t xml:space="preserve">“</w:t>
      </w:r>
      <w:r>
        <w:t xml:space="preserve">H&amp;L</w:t>
      </w:r>
      <w:r>
        <w:t xml:space="preserve">”</w:t>
      </w:r>
      <w:r>
        <w:t xml:space="preserve"> </w:t>
      </w:r>
      <w:r>
        <w:t xml:space="preserve">or the</w:t>
      </w:r>
      <w:r>
        <w:t xml:space="preserve"> </w:t>
      </w:r>
      <w:r>
        <w:t xml:space="preserve">“</w:t>
      </w:r>
      <w:r>
        <w:t xml:space="preserve">Firm</w:t>
      </w:r>
      <w:r>
        <w:t xml:space="preserve">”</w:t>
      </w:r>
      <w:r>
        <w:t xml:space="preserve">) submitted Invoice No. HL-2025-05-PIN, dated June 5, 2025, for legal services rendered during May 2025. The invoice</w:t>
      </w:r>
      <w:r>
        <w:t xml:space="preserve"> </w:t>
      </w:r>
      <w:r>
        <w:rPr>
          <w:b/>
          <w:bCs/>
        </w:rPr>
        <w:t xml:space="preserve">requests payment of $201,822.50</w:t>
      </w:r>
      <w:r>
        <w:t xml:space="preserve">, consisting of $193,372.50 in attorney fees and $8,450.00 in expenses (per the Summary page).</w:t>
      </w:r>
    </w:p>
    <w:p>
      <w:pPr>
        <w:pStyle w:val="BodyText"/>
      </w:pPr>
      <w:r>
        <w:t xml:space="preserve">This review identifies</w:t>
      </w:r>
      <w:r>
        <w:t xml:space="preserve"> </w:t>
      </w:r>
      <w:r>
        <w:rPr>
          <w:b/>
          <w:bCs/>
        </w:rPr>
        <w:t xml:space="preserve">multiple material billing-guideline violations</w:t>
      </w:r>
      <w:r>
        <w:t xml:space="preserve"> </w:t>
      </w:r>
      <w:r>
        <w:t xml:space="preserve">and one</w:t>
      </w:r>
      <w:r>
        <w:t xml:space="preserve"> </w:t>
      </w:r>
      <w:r>
        <w:rPr>
          <w:b/>
          <w:bCs/>
        </w:rPr>
        <w:t xml:space="preserve">critical internal reconciliation defect</w:t>
      </w:r>
      <w:r>
        <w:t xml:space="preserve">. The invoice</w:t>
      </w:r>
      <w:r>
        <w:t xml:space="preserve"> </w:t>
      </w:r>
      <w:r>
        <w:rPr>
          <w:b/>
          <w:bCs/>
        </w:rPr>
        <w:t xml:space="preserve">cannot be paid as submitted</w:t>
      </w:r>
      <w:r>
        <w:t xml:space="preserve">. After applying the reductions required by Pinnacle’s Outside Counsel Billing Guidelines (January 2023) (the</w:t>
      </w:r>
      <w:r>
        <w:t xml:space="preserve"> </w:t>
      </w:r>
      <w:r>
        <w:t xml:space="preserve">“</w:t>
      </w:r>
      <w:r>
        <w:t xml:space="preserve">Billing Guidelines</w:t>
      </w:r>
      <w:r>
        <w:t xml:space="preserve">”</w:t>
      </w:r>
      <w:r>
        <w:t xml:space="preserve">) and the Approved Discovery-Phase Staffing Plan (Feb. 10, 2025), the</w:t>
      </w:r>
      <w:r>
        <w:t xml:space="preserve"> </w:t>
      </w:r>
      <w:r>
        <w:rPr>
          <w:b/>
          <w:bCs/>
        </w:rPr>
        <w:t xml:space="preserve">recommended payable amount is $148,993.12</w:t>
      </w:r>
      <w:r>
        <w:t xml:space="preserve"> </w:t>
      </w:r>
      <w:r>
        <w:t xml:space="preserve">— a reduction of</w:t>
      </w:r>
      <w:r>
        <w:t xml:space="preserve"> </w:t>
      </w:r>
      <w:r>
        <w:rPr>
          <w:b/>
          <w:bCs/>
        </w:rPr>
        <w:t xml:space="preserve">$52,829.38 (26.2%)</w:t>
      </w:r>
      <w:r>
        <w:t xml:space="preserve"> </w:t>
      </w:r>
      <w:r>
        <w:t xml:space="preserve">from the amount requested.</w:t>
      </w:r>
    </w:p>
    <w:p>
      <w:pPr>
        <w:pStyle w:val="BodyText"/>
      </w:pPr>
      <w:r>
        <w:t xml:space="preserve">The principal findings are:</w:t>
      </w:r>
    </w:p>
    <w:p>
      <w:pPr>
        <w:numPr>
          <w:ilvl w:val="0"/>
          <w:numId w:val="1001"/>
        </w:numPr>
      </w:pPr>
      <w:r>
        <w:rPr>
          <w:b/>
          <w:bCs/>
        </w:rPr>
        <w:t xml:space="preserve">Internal reconciliation defect (§9.1).</w:t>
      </w:r>
      <w:r>
        <w:t xml:space="preserve"> </w:t>
      </w:r>
      <w:r>
        <w:t xml:space="preserve">The supporting Time Detail contains 117 line items totaling</w:t>
      </w:r>
      <w:r>
        <w:t xml:space="preserve"> </w:t>
      </w:r>
      <w:r>
        <w:rPr>
          <w:b/>
          <w:bCs/>
        </w:rPr>
        <w:t xml:space="preserve">$215,680.00</w:t>
      </w:r>
      <w:r>
        <w:t xml:space="preserve"> </w:t>
      </w:r>
      <w:r>
        <w:t xml:space="preserve">in attorney fees, which is</w:t>
      </w:r>
      <w:r>
        <w:t xml:space="preserve"> </w:t>
      </w:r>
      <w:r>
        <w:rPr>
          <w:b/>
          <w:bCs/>
        </w:rPr>
        <w:t xml:space="preserve">$22,307.50 more</w:t>
      </w:r>
      <w:r>
        <w:t xml:space="preserve"> </w:t>
      </w:r>
      <w:r>
        <w:t xml:space="preserve">than the $193,372.50 stated on the Summary page and in the Time Detail’s own SUBTOTAL row. The per-timekeeper figures on the Summary likewise do not foot to the line items. The Firm must submit a corrected, reconciled invoice.</w:t>
      </w:r>
    </w:p>
    <w:p>
      <w:pPr>
        <w:numPr>
          <w:ilvl w:val="0"/>
          <w:numId w:val="1001"/>
        </w:numPr>
      </w:pPr>
      <w:r>
        <w:rPr>
          <w:b/>
          <w:bCs/>
        </w:rPr>
        <w:t xml:space="preserve">Two unauthorized timekeepers (§4.2) — $33,400.00.</w:t>
      </w:r>
      <w:r>
        <w:t xml:space="preserve"> </w:t>
      </w:r>
      <w:r>
        <w:t xml:space="preserve">Nina Barros (mid-level associate, $23,275.00) and Priya Sengupta (junior associate, $10,125.00) billed the matter without the prior written approval required by §4.2. The April 28, 2025 staffing request for Ms. Barros was expressly</w:t>
      </w:r>
      <w:r>
        <w:t xml:space="preserve"> </w:t>
      </w:r>
      <w:r>
        <w:rPr>
          <w:i/>
          <w:iCs/>
        </w:rPr>
        <w:t xml:space="preserve">not</w:t>
      </w:r>
      <w:r>
        <w:t xml:space="preserve"> </w:t>
      </w:r>
      <w:r>
        <w:t xml:space="preserve">approved (Ms. Dominguez responded on May 1 that she would review and</w:t>
      </w:r>
      <w:r>
        <w:t xml:space="preserve"> </w:t>
      </w:r>
      <w:r>
        <w:t xml:space="preserve">“</w:t>
      </w:r>
      <w:r>
        <w:t xml:space="preserve">circle back</w:t>
      </w:r>
      <w:r>
        <w:t xml:space="preserve">”</w:t>
      </w:r>
      <w:r>
        <w:t xml:space="preserve">), and no request was ever made for Ms. Sengupta, who is an impermissible</w:t>
      </w:r>
      <w:r>
        <w:t xml:space="preserve"> </w:t>
      </w:r>
      <w:r>
        <w:rPr>
          <w:i/>
          <w:iCs/>
        </w:rPr>
        <w:t xml:space="preserve">second</w:t>
      </w:r>
      <w:r>
        <w:t xml:space="preserve"> </w:t>
      </w:r>
      <w:r>
        <w:t xml:space="preserve">concurrent junior associate.</w:t>
      </w:r>
    </w:p>
    <w:p>
      <w:pPr>
        <w:numPr>
          <w:ilvl w:val="0"/>
          <w:numId w:val="1001"/>
        </w:numPr>
      </w:pPr>
      <w:r>
        <w:rPr>
          <w:b/>
          <w:bCs/>
        </w:rPr>
        <w:t xml:space="preserve">Contract attorney over-rate (§5.1, §4.4) — $3,862.50.</w:t>
      </w:r>
      <w:r>
        <w:t xml:space="preserve"> </w:t>
      </w:r>
      <w:r>
        <w:t xml:space="preserve">Marcus Tate was billed at $210/hr, exceeding both the $185/hr pass-through rate approved in the Staffing Plan and the $200/hr §5.1 cap.</w:t>
      </w:r>
    </w:p>
    <w:p>
      <w:pPr>
        <w:numPr>
          <w:ilvl w:val="0"/>
          <w:numId w:val="1001"/>
        </w:numPr>
      </w:pPr>
      <w:r>
        <w:rPr>
          <w:b/>
          <w:bCs/>
        </w:rPr>
        <w:t xml:space="preserve">Excess timekeepers at a meeting and a deposition (§4.3) — $3,312.50.</w:t>
      </w:r>
      <w:r>
        <w:t xml:space="preserve"> </w:t>
      </w:r>
      <w:r>
        <w:t xml:space="preserve">Five timekeepers billed a single May 8 internal strategy call (cap: 3) and three timekeepers billed the May 19 Liu deposition without the advance approval required for more than two (cap: 2 absent pre-approval).</w:t>
      </w:r>
    </w:p>
    <w:p>
      <w:pPr>
        <w:numPr>
          <w:ilvl w:val="0"/>
          <w:numId w:val="1001"/>
        </w:numPr>
      </w:pPr>
      <w:r>
        <w:rPr>
          <w:b/>
          <w:bCs/>
        </w:rPr>
        <w:t xml:space="preserve">Pervasive block billing (§5.4) — $29,864.38.</w:t>
      </w:r>
      <w:r>
        <w:t xml:space="preserve"> </w:t>
      </w:r>
      <w:r>
        <w:t xml:space="preserve">Fifty-two entries combine two or more discrete tasks; the mandatory 25% reduction applies.</w:t>
      </w:r>
    </w:p>
    <w:p>
      <w:pPr>
        <w:numPr>
          <w:ilvl w:val="0"/>
          <w:numId w:val="1001"/>
        </w:numPr>
      </w:pPr>
      <w:r>
        <w:rPr>
          <w:b/>
          <w:bCs/>
        </w:rPr>
        <w:t xml:space="preserve">Task-to-timekeeper and administrative-task violations (§6.1) — $2,597.50.</w:t>
      </w:r>
      <w:r>
        <w:t xml:space="preserve"> </w:t>
      </w:r>
      <w:r>
        <w:t xml:space="preserve">A partner performed cite-checking; a junior associate performed routine first-level document review; and a mid-level associate billed scheduling/logistics as attorney time.</w:t>
      </w:r>
    </w:p>
    <w:p>
      <w:pPr>
        <w:numPr>
          <w:ilvl w:val="0"/>
          <w:numId w:val="1001"/>
        </w:numPr>
      </w:pPr>
      <w:r>
        <w:rPr>
          <w:b/>
          <w:bCs/>
        </w:rPr>
        <w:t xml:space="preserve">Budget overage without pre-approval (§7.3) and missing budget-to-actual reconciliation (§7.2, §9.1(g)).</w:t>
      </w:r>
      <w:r>
        <w:t xml:space="preserve"> </w:t>
      </w:r>
      <w:r>
        <w:t xml:space="preserve">The fees as submitted exceed the §7.3 ceiling ($189,750) without the required written pre-approval, and the invoice omits the budget-to-actual reconciliation required by §7.2/§9.1(g).</w:t>
      </w:r>
    </w:p>
    <w:p>
      <w:pPr>
        <w:numPr>
          <w:ilvl w:val="0"/>
          <w:numId w:val="1001"/>
        </w:numPr>
      </w:pPr>
      <w:r>
        <w:rPr>
          <w:b/>
          <w:bCs/>
        </w:rPr>
        <w:t xml:space="preserve">Non-reimbursable travel expense (§6.4, §8.2, §8.3) — $2,100.00.</w:t>
      </w:r>
      <w:r>
        <w:t xml:space="preserve"> </w:t>
      </w:r>
      <w:r>
        <w:t xml:space="preserve">The deposition was held at H&amp;L’s own Atlanta office, so the</w:t>
      </w:r>
      <w:r>
        <w:t xml:space="preserve"> </w:t>
      </w:r>
      <w:r>
        <w:t xml:space="preserve">“</w:t>
      </w:r>
      <w:r>
        <w:t xml:space="preserve">travel</w:t>
      </w:r>
      <w:r>
        <w:t xml:space="preserve">”</w:t>
      </w:r>
      <w:r>
        <w:t xml:space="preserve"> </w:t>
      </w:r>
      <w:r>
        <w:t xml:space="preserve">(mileage, parking, meals) for two Atlanta-based H&amp;L attorneys is local travel and non-reimbursable overhead; the $2,100 aggregate also exceeded the $1,000 pre-approval threshold.</w:t>
      </w:r>
    </w:p>
    <w:p>
      <w:pPr>
        <w:pStyle w:val="FirstParagraph"/>
      </w:pPr>
      <w:r>
        <w:t xml:space="preserve">The detailed analysis and reduction calculations follow.</w:t>
      </w:r>
    </w:p>
    <w:p>
      <w:r>
        <w:pict>
          <v:rect style="width:0;height:1.5pt" o:hralign="center" o:hrstd="t" o:hr="t"/>
        </w:pict>
      </w:r>
    </w:p>
    <w:bookmarkEnd w:id="20"/>
    <w:bookmarkStart w:id="21" w:name="i.-documents-reviewed"/>
    <w:p>
      <w:pPr>
        <w:pStyle w:val="Heading2"/>
      </w:pPr>
      <w:r>
        <w:t xml:space="preserve">I. Documents Reviewed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Source</w:t>
            </w:r>
          </w:p>
        </w:tc>
      </w:tr>
      <w:tr>
        <w:tc>
          <w:tcPr/>
          <w:p>
            <w:pPr>
              <w:pStyle w:val="Compact"/>
              <w:jc w:val="left"/>
            </w:pPr>
            <w:r>
              <w:t xml:space="preserve">Invoice No. HL-2025-05-PIN (Summary, Time Detail, Expense Detail, Rate Schedule)</w:t>
            </w:r>
          </w:p>
        </w:tc>
        <w:tc>
          <w:tcPr/>
          <w:p>
            <w:pPr>
              <w:pStyle w:val="Compact"/>
              <w:jc w:val="left"/>
            </w:pPr>
            <w:r>
              <w:t xml:space="preserve">H&amp;L, dated June 5, 2025</w:t>
            </w:r>
          </w:p>
        </w:tc>
      </w:tr>
      <w:tr>
        <w:tc>
          <w:tcPr/>
          <w:p>
            <w:pPr>
              <w:pStyle w:val="Compact"/>
              <w:jc w:val="left"/>
            </w:pPr>
            <w:r>
              <w:t xml:space="preserve">Approved Discovery-Phase Staffing Plan</w:t>
            </w:r>
          </w:p>
        </w:tc>
        <w:tc>
          <w:tcPr/>
          <w:p>
            <w:pPr>
              <w:pStyle w:val="Compact"/>
              <w:jc w:val="left"/>
            </w:pPr>
            <w:r>
              <w:t xml:space="preserve">H&amp;L letter to R. Dominguez, Feb. 10, 2025 (acknowledged/approved)</w:t>
            </w:r>
          </w:p>
        </w:tc>
      </w:tr>
      <w:tr>
        <w:tc>
          <w:tcPr/>
          <w:p>
            <w:pPr>
              <w:pStyle w:val="Compact"/>
              <w:jc w:val="left"/>
            </w:pPr>
            <w:r>
              <w:t xml:space="preserve">Pinnacle Outside Counsel Billing Guidelines (Jan. 1, 2023)</w:t>
            </w:r>
          </w:p>
        </w:tc>
        <w:tc>
          <w:tcPr/>
          <w:p>
            <w:pPr>
              <w:pStyle w:val="Compact"/>
              <w:jc w:val="left"/>
            </w:pPr>
            <w:r>
              <w:t xml:space="preserve">Pinnacle Office of the General Counsel</w:t>
            </w:r>
          </w:p>
        </w:tc>
      </w:tr>
      <w:tr>
        <w:tc>
          <w:tcPr/>
          <w:p>
            <w:pPr>
              <w:pStyle w:val="Compact"/>
              <w:jc w:val="left"/>
            </w:pPr>
            <w:r>
              <w:t xml:space="preserve">Staffing correspondence re: Nina Barros</w:t>
            </w:r>
          </w:p>
        </w:tc>
        <w:tc>
          <w:tcPr/>
          <w:p>
            <w:pPr>
              <w:pStyle w:val="Compact"/>
              <w:jc w:val="left"/>
            </w:pPr>
            <w:r>
              <w:t xml:space="preserve">Email thread, K. Cho / R. Dominguez, Apr. 28 – May 1, 2025</w:t>
            </w:r>
          </w:p>
        </w:tc>
      </w:tr>
      <w:tr>
        <w:tc>
          <w:tcPr/>
          <w:p>
            <w:pPr>
              <w:pStyle w:val="Compact"/>
              <w:jc w:val="left"/>
            </w:pPr>
            <w:r>
              <w:t xml:space="preserve">Monthly Case Status Report — May 2025</w:t>
            </w:r>
          </w:p>
        </w:tc>
        <w:tc>
          <w:tcPr/>
          <w:p>
            <w:pPr>
              <w:pStyle w:val="Compact"/>
              <w:jc w:val="left"/>
            </w:pPr>
            <w:r>
              <w:t xml:space="preserve">H&amp;L letter to R. Dominguez, June 1, 2025</w:t>
            </w:r>
          </w:p>
        </w:tc>
      </w:tr>
    </w:tbl>
    <w:p>
      <w:r>
        <w:pict>
          <v:rect style="width:0;height:1.5pt" o:hralign="center" o:hrstd="t" o:hr="t"/>
        </w:pict>
      </w:r>
    </w:p>
    <w:bookmarkEnd w:id="21"/>
    <w:bookmarkStart w:id="24" w:name="Xb7743181f78f53b92f192dc5a47ffc8e81107b5"/>
    <w:p>
      <w:pPr>
        <w:pStyle w:val="Heading2"/>
      </w:pPr>
      <w:r>
        <w:t xml:space="preserve">II. Invoice Overview and Critical Reconciliation Defect</w:t>
      </w:r>
    </w:p>
    <w:bookmarkStart w:id="22" w:name="a.-invoice-as-submitted-summary-page"/>
    <w:p>
      <w:pPr>
        <w:pStyle w:val="Heading3"/>
      </w:pPr>
      <w:r>
        <w:t xml:space="preserve">A. Invoice as submitted (Summary page)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Attorney fees (subtotal)</w:t>
            </w:r>
          </w:p>
        </w:tc>
        <w:tc>
          <w:tcPr/>
          <w:p>
            <w:pPr>
              <w:pStyle w:val="Compact"/>
              <w:jc w:val="left"/>
            </w:pPr>
            <w:r>
              <w:t xml:space="preserve">$193,372.50</w:t>
            </w:r>
          </w:p>
        </w:tc>
      </w:tr>
      <w:tr>
        <w:tc>
          <w:tcPr/>
          <w:p>
            <w:pPr>
              <w:pStyle w:val="Compact"/>
              <w:jc w:val="left"/>
            </w:pPr>
            <w:r>
              <w:t xml:space="preserve">Expenses (subtotal)</w:t>
            </w:r>
          </w:p>
        </w:tc>
        <w:tc>
          <w:tcPr/>
          <w:p>
            <w:pPr>
              <w:pStyle w:val="Compact"/>
              <w:jc w:val="left"/>
            </w:pPr>
            <w:r>
              <w:t xml:space="preserve">$8,450.00</w:t>
            </w:r>
          </w:p>
        </w:tc>
      </w:tr>
      <w:tr>
        <w:tc>
          <w:tcPr/>
          <w:p>
            <w:pPr>
              <w:pStyle w:val="Compact"/>
              <w:jc w:val="left"/>
            </w:pPr>
            <w:r>
              <w:rPr>
                <w:b/>
                <w:bCs/>
              </w:rPr>
              <w:t xml:space="preserve">Total due</w:t>
            </w:r>
          </w:p>
        </w:tc>
        <w:tc>
          <w:tcPr/>
          <w:p>
            <w:pPr>
              <w:pStyle w:val="Compact"/>
              <w:jc w:val="left"/>
            </w:pPr>
            <w:r>
              <w:rPr>
                <w:b/>
                <w:bCs/>
              </w:rPr>
              <w:t xml:space="preserve">$201,822.50</w:t>
            </w:r>
          </w:p>
        </w:tc>
      </w:tr>
      <w:tr>
        <w:tc>
          <w:tcPr/>
          <w:p>
            <w:pPr>
              <w:pStyle w:val="Compact"/>
              <w:jc w:val="left"/>
            </w:pPr>
            <w:r>
              <w:t xml:space="preserve">Stated total attorney hours</w:t>
            </w:r>
          </w:p>
        </w:tc>
        <w:tc>
          <w:tcPr/>
          <w:p>
            <w:pPr>
              <w:pStyle w:val="Compact"/>
              <w:jc w:val="left"/>
            </w:pPr>
            <w:r>
              <w:t xml:space="preserve">422.5</w:t>
            </w:r>
          </w:p>
        </w:tc>
      </w:tr>
    </w:tbl>
    <w:bookmarkEnd w:id="22"/>
    <w:bookmarkStart w:id="23" w:name="X9352e8d4dcad7e94ac40f8e8c995a43f5113a29"/>
    <w:p>
      <w:pPr>
        <w:pStyle w:val="Heading3"/>
      </w:pPr>
      <w:r>
        <w:t xml:space="preserve">B. The Time Detail does not foot to the Summary — material §9.1 defect</w:t>
      </w:r>
    </w:p>
    <w:p>
      <w:pPr>
        <w:pStyle w:val="FirstParagraph"/>
      </w:pPr>
      <w:r>
        <w:t xml:space="preserve">The Time Detail worksheet contains</w:t>
      </w:r>
      <w:r>
        <w:t xml:space="preserve"> </w:t>
      </w:r>
      <w:r>
        <w:rPr>
          <w:b/>
          <w:bCs/>
        </w:rPr>
        <w:t xml:space="preserve">117 individual time entries</w:t>
      </w:r>
      <w:r>
        <w:t xml:space="preserve">. When those entries are summed, they total</w:t>
      </w:r>
      <w:r>
        <w:t xml:space="preserve"> </w:t>
      </w:r>
      <w:r>
        <w:rPr>
          <w:b/>
          <w:bCs/>
        </w:rPr>
        <w:t xml:space="preserve">483.5 hours and $215,680.00 in attorney fees</w:t>
      </w:r>
      <w:r>
        <w:t xml:space="preserve"> </w:t>
      </w:r>
      <w:r>
        <w:t xml:space="preserve">—</w:t>
      </w:r>
      <w:r>
        <w:t xml:space="preserve"> </w:t>
      </w:r>
      <w:r>
        <w:rPr>
          <w:b/>
          <w:bCs/>
        </w:rPr>
        <w:t xml:space="preserve">61.0 hours and $22,307.50 more</w:t>
      </w:r>
      <w:r>
        <w:t xml:space="preserve"> </w:t>
      </w:r>
      <w:r>
        <w:t xml:space="preserve">than the 422.5 hours / $193,372.50 reported on the Summary page and in the Time Detail’s own SUBTOTAL row. The per-timekeeper totals on the Summary are likewise inconsistent with the line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Timekeeper</w:t>
            </w:r>
          </w:p>
        </w:tc>
        <w:tc>
          <w:tcPr/>
          <w:p>
            <w:pPr>
              <w:pStyle w:val="Compact"/>
              <w:jc w:val="left"/>
            </w:pPr>
            <w:r>
              <w:t xml:space="preserve">Summary (stated)</w:t>
            </w:r>
          </w:p>
        </w:tc>
        <w:tc>
          <w:tcPr/>
          <w:p>
            <w:pPr>
              <w:pStyle w:val="Compact"/>
              <w:jc w:val="left"/>
            </w:pPr>
            <w:r>
              <w:t xml:space="preserve">Time Detail (actual)</w:t>
            </w:r>
          </w:p>
        </w:tc>
        <w:tc>
          <w:tcPr/>
          <w:p>
            <w:pPr>
              <w:pStyle w:val="Compact"/>
              <w:jc w:val="left"/>
            </w:pPr>
            <w:r>
              <w:t xml:space="preserve">Variance</w:t>
            </w:r>
          </w:p>
        </w:tc>
      </w:tr>
      <w:tr>
        <w:tc>
          <w:tcPr/>
          <w:p>
            <w:pPr>
              <w:pStyle w:val="Compact"/>
              <w:jc w:val="left"/>
            </w:pPr>
            <w:r>
              <w:t xml:space="preserve">David Hargrove</w:t>
            </w:r>
          </w:p>
        </w:tc>
        <w:tc>
          <w:tcPr/>
          <w:p>
            <w:pPr>
              <w:pStyle w:val="Compact"/>
              <w:jc w:val="left"/>
            </w:pPr>
            <w:r>
              <w:t xml:space="preserve">38.5 hrs / $37,922.50</w:t>
            </w:r>
          </w:p>
        </w:tc>
        <w:tc>
          <w:tcPr/>
          <w:p>
            <w:pPr>
              <w:pStyle w:val="Compact"/>
              <w:jc w:val="left"/>
            </w:pPr>
            <w:r>
              <w:t xml:space="preserve">38.5 hrs / $37,922.50</w:t>
            </w:r>
          </w:p>
        </w:tc>
        <w:tc>
          <w:tcPr/>
          <w:p>
            <w:pPr>
              <w:pStyle w:val="Compact"/>
              <w:jc w:val="left"/>
            </w:pPr>
            <w:r>
              <w:t xml:space="preserve">$0.00</w:t>
            </w:r>
          </w:p>
        </w:tc>
      </w:tr>
      <w:tr>
        <w:tc>
          <w:tcPr/>
          <w:p>
            <w:pPr>
              <w:pStyle w:val="Compact"/>
              <w:jc w:val="left"/>
            </w:pPr>
            <w:r>
              <w:t xml:space="preserve">Karen Cho</w:t>
            </w:r>
          </w:p>
        </w:tc>
        <w:tc>
          <w:tcPr/>
          <w:p>
            <w:pPr>
              <w:pStyle w:val="Compact"/>
              <w:jc w:val="left"/>
            </w:pPr>
            <w:r>
              <w:t xml:space="preserve">74.0 hrs / $46,250.00</w:t>
            </w:r>
          </w:p>
        </w:tc>
        <w:tc>
          <w:tcPr/>
          <w:p>
            <w:pPr>
              <w:pStyle w:val="Compact"/>
              <w:jc w:val="left"/>
            </w:pPr>
            <w:r>
              <w:t xml:space="preserve">89.5 hrs / $55,937.50</w:t>
            </w:r>
          </w:p>
        </w:tc>
        <w:tc>
          <w:tcPr/>
          <w:p>
            <w:pPr>
              <w:pStyle w:val="Compact"/>
              <w:jc w:val="left"/>
            </w:pPr>
            <w:r>
              <w:t xml:space="preserve">+$9,687.50</w:t>
            </w:r>
          </w:p>
        </w:tc>
      </w:tr>
      <w:tr>
        <w:tc>
          <w:tcPr/>
          <w:p>
            <w:pPr>
              <w:pStyle w:val="Compact"/>
              <w:jc w:val="left"/>
            </w:pPr>
            <w:r>
              <w:t xml:space="preserve">James Pettersson</w:t>
            </w:r>
          </w:p>
        </w:tc>
        <w:tc>
          <w:tcPr/>
          <w:p>
            <w:pPr>
              <w:pStyle w:val="Compact"/>
              <w:jc w:val="left"/>
            </w:pPr>
            <w:r>
              <w:t xml:space="preserve">82.5 hrs / $39,187.50</w:t>
            </w:r>
          </w:p>
        </w:tc>
        <w:tc>
          <w:tcPr/>
          <w:p>
            <w:pPr>
              <w:pStyle w:val="Compact"/>
              <w:jc w:val="left"/>
            </w:pPr>
            <w:r>
              <w:t xml:space="preserve">91.0 hrs / $43,225.00</w:t>
            </w:r>
          </w:p>
        </w:tc>
        <w:tc>
          <w:tcPr/>
          <w:p>
            <w:pPr>
              <w:pStyle w:val="Compact"/>
              <w:jc w:val="left"/>
            </w:pPr>
            <w:r>
              <w:t xml:space="preserve">+$4,037.50</w:t>
            </w:r>
          </w:p>
        </w:tc>
      </w:tr>
      <w:tr>
        <w:tc>
          <w:tcPr/>
          <w:p>
            <w:pPr>
              <w:pStyle w:val="Compact"/>
              <w:jc w:val="left"/>
            </w:pPr>
            <w:r>
              <w:t xml:space="preserve">Nina Barros</w:t>
            </w:r>
          </w:p>
        </w:tc>
        <w:tc>
          <w:tcPr/>
          <w:p>
            <w:pPr>
              <w:pStyle w:val="Compact"/>
              <w:jc w:val="left"/>
            </w:pPr>
            <w:r>
              <w:t xml:space="preserve">45.0 hrs / $21,375.00</w:t>
            </w:r>
          </w:p>
        </w:tc>
        <w:tc>
          <w:tcPr/>
          <w:p>
            <w:pPr>
              <w:pStyle w:val="Compact"/>
              <w:jc w:val="left"/>
            </w:pPr>
            <w:r>
              <w:t xml:space="preserve">49.0 hrs / $23,275.00</w:t>
            </w:r>
          </w:p>
        </w:tc>
        <w:tc>
          <w:tcPr/>
          <w:p>
            <w:pPr>
              <w:pStyle w:val="Compact"/>
              <w:jc w:val="left"/>
            </w:pPr>
            <w:r>
              <w:t xml:space="preserve">+$1,900.00</w:t>
            </w:r>
          </w:p>
        </w:tc>
      </w:tr>
      <w:tr>
        <w:tc>
          <w:tcPr/>
          <w:p>
            <w:pPr>
              <w:pStyle w:val="Compact"/>
              <w:jc w:val="left"/>
            </w:pPr>
            <w:r>
              <w:t xml:space="preserve">Tyler Webb</w:t>
            </w:r>
          </w:p>
        </w:tc>
        <w:tc>
          <w:tcPr/>
          <w:p>
            <w:pPr>
              <w:pStyle w:val="Compact"/>
              <w:jc w:val="left"/>
            </w:pPr>
            <w:r>
              <w:t xml:space="preserve">35.0 hrs / $13,125.00</w:t>
            </w:r>
          </w:p>
        </w:tc>
        <w:tc>
          <w:tcPr/>
          <w:p>
            <w:pPr>
              <w:pStyle w:val="Compact"/>
              <w:jc w:val="left"/>
            </w:pPr>
            <w:r>
              <w:t xml:space="preserve">34.0 hrs / $12,750.00</w:t>
            </w:r>
          </w:p>
        </w:tc>
        <w:tc>
          <w:tcPr/>
          <w:p>
            <w:pPr>
              <w:pStyle w:val="Compact"/>
              <w:jc w:val="left"/>
            </w:pPr>
            <w:r>
              <w:t xml:space="preserve">−$375.00</w:t>
            </w:r>
          </w:p>
        </w:tc>
      </w:tr>
      <w:tr>
        <w:tc>
          <w:tcPr/>
          <w:p>
            <w:pPr>
              <w:pStyle w:val="Compact"/>
              <w:jc w:val="left"/>
            </w:pPr>
            <w:r>
              <w:t xml:space="preserve">Priya Sengupta</w:t>
            </w:r>
          </w:p>
        </w:tc>
        <w:tc>
          <w:tcPr/>
          <w:p>
            <w:pPr>
              <w:pStyle w:val="Compact"/>
              <w:jc w:val="left"/>
            </w:pPr>
            <w:r>
              <w:t xml:space="preserve">27.5 hrs / $10,312.50</w:t>
            </w:r>
          </w:p>
        </w:tc>
        <w:tc>
          <w:tcPr/>
          <w:p>
            <w:pPr>
              <w:pStyle w:val="Compact"/>
              <w:jc w:val="left"/>
            </w:pPr>
            <w:r>
              <w:t xml:space="preserve">27.0 hrs / $10,125.00</w:t>
            </w:r>
          </w:p>
        </w:tc>
        <w:tc>
          <w:tcPr/>
          <w:p>
            <w:pPr>
              <w:pStyle w:val="Compact"/>
              <w:jc w:val="left"/>
            </w:pPr>
            <w:r>
              <w:t xml:space="preserve">−$187.50</w:t>
            </w:r>
          </w:p>
        </w:tc>
      </w:tr>
      <w:tr>
        <w:tc>
          <w:tcPr/>
          <w:p>
            <w:pPr>
              <w:pStyle w:val="Compact"/>
              <w:jc w:val="left"/>
            </w:pPr>
            <w:r>
              <w:t xml:space="preserve">Marcus Tate</w:t>
            </w:r>
          </w:p>
        </w:tc>
        <w:tc>
          <w:tcPr/>
          <w:p>
            <w:pPr>
              <w:pStyle w:val="Compact"/>
              <w:jc w:val="left"/>
            </w:pPr>
            <w:r>
              <w:t xml:space="preserve">120.0 hrs / $25,200.00</w:t>
            </w:r>
          </w:p>
        </w:tc>
        <w:tc>
          <w:tcPr/>
          <w:p>
            <w:pPr>
              <w:pStyle w:val="Compact"/>
              <w:jc w:val="left"/>
            </w:pPr>
            <w:r>
              <w:t xml:space="preserve">154.5 hrs / $32,445.00</w:t>
            </w:r>
          </w:p>
        </w:tc>
        <w:tc>
          <w:tcPr/>
          <w:p>
            <w:pPr>
              <w:pStyle w:val="Compact"/>
              <w:jc w:val="left"/>
            </w:pPr>
            <w:r>
              <w:t xml:space="preserve">+$7,245.00</w:t>
            </w:r>
          </w:p>
        </w:tc>
      </w:tr>
      <w:tr>
        <w:tc>
          <w:tcPr/>
          <w:p>
            <w:pPr>
              <w:pStyle w:val="Compact"/>
              <w:jc w:val="left"/>
            </w:pPr>
            <w:r>
              <w:rPr>
                <w:b/>
                <w:bCs/>
              </w:rPr>
              <w:t xml:space="preserve">Total</w:t>
            </w:r>
          </w:p>
        </w:tc>
        <w:tc>
          <w:tcPr/>
          <w:p>
            <w:pPr>
              <w:pStyle w:val="Compact"/>
              <w:jc w:val="left"/>
            </w:pPr>
            <w:r>
              <w:rPr>
                <w:b/>
                <w:bCs/>
              </w:rPr>
              <w:t xml:space="preserve">422.5 / $193,372.50</w:t>
            </w:r>
          </w:p>
        </w:tc>
        <w:tc>
          <w:tcPr/>
          <w:p>
            <w:pPr>
              <w:pStyle w:val="Compact"/>
              <w:jc w:val="left"/>
            </w:pPr>
            <w:r>
              <w:rPr>
                <w:b/>
                <w:bCs/>
              </w:rPr>
              <w:t xml:space="preserve">483.5 / $215,680.00</w:t>
            </w:r>
          </w:p>
        </w:tc>
        <w:tc>
          <w:tcPr/>
          <w:p>
            <w:pPr>
              <w:pStyle w:val="Compact"/>
              <w:jc w:val="left"/>
            </w:pPr>
            <w:r>
              <w:rPr>
                <w:b/>
                <w:bCs/>
              </w:rPr>
              <w:t xml:space="preserve">+$22,307.50</w:t>
            </w:r>
          </w:p>
        </w:tc>
      </w:tr>
    </w:tbl>
    <w:p>
      <w:pPr>
        <w:pStyle w:val="BodyText"/>
      </w:pPr>
      <w:r>
        <w:rPr>
          <w:b/>
          <w:bCs/>
        </w:rPr>
        <w:t xml:space="preserve">Assessment.</w:t>
      </w:r>
      <w:r>
        <w:t xml:space="preserve"> </w:t>
      </w:r>
      <w:r>
        <w:t xml:space="preserve">An invoice whose supporting detail does not reconcile to its summary cannot be reliably audited or paid. This violates §9.1 (invoice must include an accurate summary and time detail) and §7.2 (budget-to-actual reporting).</w:t>
      </w:r>
      <w:r>
        <w:t xml:space="preserve"> </w:t>
      </w:r>
      <w:r>
        <w:rPr>
          <w:b/>
          <w:bCs/>
        </w:rPr>
        <w:t xml:space="preserve">The Firm must submit a corrected invoice in which the line-item detail foots to the summary and the per-timekeeper totals.</w:t>
      </w:r>
      <w:r>
        <w:t xml:space="preserve"> </w:t>
      </w:r>
      <w:r>
        <w:t xml:space="preserve">The line-item analysis in Part III is performed against the 117 entries in the Time Detail, which is the operative line-item record. Because the recommended payable amount ($148,993.12) is below</w:t>
      </w:r>
      <w:r>
        <w:t xml:space="preserve"> </w:t>
      </w:r>
      <w:r>
        <w:rPr>
          <w:i/>
          <w:iCs/>
        </w:rPr>
        <w:t xml:space="preserve">both</w:t>
      </w:r>
      <w:r>
        <w:t xml:space="preserve"> </w:t>
      </w:r>
      <w:r>
        <w:t xml:space="preserve">the Summary total ($201,822.50) and the Detail total ($224,130.00), it represents a reduction under either measure.</w:t>
      </w:r>
    </w:p>
    <w:p>
      <w:r>
        <w:pict>
          <v:rect style="width:0;height:1.5pt" o:hralign="center" o:hrstd="t" o:hr="t"/>
        </w:pict>
      </w:r>
    </w:p>
    <w:bookmarkEnd w:id="23"/>
    <w:bookmarkEnd w:id="24"/>
    <w:bookmarkStart w:id="34" w:name="iii.-findings-and-recommended-reductions"/>
    <w:p>
      <w:pPr>
        <w:pStyle w:val="Heading2"/>
      </w:pPr>
      <w:r>
        <w:t xml:space="preserve">III. Findings and Recommended Reductions</w:t>
      </w:r>
    </w:p>
    <w:bookmarkStart w:id="25" w:name="X1c12b9883cfa9523a2b0a9e7cfeac1b155080ad"/>
    <w:p>
      <w:pPr>
        <w:pStyle w:val="Heading3"/>
      </w:pPr>
      <w:r>
        <w:t xml:space="preserve">A. Unauthorized Timekeepers — §4.2 — $33,400.00 (full rejection)</w:t>
      </w:r>
    </w:p>
    <w:p>
      <w:pPr>
        <w:pStyle w:val="FirstParagraph"/>
      </w:pPr>
      <w:r>
        <w:t xml:space="preserve">The Approved Staffing Plan is the</w:t>
      </w:r>
      <w:r>
        <w:t xml:space="preserve"> </w:t>
      </w:r>
      <w:r>
        <w:t xml:space="preserve">“</w:t>
      </w:r>
      <w:r>
        <w:t xml:space="preserve">complete and exclusive</w:t>
      </w:r>
      <w:r>
        <w:t xml:space="preserve">”</w:t>
      </w:r>
      <w:r>
        <w:t xml:space="preserve"> </w:t>
      </w:r>
      <w:r>
        <w:t xml:space="preserve">roster of authorized timekeepers. §4.2 requires prior</w:t>
      </w:r>
      <w:r>
        <w:t xml:space="preserve"> </w:t>
      </w:r>
      <w:r>
        <w:rPr>
          <w:i/>
          <w:iCs/>
        </w:rPr>
        <w:t xml:space="preserve">written</w:t>
      </w:r>
      <w:r>
        <w:t xml:space="preserve"> </w:t>
      </w:r>
      <w:r>
        <w:t xml:space="preserve">approval before any new timekeeper performs billable work, and provides that after-the-fact additions</w:t>
      </w:r>
      <w:r>
        <w:t xml:space="preserve"> </w:t>
      </w:r>
      <w:r>
        <w:t xml:space="preserve">“</w:t>
      </w:r>
      <w:r>
        <w:t xml:space="preserve">are subject to reduction or rejection of all fees attributable to the unapproved timekeeper, at Pinnacle’s sole discretion.</w:t>
      </w:r>
      <w:r>
        <w:t xml:space="preserve">”</w:t>
      </w:r>
      <w:r>
        <w:t xml:space="preserve"> </w:t>
      </w:r>
      <w:r>
        <w:t xml:space="preserve">Two timekeepers on this invoice were not approved.</w:t>
      </w:r>
    </w:p>
    <w:p>
      <w:pPr>
        <w:pStyle w:val="BodyText"/>
      </w:pPr>
      <w:r>
        <w:rPr>
          <w:b/>
          <w:bCs/>
        </w:rPr>
        <w:t xml:space="preserve">1. Nina Barros — 49.0 hours / $23,275.00 — full rejection.</w:t>
      </w:r>
    </w:p>
    <w:p>
      <w:pPr>
        <w:pStyle w:val="BodyText"/>
      </w:pPr>
      <w:r>
        <w:t xml:space="preserve">The Staffing Plan expressly states that</w:t>
      </w:r>
      <w:r>
        <w:t xml:space="preserve"> </w:t>
      </w:r>
      <w:r>
        <w:t xml:space="preserve">“</w:t>
      </w:r>
      <w:r>
        <w:t xml:space="preserve">James Pettersson is the only mid-level associate assigned to this matter. No other mid-level associate is included on the approved staffing roster.</w:t>
      </w:r>
      <w:r>
        <w:t xml:space="preserve">”</w:t>
      </w:r>
      <w:r>
        <w:t xml:space="preserve"> </w:t>
      </w:r>
      <w:r>
        <w:t xml:space="preserve">On April 28, 2025, Karen Cho emailed Ms. Dominguez requesting that Ms. Barros be added. Ms. Dominguez replied on May 1, 2025:</w:t>
      </w:r>
      <w:r>
        <w:t xml:space="preserve"> </w:t>
      </w:r>
      <w:r>
        <w:rPr>
          <w:i/>
          <w:iCs/>
        </w:rPr>
        <w:t xml:space="preserve">“</w:t>
      </w:r>
      <w:r>
        <w:rPr>
          <w:i/>
          <w:iCs/>
        </w:rPr>
        <w:t xml:space="preserve">Before we can move forward on adding Nina Barros, though, let me review this with Sandra and get back to you… I’ll try to circle back with you early next week.</w:t>
      </w:r>
      <w:r>
        <w:rPr>
          <w:i/>
          <w:iCs/>
        </w:rPr>
        <w:t xml:space="preserve">”</w:t>
      </w:r>
      <w:r>
        <w:t xml:space="preserve"> </w:t>
      </w:r>
      <w:r>
        <w:rPr>
          <w:b/>
          <w:bCs/>
        </w:rPr>
        <w:t xml:space="preserve">No approval was ever given.</w:t>
      </w:r>
      <w:r>
        <w:t xml:space="preserve"> </w:t>
      </w:r>
      <w:r>
        <w:t xml:space="preserve">The Firm’s own Rate Schedule annotates Ms. Barros as</w:t>
      </w:r>
      <w:r>
        <w:t xml:space="preserve"> </w:t>
      </w:r>
      <w:r>
        <w:t xml:space="preserve">“</w:t>
      </w:r>
      <w:r>
        <w:t xml:space="preserve">Pending Approval — Added May 2025,</w:t>
      </w:r>
      <w:r>
        <w:t xml:space="preserve">”</w:t>
      </w:r>
      <w:r>
        <w:t xml:space="preserve"> </w:t>
      </w:r>
      <w:r>
        <w:t xml:space="preserve">and the June 1 Case Status Report concedes her involvement was</w:t>
      </w:r>
      <w:r>
        <w:t xml:space="preserve"> </w:t>
      </w:r>
      <w:r>
        <w:t xml:space="preserve">“</w:t>
      </w:r>
      <w:r>
        <w:t xml:space="preserve">consistent with the request submitted</w:t>
      </w:r>
      <w:r>
        <w:t xml:space="preserve">”</w:t>
      </w:r>
      <w:r>
        <w:t xml:space="preserve"> </w:t>
      </w:r>
      <w:r>
        <w:t xml:space="preserve">— a request is not an approval. No exigent-circumstance notification was provided within 24 hours as §4.2 permits. All $23,275.00 is rejected.</w:t>
      </w:r>
    </w:p>
    <w:p>
      <w:pPr>
        <w:pStyle w:val="BodyText"/>
      </w:pPr>
      <w:r>
        <w:rPr>
          <w:b/>
          <w:bCs/>
        </w:rPr>
        <w:t xml:space="preserve">2. Priya Sengupta — 27.0 hours / $10,125.00 — full rejection.</w:t>
      </w:r>
    </w:p>
    <w:p>
      <w:pPr>
        <w:pStyle w:val="BodyText"/>
      </w:pPr>
      <w:r>
        <w:t xml:space="preserve">The Staffing Plan authorizes only</w:t>
      </w:r>
      <w:r>
        <w:t xml:space="preserve"> </w:t>
      </w:r>
      <w:r>
        <w:rPr>
          <w:b/>
          <w:bCs/>
        </w:rPr>
        <w:t xml:space="preserve">one</w:t>
      </w:r>
      <w:r>
        <w:t xml:space="preserve"> </w:t>
      </w:r>
      <w:r>
        <w:t xml:space="preserve">junior associate at a time (the</w:t>
      </w:r>
      <w:r>
        <w:t xml:space="preserve"> </w:t>
      </w:r>
      <w:r>
        <w:t xml:space="preserve">“</w:t>
      </w:r>
      <w:r>
        <w:t xml:space="preserve">Rotating Pool</w:t>
      </w:r>
      <w:r>
        <w:t xml:space="preserve">”</w:t>
      </w:r>
      <w:r>
        <w:t xml:space="preserve">), with Tyler Webb as the current assignment, and states that</w:t>
      </w:r>
      <w:r>
        <w:t xml:space="preserve"> </w:t>
      </w:r>
      <w:r>
        <w:t xml:space="preserve">“</w:t>
      </w:r>
      <w:r>
        <w:t xml:space="preserve">any proposal to assign more than one junior associate concurrently would constitute a staffing change requiring prior written approval under §4.2.</w:t>
      </w:r>
      <w:r>
        <w:t xml:space="preserve">”</w:t>
      </w:r>
      <w:r>
        <w:t xml:space="preserve"> </w:t>
      </w:r>
      <w:r>
        <w:t xml:space="preserve">The invoice bills</w:t>
      </w:r>
      <w:r>
        <w:t xml:space="preserve"> </w:t>
      </w:r>
      <w:r>
        <w:rPr>
          <w:b/>
          <w:bCs/>
        </w:rPr>
        <w:t xml:space="preserve">two</w:t>
      </w:r>
      <w:r>
        <w:t xml:space="preserve"> </w:t>
      </w:r>
      <w:r>
        <w:t xml:space="preserve">junior associates concurrently (Webb and Sengupta) throughout May. No staffing-change request for Ms. Sengupta appears anywhere in the record; the Rate Schedule merely notes</w:t>
      </w:r>
      <w:r>
        <w:t xml:space="preserve"> </w:t>
      </w:r>
      <w:r>
        <w:t xml:space="preserve">“</w:t>
      </w:r>
      <w:r>
        <w:t xml:space="preserve">Added May 2025.</w:t>
      </w:r>
      <w:r>
        <w:t xml:space="preserve">”</w:t>
      </w:r>
      <w:r>
        <w:t xml:space="preserve"> </w:t>
      </w:r>
      <w:r>
        <w:t xml:space="preserve">Because Tyler Webb is the approved junior associate, Ms. Sengupta is the impermissible second junior associate, and all $10,125.00 is rejected.</w:t>
      </w:r>
    </w:p>
    <w:p>
      <w:pPr>
        <w:pStyle w:val="BlockText"/>
      </w:pPr>
      <w:r>
        <w:rPr>
          <w:b/>
          <w:bCs/>
        </w:rPr>
        <w:t xml:space="preserve">Subtotal — §4.2: $33,400.00.</w:t>
      </w:r>
      <w:r>
        <w:t xml:space="preserve"> </w:t>
      </w:r>
      <w:r>
        <w:t xml:space="preserve">(Note: rejecting these timekeepers also moots the block-billing, task-level, and meeting-cap issues that would otherwise apply to their entries.)</w:t>
      </w:r>
    </w:p>
    <w:bookmarkEnd w:id="25"/>
    <w:bookmarkStart w:id="26" w:name="X94a40e02d8562d6532da89217628cf887f534ab"/>
    <w:p>
      <w:pPr>
        <w:pStyle w:val="Heading3"/>
      </w:pPr>
      <w:r>
        <w:t xml:space="preserve">B. Contract Attorney Rate Exceeds Approved Rate and Cap — §5.1, §4.4 — $3,862.50</w:t>
      </w:r>
    </w:p>
    <w:p>
      <w:pPr>
        <w:pStyle w:val="FirstParagraph"/>
      </w:pPr>
      <w:r>
        <w:t xml:space="preserve">Marcus Tate (contract attorney via Redwood Document Solutions) was billed at</w:t>
      </w:r>
      <w:r>
        <w:t xml:space="preserve"> </w:t>
      </w:r>
      <w:r>
        <w:rPr>
          <w:b/>
          <w:bCs/>
        </w:rPr>
        <w:t xml:space="preserve">$210/hr</w:t>
      </w:r>
      <w:r>
        <w:t xml:space="preserve">. The Staffing Plan approved a</w:t>
      </w:r>
      <w:r>
        <w:t xml:space="preserve"> </w:t>
      </w:r>
      <w:r>
        <w:rPr>
          <w:b/>
          <w:bCs/>
        </w:rPr>
        <w:t xml:space="preserve">$185/hr</w:t>
      </w:r>
      <w:r>
        <w:t xml:space="preserve"> </w:t>
      </w:r>
      <w:r>
        <w:t xml:space="preserve">pass-through rate (no markup), and §5.1 caps contract attorneys at</w:t>
      </w:r>
      <w:r>
        <w:t xml:space="preserve"> </w:t>
      </w:r>
      <w:r>
        <w:rPr>
          <w:b/>
          <w:bCs/>
        </w:rPr>
        <w:t xml:space="preserve">$200/hr</w:t>
      </w:r>
      <w:r>
        <w:t xml:space="preserve">. The billed rate exceeds both. Per §5.1, rates above the cap</w:t>
      </w:r>
      <w:r>
        <w:t xml:space="preserve"> </w:t>
      </w:r>
      <w:r>
        <w:t xml:space="preserve">“</w:t>
      </w:r>
      <w:r>
        <w:t xml:space="preserve">will be automatically reduced to the applicable cap</w:t>
      </w:r>
      <w:r>
        <w:t xml:space="preserve">”</w:t>
      </w:r>
      <w:r>
        <w:t xml:space="preserve">; the approved pass-through rate of $185/hr controls as the lower approved rate. The rate is reduced to $185/hr across all 154.5 hours billed.</w:t>
      </w:r>
    </w:p>
    <w:p>
      <w:pPr>
        <w:pStyle w:val="BlockText"/>
      </w:pPr>
      <w:r>
        <w:rPr>
          <w:b/>
          <w:bCs/>
        </w:rPr>
        <w:t xml:space="preserve">Reduction: 154.5 hrs × ($210 − $185) = $3,862.50.</w:t>
      </w:r>
    </w:p>
    <w:bookmarkEnd w:id="26"/>
    <w:bookmarkStart w:id="27" w:name="X81c70a6da0589a15fcf76fd7507a58c2161aa37"/>
    <w:p>
      <w:pPr>
        <w:pStyle w:val="Heading3"/>
      </w:pPr>
      <w:r>
        <w:t xml:space="preserve">C. Excess Timekeepers — Internal Meeting and Deposition — §4.3 — $3,312.50</w:t>
      </w:r>
    </w:p>
    <w:p>
      <w:pPr>
        <w:pStyle w:val="FirstParagraph"/>
      </w:pPr>
      <w:r>
        <w:t xml:space="preserve">§4.3 caps billing timekeepers for any single internal meeting or conference call at</w:t>
      </w:r>
      <w:r>
        <w:t xml:space="preserve"> </w:t>
      </w:r>
      <w:r>
        <w:rPr>
          <w:b/>
          <w:bCs/>
        </w:rPr>
        <w:t xml:space="preserve">three (3)</w:t>
      </w:r>
      <w:r>
        <w:t xml:space="preserve">, even for Substantive Case-Strategy Sessions, and caps deposition billing at</w:t>
      </w:r>
      <w:r>
        <w:t xml:space="preserve"> </w:t>
      </w:r>
      <w:r>
        <w:rPr>
          <w:b/>
          <w:bCs/>
        </w:rPr>
        <w:t xml:space="preserve">two (2)</w:t>
      </w:r>
      <w:r>
        <w:t xml:space="preserve"> </w:t>
      </w:r>
      <w:r>
        <w:t xml:space="preserve">absent advance approval requested no later than five business days before the deposition. No advance approval was requested for either event below.</w:t>
      </w:r>
    </w:p>
    <w:p>
      <w:pPr>
        <w:pStyle w:val="BodyText"/>
      </w:pPr>
      <w:r>
        <w:rPr>
          <w:b/>
          <w:bCs/>
        </w:rPr>
        <w:t xml:space="preserve">1. May 8 team strategy conference call — five timekeepers billed.</w:t>
      </w:r>
      <w:r>
        <w:t xml:space="preserve"> </w:t>
      </w:r>
      <w:r>
        <w:t xml:space="preserve">Entries 22 (Hargrove), 23 (Cho), 24 (Pettersson), 25 (Barros), and 26 (Webb) all bill the same internal call. After removing the unauthorized Ms. Barros, four approved timekeepers remain — one more than the three permitted. The most junior attendee, Tyler Webb (2.5 hrs / $937.50), is reduced in full as the excess timekeeper.</w:t>
      </w:r>
    </w:p>
    <w:p>
      <w:pPr>
        <w:pStyle w:val="BodyText"/>
      </w:pPr>
      <w:r>
        <w:rPr>
          <w:b/>
          <w:bCs/>
        </w:rPr>
        <w:t xml:space="preserve">2. May 19 deposition of Dr. Rebecca Liu — three timekeepers billed.</w:t>
      </w:r>
      <w:r>
        <w:t xml:space="preserve"> </w:t>
      </w:r>
      <w:r>
        <w:t xml:space="preserve">Entries 60 (Hargrove), 61 (Cho), and 62 (Pettersson) bill the deposition. Two attorneys (the lead partner observing/strategizing and the senior associate who conducted the direct examination) are reasonable without approval; the</w:t>
      </w:r>
      <w:r>
        <w:t xml:space="preserve"> </w:t>
      </w:r>
      <w:r>
        <w:rPr>
          <w:b/>
          <w:bCs/>
        </w:rPr>
        <w:t xml:space="preserve">third</w:t>
      </w:r>
      <w:r>
        <w:t xml:space="preserve"> </w:t>
      </w:r>
      <w:r>
        <w:t xml:space="preserve">timekeeper requires advance approval, which was not requested. James Pettersson (5.0 hrs / $2,375.00), who managed exhibits and took notes, is reduced in full as the excess timekeeper. (His exhibit/summary work could have been billed separately and at a more appropriate level, but was impermissibly block-billed with attendance — see §D.)</w:t>
      </w:r>
    </w:p>
    <w:p>
      <w:pPr>
        <w:pStyle w:val="BlockText"/>
      </w:pPr>
      <w:r>
        <w:rPr>
          <w:b/>
          <w:bCs/>
        </w:rPr>
        <w:t xml:space="preserve">Subtotal — §4.3: $937.50 + $2,375.00 = $3,312.50.</w:t>
      </w:r>
    </w:p>
    <w:bookmarkEnd w:id="27"/>
    <w:bookmarkStart w:id="28" w:name="d.-block-billing-5.4-29864.38"/>
    <w:p>
      <w:pPr>
        <w:pStyle w:val="Heading3"/>
      </w:pPr>
      <w:r>
        <w:t xml:space="preserve">D. Block Billing — §5.4 — $29,864.38</w:t>
      </w:r>
    </w:p>
    <w:p>
      <w:pPr>
        <w:pStyle w:val="FirstParagraph"/>
      </w:pPr>
      <w:r>
        <w:t xml:space="preserve">§5.4 prohibits combining two or more discrete tasks in a single line item and mandates an</w:t>
      </w:r>
      <w:r>
        <w:t xml:space="preserve"> </w:t>
      </w:r>
      <w:r>
        <w:rPr>
          <w:b/>
          <w:bCs/>
        </w:rPr>
        <w:t xml:space="preserve">automatic 25% reduction</w:t>
      </w:r>
      <w:r>
        <w:t xml:space="preserve"> </w:t>
      </w:r>
      <w:r>
        <w:t xml:space="preserve">to the fees of each block-billed entry. Fifty-two entries on this invoice combine distinct activity types (e.g., drafting + research; review/revise + client conference; attend deposition + post-deposition summary + team debrief; finalize brief + prepare order + coordinate filing). Several mirror the Guidelines’ own examples almost verbatim (e.g., Entry 61:</w:t>
      </w:r>
      <w:r>
        <w:t xml:space="preserve"> </w:t>
      </w:r>
      <w:r>
        <w:t xml:space="preserve">“</w:t>
      </w:r>
      <w:r>
        <w:t xml:space="preserve">Prepare for and attend deposition of Dr. Rebecca Liu …; post-deposition analysis and team debrief</w:t>
      </w:r>
      <w:r>
        <w:t xml:space="preserve">”</w:t>
      </w:r>
      <w:r>
        <w:t xml:space="preserve">; Entry 92:</w:t>
      </w:r>
      <w:r>
        <w:t xml:space="preserve"> </w:t>
      </w:r>
      <w:r>
        <w:t xml:space="preserve">“</w:t>
      </w:r>
      <w:r>
        <w:t xml:space="preserve">Prepare for and conduct strategy session …; draft outline for expert discovery plan. Review and edit interrogatory responses …</w:t>
      </w:r>
      <w:r>
        <w:t xml:space="preserve">”</w:t>
      </w:r>
      <w:r>
        <w:t xml:space="preserve">).</w:t>
      </w:r>
    </w:p>
    <w:p>
      <w:pPr>
        <w:pStyle w:val="BodyText"/>
      </w:pPr>
      <w:r>
        <w:t xml:space="preserve">The 25% reduction is applied to each block-billed entry among the approved timekeepers (entries already fully rejected under §4.2 or §4.3 are excluded to avoid double-counting). The 52 affected entries aggregate $119,457.50 in fees.</w:t>
      </w:r>
    </w:p>
    <w:p>
      <w:pPr>
        <w:pStyle w:val="BlockText"/>
      </w:pPr>
      <w:r>
        <w:rPr>
          <w:b/>
          <w:bCs/>
        </w:rPr>
        <w:t xml:space="preserve">Reduction: $119,457.50 × 25% = $29,864.38.</w:t>
      </w:r>
      <w:r>
        <w:t xml:space="preserve"> </w:t>
      </w:r>
      <w:r>
        <w:t xml:space="preserve">A complete entry-by-entry schedule appears in Appendix A.</w:t>
      </w:r>
    </w:p>
    <w:bookmarkEnd w:id="28"/>
    <w:bookmarkStart w:id="29" w:name="X199a046066443768f75e7ad9e2dd6e839baca90"/>
    <w:p>
      <w:pPr>
        <w:pStyle w:val="Heading3"/>
      </w:pPr>
      <w:r>
        <w:t xml:space="preserve">E. Task-to-Timekeeper Appropriateness — §6.1 — $1,885.00</w:t>
      </w:r>
    </w:p>
    <w:p>
      <w:pPr>
        <w:pStyle w:val="FirstParagraph"/>
      </w:pPr>
      <w:r>
        <w:t xml:space="preserve">§6.1 requires each task to be staffed to the lowest-cost competent timekeeper and specifies rate reductions where a senior timekeeper performs junior-level work.</w:t>
      </w:r>
    </w:p>
    <w:p>
      <w:pPr>
        <w:pStyle w:val="BodyText"/>
      </w:pPr>
      <w:r>
        <w:rPr>
          <w:b/>
          <w:bCs/>
        </w:rPr>
        <w:t xml:space="preserve">1. Partner cite-checking — Entry 43 — $1,220.00.</w:t>
      </w:r>
      <w:r>
        <w:t xml:space="preserve"> </w:t>
      </w:r>
      <w:r>
        <w:t xml:space="preserve">David Hargrove (partner, $985/hr) billed 2.0 hours to</w:t>
      </w:r>
      <w:r>
        <w:t xml:space="preserve"> </w:t>
      </w:r>
      <w:r>
        <w:t xml:space="preserve">“</w:t>
      </w:r>
      <w:r>
        <w:t xml:space="preserve">Review and revise cite-check memorandum prepared by T. Webb; finalize citations for motion to compel brief.</w:t>
      </w:r>
      <w:r>
        <w:t xml:space="preserve">”</w:t>
      </w:r>
      <w:r>
        <w:t xml:space="preserve"> </w:t>
      </w:r>
      <w:r>
        <w:t xml:space="preserve">Cite-checking and citation verification are presumptively inappropriate for partners under §6.1(b) (appropriate timekeeper: junior associate or paralegal). The entry is reduced to the junior-associate rate of $375/hr. Reduction: 2.0 × ($985 − $375) =</w:t>
      </w:r>
      <w:r>
        <w:t xml:space="preserve"> </w:t>
      </w:r>
      <w:r>
        <w:rPr>
          <w:b/>
          <w:bCs/>
        </w:rPr>
        <w:t xml:space="preserve">$1,220.00</w:t>
      </w:r>
      <w:r>
        <w:t xml:space="preserve">.</w:t>
      </w:r>
    </w:p>
    <w:p>
      <w:pPr>
        <w:pStyle w:val="BodyText"/>
      </w:pPr>
      <w:r>
        <w:rPr>
          <w:b/>
          <w:bCs/>
        </w:rPr>
        <w:t xml:space="preserve">2. Junior associate performing routine first-level document review — Entry 79 — $665.00.</w:t>
      </w:r>
      <w:r>
        <w:t xml:space="preserve"> </w:t>
      </w:r>
      <w:r>
        <w:t xml:space="preserve">Tyler Webb (junior associate, $375/hr) billed 3.5 hours to</w:t>
      </w:r>
      <w:r>
        <w:t xml:space="preserve"> </w:t>
      </w:r>
      <w:r>
        <w:t xml:space="preserve">“</w:t>
      </w:r>
      <w:r>
        <w:t xml:space="preserve">Review third batch of MedCore production documents for relevance and privilege</w:t>
      </w:r>
      <w:r>
        <w:t xml:space="preserve">”</w:t>
      </w:r>
      <w:r>
        <w:t xml:space="preserve"> </w:t>
      </w:r>
      <w:r>
        <w:t xml:space="preserve">— routine first-level review that §6.1(a) assigns to the contract attorney. The Case Status Report confirms Mr. Webb</w:t>
      </w:r>
      <w:r>
        <w:t xml:space="preserve"> </w:t>
      </w:r>
      <w:r>
        <w:t xml:space="preserve">“</w:t>
      </w:r>
      <w:r>
        <w:t xml:space="preserve">assisted with document review on days of elevated volume.</w:t>
      </w:r>
      <w:r>
        <w:t xml:space="preserve">”</w:t>
      </w:r>
      <w:r>
        <w:t xml:space="preserve"> </w:t>
      </w:r>
      <w:r>
        <w:t xml:space="preserve">The entry is reduced to the contract-attorney rate of $185/hr. Reduction: 3.5 × ($375 − $185) =</w:t>
      </w:r>
      <w:r>
        <w:t xml:space="preserve"> </w:t>
      </w:r>
      <w:r>
        <w:rPr>
          <w:b/>
          <w:bCs/>
        </w:rPr>
        <w:t xml:space="preserve">$665.00</w:t>
      </w:r>
      <w:r>
        <w:t xml:space="preserve">. (The narrative is also thin — no Bates range or coding detail — though the §6.1 reduction is the operative remedy.)</w:t>
      </w:r>
    </w:p>
    <w:p>
      <w:pPr>
        <w:pStyle w:val="BlockText"/>
      </w:pPr>
      <w:r>
        <w:rPr>
          <w:b/>
          <w:bCs/>
        </w:rPr>
        <w:t xml:space="preserve">Subtotal — §6.1 task-level: $1,220.00 + $665.00 = $1,885.00.</w:t>
      </w:r>
    </w:p>
    <w:p>
      <w:pPr>
        <w:pStyle w:val="FirstParagraph"/>
      </w:pPr>
      <w:r>
        <w:rPr>
          <w:i/>
          <w:iCs/>
        </w:rPr>
        <w:t xml:space="preserve">Additional §6.1 flags (noted, addressed via block-billing reduction where applicable).</w:t>
      </w:r>
      <w:r>
        <w:t xml:space="preserve"> </w:t>
      </w:r>
      <w:r>
        <w:t xml:space="preserve">Entry 9 (Hargrove, 4.5 hrs) combines partner-level document review with preparation of a client memorandum; the document-review component is presumptively inappropriate for a partner under §6.1(a) and should, on resubmission, be billed at the appropriate lower rate. Several block-billed entries (e.g., 51, 77, 94, 113, 114) embed administrative</w:t>
      </w:r>
      <w:r>
        <w:t xml:space="preserve"> </w:t>
      </w:r>
      <w:r>
        <w:t xml:space="preserve">“</w:t>
      </w:r>
      <w:r>
        <w:t xml:space="preserve">coordinate logistics / filing / scheduling</w:t>
      </w:r>
      <w:r>
        <w:t xml:space="preserve">”</w:t>
      </w:r>
      <w:r>
        <w:t xml:space="preserve"> </w:t>
      </w:r>
      <w:r>
        <w:t xml:space="preserve">or billing-summary components; because those entries are block-billed, the 25% reduction is applied and the administrative portion is flagged for separation on resubmission. Entry 56 (Pettersson) reflects a mid-level associate preparing deposition exhibit binders — work §6.1(c) assigns to a paralegal or junior associate; while §6.1’s mandatory rate reduction targets partners/senior associates, this over-leveling is an efficiency concern to monitor.</w:t>
      </w:r>
    </w:p>
    <w:bookmarkEnd w:id="29"/>
    <w:bookmarkStart w:id="30" w:name="X91e7d51497927e93f64acf6aa0f4233a4a7bbb1"/>
    <w:p>
      <w:pPr>
        <w:pStyle w:val="Heading3"/>
      </w:pPr>
      <w:r>
        <w:t xml:space="preserve">F. Administrative Tasks Billed at Attorney Rates — §6.1(g)–(k), §2 — $712.50</w:t>
      </w:r>
    </w:p>
    <w:p>
      <w:pPr>
        <w:pStyle w:val="FirstParagraph"/>
      </w:pPr>
      <w:r>
        <w:t xml:space="preserve">Entry 15 (Pettersson, 1.5 hrs / $712.50):</w:t>
      </w:r>
      <w:r>
        <w:t xml:space="preserve"> </w:t>
      </w:r>
      <w:r>
        <w:t xml:space="preserve">“</w:t>
      </w:r>
      <w:r>
        <w:t xml:space="preserve">Schedule depositions of three remaining witnesses; coordinate court reporter availability; confirm deposition locations.</w:t>
      </w:r>
      <w:r>
        <w:t xml:space="preserve">”</w:t>
      </w:r>
      <w:r>
        <w:t xml:space="preserve"> </w:t>
      </w:r>
      <w:r>
        <w:t xml:space="preserve">Scheduling depositions and coordinating court reporters are Administrative Tasks that §2 defines as non-compensable overhead and that §6.1(g)–(h) renders presumptively inappropriate for</w:t>
      </w:r>
      <w:r>
        <w:t xml:space="preserve"> </w:t>
      </w:r>
      <w:r>
        <w:rPr>
          <w:i/>
          <w:iCs/>
        </w:rPr>
        <w:t xml:space="preserve">any</w:t>
      </w:r>
      <w:r>
        <w:t xml:space="preserve"> </w:t>
      </w:r>
      <w:r>
        <w:t xml:space="preserve">attorney. The entry is written off in full.</w:t>
      </w:r>
    </w:p>
    <w:p>
      <w:pPr>
        <w:pStyle w:val="BlockText"/>
      </w:pPr>
      <w:r>
        <w:rPr>
          <w:b/>
          <w:bCs/>
        </w:rPr>
        <w:t xml:space="preserve">Subtotal — administrative: $712.50.</w:t>
      </w:r>
    </w:p>
    <w:bookmarkEnd w:id="30"/>
    <w:bookmarkStart w:id="31" w:name="X3da15397c77cdb20bfc4e827b4899e5bd7d8692"/>
    <w:p>
      <w:pPr>
        <w:pStyle w:val="Heading3"/>
      </w:pPr>
      <w:r>
        <w:t xml:space="preserve">G. Budget Overage Without Pre-Approval; Missing Reconciliation — §7.2, §7.3, §9.1</w:t>
      </w:r>
    </w:p>
    <w:p>
      <w:pPr>
        <w:pStyle w:val="FirstParagraph"/>
      </w:pPr>
      <w:r>
        <w:rPr>
          <w:b/>
          <w:bCs/>
        </w:rPr>
        <w:t xml:space="preserve">§7.3 overage.</w:t>
      </w:r>
      <w:r>
        <w:t xml:space="preserve"> </w:t>
      </w:r>
      <w:r>
        <w:t xml:space="preserve">The Approved Staffing Plan set a monthly fee range of</w:t>
      </w:r>
      <w:r>
        <w:t xml:space="preserve"> </w:t>
      </w:r>
      <w:r>
        <w:rPr>
          <w:b/>
          <w:bCs/>
        </w:rPr>
        <w:t xml:space="preserve">$95,000–$165,000</w:t>
      </w:r>
      <w:r>
        <w:t xml:space="preserve">, so the maximum payable without pre-approval is 115% of the high end, or</w:t>
      </w:r>
      <w:r>
        <w:t xml:space="preserve"> </w:t>
      </w:r>
      <w:r>
        <w:rPr>
          <w:b/>
          <w:bCs/>
        </w:rPr>
        <w:t xml:space="preserve">$189,750</w:t>
      </w:r>
      <w:r>
        <w:t xml:space="preserve">. The fees as submitted ($193,372.50 per the Summary; $215,680.00 per the Detail)</w:t>
      </w:r>
      <w:r>
        <w:t xml:space="preserve"> </w:t>
      </w:r>
      <w:r>
        <w:rPr>
          <w:b/>
          <w:bCs/>
        </w:rPr>
        <w:t xml:space="preserve">exceed that ceiling without the written pre-approval §7.3 requires</w:t>
      </w:r>
      <w:r>
        <w:t xml:space="preserve">. No pre-approval was requested or given. This is a compliance violation. Because the guideline-compliance reductions in Parts A–F bring the compliant fees to $142,643.12 —</w:t>
      </w:r>
      <w:r>
        <w:t xml:space="preserve"> </w:t>
      </w:r>
      <w:r>
        <w:rPr>
          <w:i/>
          <w:iCs/>
        </w:rPr>
        <w:t xml:space="preserve">below</w:t>
      </w:r>
      <w:r>
        <w:t xml:space="preserve"> </w:t>
      </w:r>
      <w:r>
        <w:t xml:space="preserve">the $189,750 ceiling — no</w:t>
      </w:r>
      <w:r>
        <w:t xml:space="preserve"> </w:t>
      </w:r>
      <w:r>
        <w:rPr>
          <w:i/>
          <w:iCs/>
        </w:rPr>
        <w:t xml:space="preserve">additional</w:t>
      </w:r>
      <w:r>
        <w:t xml:space="preserve"> </w:t>
      </w:r>
      <w:r>
        <w:t xml:space="preserve">dollar reduction under §7.3 is necessary; the specific reductions are more stringent than the cap. The §7.3 violation is nonetheless documented and should be addressed with the Firm.</w:t>
      </w:r>
    </w:p>
    <w:p>
      <w:pPr>
        <w:pStyle w:val="BodyText"/>
      </w:pPr>
      <w:r>
        <w:rPr>
          <w:b/>
          <w:bCs/>
        </w:rPr>
        <w:t xml:space="preserve">§7.2 / §9.1(g) — missing budget-to-actual reconciliation.</w:t>
      </w:r>
      <w:r>
        <w:t xml:space="preserve"> </w:t>
      </w:r>
      <w:r>
        <w:t xml:space="preserve">The invoice contains no budget-to-actual reconciliation (approved range, actual fees/expenses, cumulative figures, percentage of phase budget consumed, and narrative of variances &gt;10%). This is a required invoice component. The Firm must supply it with the corrected invoice.</w:t>
      </w:r>
    </w:p>
    <w:p>
      <w:pPr>
        <w:pStyle w:val="BodyText"/>
      </w:pPr>
      <w:r>
        <w:rPr>
          <w:b/>
          <w:bCs/>
        </w:rPr>
        <w:t xml:space="preserve">§9.1(a) — matter number.</w:t>
      </w:r>
      <w:r>
        <w:t xml:space="preserve"> </w:t>
      </w:r>
      <w:r>
        <w:t xml:space="preserve">The invoice identifies the matter by name but does not state a Pinnacle matter number. Minor; to be corrected on resubmission.</w:t>
      </w:r>
    </w:p>
    <w:bookmarkEnd w:id="31"/>
    <w:bookmarkStart w:id="32" w:name="h.-expense-review-8-2100.00-disallowed"/>
    <w:p>
      <w:pPr>
        <w:pStyle w:val="Heading3"/>
      </w:pPr>
      <w:r>
        <w:t xml:space="preserve">H. Expense Review — §8 — $2,100.00 disallowed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Vendor</w:t>
            </w:r>
          </w:p>
        </w:tc>
        <w:tc>
          <w:tcPr/>
          <w:p>
            <w:pPr>
              <w:pStyle w:val="Compact"/>
              <w:jc w:val="left"/>
            </w:pPr>
            <w:r>
              <w:t xml:space="preserve">Amount</w:t>
            </w:r>
          </w:p>
        </w:tc>
        <w:tc>
          <w:tcPr/>
          <w:p>
            <w:pPr>
              <w:pStyle w:val="Compact"/>
              <w:jc w:val="left"/>
            </w:pPr>
            <w:r>
              <w:t xml:space="preserve">Disposition</w:t>
            </w:r>
          </w:p>
        </w:tc>
      </w:tr>
      <w:tr>
        <w:tc>
          <w:tcPr/>
          <w:p>
            <w:pPr>
              <w:pStyle w:val="Compact"/>
              <w:jc w:val="left"/>
            </w:pPr>
            <w:r>
              <w:t xml:space="preserve">1</w:t>
            </w:r>
          </w:p>
        </w:tc>
        <w:tc>
          <w:tcPr/>
          <w:p>
            <w:pPr>
              <w:pStyle w:val="Compact"/>
              <w:jc w:val="left"/>
            </w:pPr>
            <w:r>
              <w:t xml:space="preserve">Court reporting</w:t>
            </w:r>
          </w:p>
        </w:tc>
        <w:tc>
          <w:tcPr/>
          <w:p>
            <w:pPr>
              <w:pStyle w:val="Compact"/>
              <w:jc w:val="left"/>
            </w:pPr>
            <w:r>
              <w:t xml:space="preserve">Grayson Court Reporting Services</w:t>
            </w:r>
          </w:p>
        </w:tc>
        <w:tc>
          <w:tcPr/>
          <w:p>
            <w:pPr>
              <w:pStyle w:val="Compact"/>
              <w:jc w:val="left"/>
            </w:pPr>
            <w:r>
              <w:t xml:space="preserve">$3,200.00</w:t>
            </w:r>
          </w:p>
        </w:tc>
        <w:tc>
          <w:tcPr/>
          <w:p>
            <w:pPr>
              <w:pStyle w:val="Compact"/>
              <w:jc w:val="left"/>
            </w:pPr>
            <w:r>
              <w:rPr>
                <w:b/>
                <w:bCs/>
              </w:rPr>
              <w:t xml:space="preserve">Allowed, with flag</w:t>
            </w:r>
            <w:r>
              <w:t xml:space="preserve"> </w:t>
            </w:r>
            <w:r>
              <w:t xml:space="preserve">— see below</w:t>
            </w:r>
          </w:p>
        </w:tc>
      </w:tr>
      <w:tr>
        <w:tc>
          <w:tcPr/>
          <w:p>
            <w:pPr>
              <w:pStyle w:val="Compact"/>
              <w:jc w:val="left"/>
            </w:pPr>
            <w:r>
              <w:t xml:space="preserve">2</w:t>
            </w:r>
          </w:p>
        </w:tc>
        <w:tc>
          <w:tcPr/>
          <w:p>
            <w:pPr>
              <w:pStyle w:val="Compact"/>
              <w:jc w:val="left"/>
            </w:pPr>
            <w:r>
              <w:t xml:space="preserve">Travel</w:t>
            </w:r>
          </w:p>
        </w:tc>
        <w:tc>
          <w:tcPr/>
          <w:p>
            <w:pPr>
              <w:pStyle w:val="Compact"/>
              <w:jc w:val="left"/>
            </w:pPr>
            <w:r>
              <w:t xml:space="preserve">Various</w:t>
            </w:r>
          </w:p>
        </w:tc>
        <w:tc>
          <w:tcPr/>
          <w:p>
            <w:pPr>
              <w:pStyle w:val="Compact"/>
              <w:jc w:val="left"/>
            </w:pPr>
            <w:r>
              <w:t xml:space="preserve">$2,100.00</w:t>
            </w:r>
          </w:p>
        </w:tc>
        <w:tc>
          <w:tcPr/>
          <w:p>
            <w:pPr>
              <w:pStyle w:val="Compact"/>
              <w:jc w:val="left"/>
            </w:pPr>
            <w:r>
              <w:rPr>
                <w:b/>
                <w:bCs/>
              </w:rPr>
              <w:t xml:space="preserve">Disallowed in full</w:t>
            </w:r>
          </w:p>
        </w:tc>
      </w:tr>
      <w:tr>
        <w:tc>
          <w:tcPr/>
          <w:p>
            <w:pPr>
              <w:pStyle w:val="Compact"/>
              <w:jc w:val="left"/>
            </w:pPr>
            <w:r>
              <w:t xml:space="preserve">3</w:t>
            </w:r>
          </w:p>
        </w:tc>
        <w:tc>
          <w:tcPr/>
          <w:p>
            <w:pPr>
              <w:pStyle w:val="Compact"/>
              <w:jc w:val="left"/>
            </w:pPr>
            <w:r>
              <w:t xml:space="preserve">E-discovery hosting</w:t>
            </w:r>
          </w:p>
        </w:tc>
        <w:tc>
          <w:tcPr/>
          <w:p>
            <w:pPr>
              <w:pStyle w:val="Compact"/>
              <w:jc w:val="left"/>
            </w:pPr>
            <w:r>
              <w:t xml:space="preserve">Tripoint Litigation Support LLC</w:t>
            </w:r>
          </w:p>
        </w:tc>
        <w:tc>
          <w:tcPr/>
          <w:p>
            <w:pPr>
              <w:pStyle w:val="Compact"/>
              <w:jc w:val="left"/>
            </w:pPr>
            <w:r>
              <w:t xml:space="preserve">$2,650.00</w:t>
            </w:r>
          </w:p>
        </w:tc>
        <w:tc>
          <w:tcPr/>
          <w:p>
            <w:pPr>
              <w:pStyle w:val="Compact"/>
              <w:jc w:val="left"/>
            </w:pPr>
            <w:r>
              <w:t xml:space="preserve">Allowed (retain pre-approval documentation)</w:t>
            </w:r>
          </w:p>
        </w:tc>
      </w:tr>
      <w:tr>
        <w:tc>
          <w:tcPr/>
          <w:p>
            <w:pPr>
              <w:pStyle w:val="Compact"/>
              <w:jc w:val="left"/>
            </w:pPr>
            <w:r>
              <w:t xml:space="preserve">4</w:t>
            </w:r>
          </w:p>
        </w:tc>
        <w:tc>
          <w:tcPr/>
          <w:p>
            <w:pPr>
              <w:pStyle w:val="Compact"/>
              <w:jc w:val="left"/>
            </w:pPr>
            <w:r>
              <w:t xml:space="preserve">Courier / delivery</w:t>
            </w:r>
          </w:p>
        </w:tc>
        <w:tc>
          <w:tcPr/>
          <w:p>
            <w:pPr>
              <w:pStyle w:val="Compact"/>
              <w:jc w:val="left"/>
            </w:pPr>
            <w:r>
              <w:t xml:space="preserve">Various</w:t>
            </w:r>
          </w:p>
        </w:tc>
        <w:tc>
          <w:tcPr/>
          <w:p>
            <w:pPr>
              <w:pStyle w:val="Compact"/>
              <w:jc w:val="left"/>
            </w:pPr>
            <w:r>
              <w:t xml:space="preserve">$500.00</w:t>
            </w:r>
          </w:p>
        </w:tc>
        <w:tc>
          <w:tcPr/>
          <w:p>
            <w:pPr>
              <w:pStyle w:val="Compact"/>
              <w:jc w:val="left"/>
            </w:pPr>
            <w:r>
              <w:t xml:space="preserve">Allowed</w:t>
            </w:r>
          </w:p>
        </w:tc>
      </w:tr>
    </w:tbl>
    <w:p>
      <w:pPr>
        <w:pStyle w:val="BodyText"/>
      </w:pPr>
      <w:r>
        <w:rPr>
          <w:b/>
          <w:bCs/>
        </w:rPr>
        <w:t xml:space="preserve">Expense 2 — Travel ($2,100.00) disallowed.</w:t>
      </w:r>
      <w:r>
        <w:t xml:space="preserve"> </w:t>
      </w:r>
      <w:r>
        <w:t xml:space="preserve">The Case Status Report states the Liu deposition was taken</w:t>
      </w:r>
      <w:r>
        <w:t xml:space="preserve"> </w:t>
      </w:r>
      <w:r>
        <w:t xml:space="preserve">“</w:t>
      </w:r>
      <w:r>
        <w:t xml:space="preserve">at the offices of Hargrove &amp; Linden LLP in Atlanta, Georgia.</w:t>
      </w:r>
      <w:r>
        <w:t xml:space="preserve">”</w:t>
      </w:r>
      <w:r>
        <w:t xml:space="preserve"> </w:t>
      </w:r>
      <w:r>
        <w:t xml:space="preserve">The</w:t>
      </w:r>
      <w:r>
        <w:t xml:space="preserve"> </w:t>
      </w:r>
      <w:r>
        <w:t xml:space="preserve">“</w:t>
      </w:r>
      <w:r>
        <w:t xml:space="preserve">travel</w:t>
      </w:r>
      <w:r>
        <w:t xml:space="preserve">”</w:t>
      </w:r>
      <w:r>
        <w:t xml:space="preserve"> </w:t>
      </w:r>
      <w:r>
        <w:t xml:space="preserve">for two Atlanta-based H&amp;L attorneys to their own firm’s office is</w:t>
      </w:r>
      <w:r>
        <w:t xml:space="preserve"> </w:t>
      </w:r>
      <w:r>
        <w:rPr>
          <w:b/>
          <w:bCs/>
        </w:rPr>
        <w:t xml:space="preserve">local travel within the Atlanta metropolitan area</w:t>
      </w:r>
      <w:r>
        <w:t xml:space="preserve">, which §6.4 renders</w:t>
      </w:r>
      <w:r>
        <w:t xml:space="preserve"> </w:t>
      </w:r>
      <w:r>
        <w:t xml:space="preserve">“</w:t>
      </w:r>
      <w:r>
        <w:t xml:space="preserve">not billable under any circumstances.</w:t>
      </w:r>
      <w:r>
        <w:t xml:space="preserve">”</w:t>
      </w:r>
      <w:r>
        <w:t xml:space="preserve"> </w:t>
      </w:r>
      <w:r>
        <w:t xml:space="preserve">The meals component is likewise non-reimbursable: §8.2 allows meals only during approved out-of-town travel or working sessions past 8:00 p.m., neither of which is indicated. Independently, the $2,100 aggregate exceeds the $1,000 pre-approval threshold of §8.3, and no pre-approval was obtained. The full $2,100.00 is disallowed.</w:t>
      </w:r>
    </w:p>
    <w:p>
      <w:pPr>
        <w:pStyle w:val="BodyText"/>
      </w:pPr>
      <w:r>
        <w:rPr>
          <w:b/>
          <w:bCs/>
        </w:rPr>
        <w:t xml:space="preserve">Expense 1 — Court reporting ($3,200.00) — flag, pending documentation.</w:t>
      </w:r>
      <w:r>
        <w:t xml:space="preserve"> </w:t>
      </w:r>
      <w:r>
        <w:t xml:space="preserve">Grayson is an approved vendor (Appendix B) and court-reporter/transcript fees are reimbursable under §8.1, but §8.1 limits transcript reimbursement to</w:t>
      </w:r>
      <w:r>
        <w:t xml:space="preserve"> </w:t>
      </w:r>
      <w:r>
        <w:t xml:space="preserve">“</w:t>
      </w:r>
      <w:r>
        <w:t xml:space="preserve">one copy per deposition, at standard rates.</w:t>
      </w:r>
      <w:r>
        <w:t xml:space="preserve">”</w:t>
      </w:r>
      <w:r>
        <w:t xml:space="preserve"> </w:t>
      </w:r>
      <w:r>
        <w:t xml:space="preserve">The description references</w:t>
      </w:r>
      <w:r>
        <w:t xml:space="preserve"> </w:t>
      </w:r>
      <w:r>
        <w:t xml:space="preserve">“</w:t>
      </w:r>
      <w:r>
        <w:t xml:space="preserve">expedited delivery,</w:t>
      </w:r>
      <w:r>
        <w:t xml:space="preserve">”</w:t>
      </w:r>
      <w:r>
        <w:t xml:space="preserve"> </w:t>
      </w:r>
      <w:r>
        <w:t xml:space="preserve">a non-standard premium for which no pre-approval was obtained. The Firm should furnish an itemized vendor invoice separating the standard original-plus-one-copy charges from the expedited premium; any expedited premium is recommended for disallowance absent pre-approval. No dollar reduction is taken in this memo pending that breakdown.</w:t>
      </w:r>
    </w:p>
    <w:p>
      <w:pPr>
        <w:pStyle w:val="BodyText"/>
      </w:pPr>
      <w:r>
        <w:rPr>
          <w:b/>
          <w:bCs/>
        </w:rPr>
        <w:t xml:space="preserve">Expense 3 — E-discovery ($2,650.00) — allowed.</w:t>
      </w:r>
      <w:r>
        <w:t xml:space="preserve"> </w:t>
      </w:r>
      <w:r>
        <w:t xml:space="preserve">Tripoint is the approved e-discovery vendor and the monthly hosting charge is reasonable for an ~85,000-document production. §8.1 makes e-discovery charges</w:t>
      </w:r>
      <w:r>
        <w:t xml:space="preserve"> </w:t>
      </w:r>
      <w:r>
        <w:t xml:space="preserve">“</w:t>
      </w:r>
      <w:r>
        <w:t xml:space="preserve">subject to pre-approval</w:t>
      </w:r>
      <w:r>
        <w:t xml:space="preserve">”</w:t>
      </w:r>
      <w:r>
        <w:t xml:space="preserve">; the Firm should retain the pre-approval documentation and confirm it for future invoices.</w:t>
      </w:r>
    </w:p>
    <w:p>
      <w:pPr>
        <w:pStyle w:val="BodyText"/>
      </w:pPr>
      <w:r>
        <w:rPr>
          <w:b/>
          <w:bCs/>
        </w:rPr>
        <w:t xml:space="preserve">Expense 4 — Courier ($500.00) — allowed.</w:t>
      </w:r>
      <w:r>
        <w:t xml:space="preserve"> </w:t>
      </w:r>
      <w:r>
        <w:t xml:space="preserve">Messenger/courier services for time-sensitive service and filing are reimbursable under §8.1. (Note: to the extent any portion relates to electronic filing that did not require courier service, it should be separated on future invoices.)</w:t>
      </w:r>
    </w:p>
    <w:p>
      <w:pPr>
        <w:pStyle w:val="BlockText"/>
      </w:pPr>
      <w:r>
        <w:rPr>
          <w:b/>
          <w:bCs/>
        </w:rPr>
        <w:t xml:space="preserve">Expense reduction: $2,100.00. Compliant expenses: $6,350.00</w:t>
      </w:r>
      <w:r>
        <w:t xml:space="preserve"> </w:t>
      </w:r>
      <w:r>
        <w:t xml:space="preserve">(subject to the court-reporting adjustment once itemized).</w:t>
      </w:r>
    </w:p>
    <w:bookmarkEnd w:id="32"/>
    <w:bookmarkStart w:id="33" w:name="i.-items-reviewed-and-found-compliant"/>
    <w:p>
      <w:pPr>
        <w:pStyle w:val="Heading3"/>
      </w:pPr>
      <w:r>
        <w:t xml:space="preserve">I. Items Reviewed and Found Compliant</w:t>
      </w:r>
    </w:p>
    <w:p>
      <w:pPr>
        <w:pStyle w:val="Compact"/>
        <w:numPr>
          <w:ilvl w:val="0"/>
          <w:numId w:val="1002"/>
        </w:numPr>
      </w:pPr>
      <w:r>
        <w:rPr>
          <w:b/>
          <w:bCs/>
        </w:rPr>
        <w:t xml:space="preserve">Rate caps (§5.1).</w:t>
      </w:r>
      <w:r>
        <w:t xml:space="preserve"> </w:t>
      </w:r>
      <w:r>
        <w:t xml:space="preserve">The approved timekeepers’ rates are within caps: Hargrove $985 (cap $1,000); Cho $625 (cap $650); Pettersson $475 (cap $500); Webb $375 (cap $400). Only Tate’s $210 rate exceeded the cap/approved rate (addressed in Part B).</w:t>
      </w:r>
    </w:p>
    <w:p>
      <w:pPr>
        <w:pStyle w:val="Compact"/>
        <w:numPr>
          <w:ilvl w:val="0"/>
          <w:numId w:val="1002"/>
        </w:numPr>
      </w:pPr>
      <w:r>
        <w:rPr>
          <w:b/>
          <w:bCs/>
        </w:rPr>
        <w:t xml:space="preserve">Billing increments (§5.5).</w:t>
      </w:r>
      <w:r>
        <w:t xml:space="preserve"> </w:t>
      </w:r>
      <w:r>
        <w:t xml:space="preserve">All entries are recorded in 0.5-hour (or smaller 0.1-multiple) increments; no impermissible quarter-hour increments were found.</w:t>
      </w:r>
    </w:p>
    <w:p>
      <w:pPr>
        <w:pStyle w:val="Compact"/>
        <w:numPr>
          <w:ilvl w:val="0"/>
          <w:numId w:val="1002"/>
        </w:numPr>
      </w:pPr>
      <w:r>
        <w:rPr>
          <w:b/>
          <w:bCs/>
        </w:rPr>
        <w:t xml:space="preserve">Time-entry narratives (§9.2).</w:t>
      </w:r>
      <w:r>
        <w:t xml:space="preserve"> </w:t>
      </w:r>
      <w:r>
        <w:t xml:space="preserve">With the exception of Entry 79 (noted in Part E), narratives generally identify the specific subject, document, or issue and satisfy §9.2.</w:t>
      </w:r>
    </w:p>
    <w:p>
      <w:pPr>
        <w:pStyle w:val="Compact"/>
        <w:numPr>
          <w:ilvl w:val="0"/>
          <w:numId w:val="1002"/>
        </w:numPr>
      </w:pPr>
      <w:r>
        <w:rPr>
          <w:b/>
          <w:bCs/>
        </w:rPr>
        <w:t xml:space="preserve">Approved vendors (§8.4, Appendix B).</w:t>
      </w:r>
      <w:r>
        <w:t xml:space="preserve"> </w:t>
      </w:r>
      <w:r>
        <w:t xml:space="preserve">E-discovery (Tripoint), court reporting (Grayson), and contract-attorney staffing (Redwood) all used approved vendors.</w:t>
      </w:r>
    </w:p>
    <w:p>
      <w:pPr>
        <w:pStyle w:val="Compact"/>
        <w:numPr>
          <w:ilvl w:val="0"/>
          <w:numId w:val="1002"/>
        </w:numPr>
      </w:pPr>
      <w:r>
        <w:rPr>
          <w:b/>
          <w:bCs/>
        </w:rPr>
        <w:t xml:space="preserve">Staffing-plan hour variances (informational).</w:t>
      </w:r>
      <w:r>
        <w:t xml:space="preserve"> </w:t>
      </w:r>
      <w:r>
        <w:t xml:space="preserve">Mr. Hargrove’s 38.5 hours exceed his 15–25 hr/month estimate (the Case Status Report explains this was driven by the Liu deposition, the in-house strategy session, and personal document review, and projects a return to normal levels). Ms. Cho (89.5), Mr. Pettersson (91.0), and Mr. Tate (154.5) modestly exceed their plan ranges on the Detail. These are variances to monitor, not independent bases for reduction; the binding constraint is the §7.3 budget ceiling, addressed in Part G.</w:t>
      </w:r>
    </w:p>
    <w:p>
      <w:r>
        <w:pict>
          <v:rect style="width:0;height:1.5pt" o:hralign="center" o:hrstd="t" o:hr="t"/>
        </w:pict>
      </w:r>
    </w:p>
    <w:bookmarkEnd w:id="33"/>
    <w:bookmarkEnd w:id="34"/>
    <w:bookmarkStart w:id="37" w:name="iv.-reduction-calculation-summary"/>
    <w:p>
      <w:pPr>
        <w:pStyle w:val="Heading2"/>
      </w:pPr>
      <w:r>
        <w:t xml:space="preserve">IV. Reduction Calculation Summary</w:t>
      </w:r>
    </w:p>
    <w:bookmarkStart w:id="35" w:name="X4ea7d0ded14a2d3109a02dc50a90e163cc29f42"/>
    <w:p>
      <w:pPr>
        <w:pStyle w:val="Heading3"/>
      </w:pPr>
      <w:r>
        <w:t xml:space="preserve">Attorney-fee reductions (applied to the Time Detail line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Ref.</w:t>
            </w:r>
          </w:p>
        </w:tc>
        <w:tc>
          <w:tcPr/>
          <w:p>
            <w:pPr>
              <w:pStyle w:val="Compact"/>
              <w:jc w:val="left"/>
            </w:pPr>
            <w:r>
              <w:t xml:space="preserve">Issue</w:t>
            </w:r>
          </w:p>
        </w:tc>
        <w:tc>
          <w:tcPr/>
          <w:p>
            <w:pPr>
              <w:pStyle w:val="Compact"/>
              <w:jc w:val="left"/>
            </w:pPr>
            <w:r>
              <w:t xml:space="preserve">Guideline</w:t>
            </w:r>
          </w:p>
        </w:tc>
        <w:tc>
          <w:tcPr/>
          <w:p>
            <w:pPr>
              <w:pStyle w:val="Compact"/>
              <w:jc w:val="left"/>
            </w:pPr>
            <w:r>
              <w:t xml:space="preserve">Reduction</w:t>
            </w:r>
          </w:p>
        </w:tc>
      </w:tr>
      <w:tr>
        <w:tc>
          <w:tcPr/>
          <w:p>
            <w:pPr>
              <w:pStyle w:val="Compact"/>
              <w:jc w:val="left"/>
            </w:pPr>
            <w:r>
              <w:t xml:space="preserve">A</w:t>
            </w:r>
          </w:p>
        </w:tc>
        <w:tc>
          <w:tcPr/>
          <w:p>
            <w:pPr>
              <w:pStyle w:val="Compact"/>
              <w:jc w:val="left"/>
            </w:pPr>
            <w:r>
              <w:t xml:space="preserve">Unauthorized timekeepers (Barros + Sengupta)</w:t>
            </w:r>
          </w:p>
        </w:tc>
        <w:tc>
          <w:tcPr/>
          <w:p>
            <w:pPr>
              <w:pStyle w:val="Compact"/>
              <w:jc w:val="left"/>
            </w:pPr>
            <w:r>
              <w:t xml:space="preserve">§4.2</w:t>
            </w:r>
          </w:p>
        </w:tc>
        <w:tc>
          <w:tcPr/>
          <w:p>
            <w:pPr>
              <w:pStyle w:val="Compact"/>
              <w:jc w:val="left"/>
            </w:pPr>
            <w:r>
              <w:t xml:space="preserve">$33,400.00</w:t>
            </w:r>
          </w:p>
        </w:tc>
      </w:tr>
      <w:tr>
        <w:tc>
          <w:tcPr/>
          <w:p>
            <w:pPr>
              <w:pStyle w:val="Compact"/>
              <w:jc w:val="left"/>
            </w:pPr>
            <w:r>
              <w:t xml:space="preserve">B</w:t>
            </w:r>
          </w:p>
        </w:tc>
        <w:tc>
          <w:tcPr/>
          <w:p>
            <w:pPr>
              <w:pStyle w:val="Compact"/>
              <w:jc w:val="left"/>
            </w:pPr>
            <w:r>
              <w:t xml:space="preserve">Contract attorney rate $210 → $185</w:t>
            </w:r>
          </w:p>
        </w:tc>
        <w:tc>
          <w:tcPr/>
          <w:p>
            <w:pPr>
              <w:pStyle w:val="Compact"/>
              <w:jc w:val="left"/>
            </w:pPr>
            <w:r>
              <w:t xml:space="preserve">§5.1, §4.4</w:t>
            </w:r>
          </w:p>
        </w:tc>
        <w:tc>
          <w:tcPr/>
          <w:p>
            <w:pPr>
              <w:pStyle w:val="Compact"/>
              <w:jc w:val="left"/>
            </w:pPr>
            <w:r>
              <w:t xml:space="preserve">$3,862.50</w:t>
            </w:r>
          </w:p>
        </w:tc>
      </w:tr>
      <w:tr>
        <w:tc>
          <w:tcPr/>
          <w:p>
            <w:pPr>
              <w:pStyle w:val="Compact"/>
              <w:jc w:val="left"/>
            </w:pPr>
            <w:r>
              <w:t xml:space="preserve">C</w:t>
            </w:r>
          </w:p>
        </w:tc>
        <w:tc>
          <w:tcPr/>
          <w:p>
            <w:pPr>
              <w:pStyle w:val="Compact"/>
              <w:jc w:val="left"/>
            </w:pPr>
            <w:r>
              <w:t xml:space="preserve">Excess timekeepers (May 8 call; May 19 dep.)</w:t>
            </w:r>
          </w:p>
        </w:tc>
        <w:tc>
          <w:tcPr/>
          <w:p>
            <w:pPr>
              <w:pStyle w:val="Compact"/>
              <w:jc w:val="left"/>
            </w:pPr>
            <w:r>
              <w:t xml:space="preserve">§4.3</w:t>
            </w:r>
          </w:p>
        </w:tc>
        <w:tc>
          <w:tcPr/>
          <w:p>
            <w:pPr>
              <w:pStyle w:val="Compact"/>
              <w:jc w:val="left"/>
            </w:pPr>
            <w:r>
              <w:t xml:space="preserve">$3,312.50</w:t>
            </w:r>
          </w:p>
        </w:tc>
      </w:tr>
      <w:tr>
        <w:tc>
          <w:tcPr/>
          <w:p>
            <w:pPr>
              <w:pStyle w:val="Compact"/>
              <w:jc w:val="left"/>
            </w:pPr>
            <w:r>
              <w:t xml:space="preserve">D</w:t>
            </w:r>
          </w:p>
        </w:tc>
        <w:tc>
          <w:tcPr/>
          <w:p>
            <w:pPr>
              <w:pStyle w:val="Compact"/>
              <w:jc w:val="left"/>
            </w:pPr>
            <w:r>
              <w:t xml:space="preserve">Block billing (52 entries × 25%)</w:t>
            </w:r>
          </w:p>
        </w:tc>
        <w:tc>
          <w:tcPr/>
          <w:p>
            <w:pPr>
              <w:pStyle w:val="Compact"/>
              <w:jc w:val="left"/>
            </w:pPr>
            <w:r>
              <w:t xml:space="preserve">§5.4</w:t>
            </w:r>
          </w:p>
        </w:tc>
        <w:tc>
          <w:tcPr/>
          <w:p>
            <w:pPr>
              <w:pStyle w:val="Compact"/>
              <w:jc w:val="left"/>
            </w:pPr>
            <w:r>
              <w:t xml:space="preserve">$29,864.38</w:t>
            </w:r>
          </w:p>
        </w:tc>
      </w:tr>
      <w:tr>
        <w:tc>
          <w:tcPr/>
          <w:p>
            <w:pPr>
              <w:pStyle w:val="Compact"/>
              <w:jc w:val="left"/>
            </w:pPr>
            <w:r>
              <w:t xml:space="preserve">E</w:t>
            </w:r>
          </w:p>
        </w:tc>
        <w:tc>
          <w:tcPr/>
          <w:p>
            <w:pPr>
              <w:pStyle w:val="Compact"/>
              <w:jc w:val="left"/>
            </w:pPr>
            <w:r>
              <w:t xml:space="preserve">Task-to-timekeeper rate (cite-check; doc review)</w:t>
            </w:r>
          </w:p>
        </w:tc>
        <w:tc>
          <w:tcPr/>
          <w:p>
            <w:pPr>
              <w:pStyle w:val="Compact"/>
              <w:jc w:val="left"/>
            </w:pPr>
            <w:r>
              <w:t xml:space="preserve">§6.1</w:t>
            </w:r>
          </w:p>
        </w:tc>
        <w:tc>
          <w:tcPr/>
          <w:p>
            <w:pPr>
              <w:pStyle w:val="Compact"/>
              <w:jc w:val="left"/>
            </w:pPr>
            <w:r>
              <w:t xml:space="preserve">$1,885.00</w:t>
            </w:r>
          </w:p>
        </w:tc>
      </w:tr>
      <w:tr>
        <w:tc>
          <w:tcPr/>
          <w:p>
            <w:pPr>
              <w:pStyle w:val="Compact"/>
              <w:jc w:val="left"/>
            </w:pPr>
            <w:r>
              <w:t xml:space="preserve">F</w:t>
            </w:r>
          </w:p>
        </w:tc>
        <w:tc>
          <w:tcPr/>
          <w:p>
            <w:pPr>
              <w:pStyle w:val="Compact"/>
              <w:jc w:val="left"/>
            </w:pPr>
            <w:r>
              <w:t xml:space="preserve">Administrative scheduling</w:t>
            </w:r>
          </w:p>
        </w:tc>
        <w:tc>
          <w:tcPr/>
          <w:p>
            <w:pPr>
              <w:pStyle w:val="Compact"/>
              <w:jc w:val="left"/>
            </w:pPr>
            <w:r>
              <w:t xml:space="preserve">§6.1(g)–(h)</w:t>
            </w:r>
          </w:p>
        </w:tc>
        <w:tc>
          <w:tcPr/>
          <w:p>
            <w:pPr>
              <w:pStyle w:val="Compact"/>
              <w:jc w:val="left"/>
            </w:pPr>
            <w:r>
              <w:t xml:space="preserve">$712.50</w:t>
            </w:r>
          </w:p>
        </w:tc>
      </w:tr>
      <w:tr>
        <w:tc>
          <w:tcPr/>
          <w:p>
            <w:pPr>
              <w:pStyle w:val="Compact"/>
            </w:pPr>
          </w:p>
        </w:tc>
        <w:tc>
          <w:tcPr/>
          <w:p>
            <w:pPr>
              <w:pStyle w:val="Compact"/>
              <w:jc w:val="left"/>
            </w:pPr>
            <w:r>
              <w:rPr>
                <w:b/>
                <w:bCs/>
              </w:rPr>
              <w:t xml:space="preserve">Total fee reductions</w:t>
            </w:r>
          </w:p>
        </w:tc>
        <w:tc>
          <w:tcPr/>
          <w:p>
            <w:pPr>
              <w:pStyle w:val="Compact"/>
            </w:pPr>
          </w:p>
        </w:tc>
        <w:tc>
          <w:tcPr/>
          <w:p>
            <w:pPr>
              <w:pStyle w:val="Compact"/>
              <w:jc w:val="left"/>
            </w:pPr>
            <w:r>
              <w:rPr>
                <w:b/>
                <w:bCs/>
              </w:rPr>
              <w:t xml:space="preserve">$73,036.88</w:t>
            </w:r>
          </w:p>
        </w:tc>
      </w:tr>
    </w:tbl>
    <w:bookmarkEnd w:id="35"/>
    <w:bookmarkStart w:id="36" w:name="reconciliation-to-recommended-payable"/>
    <w:p>
      <w:pPr>
        <w:pStyle w:val="Heading3"/>
      </w:pPr>
      <w:r>
        <w:t xml:space="preserve">Reconciliation to recommended payable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t xml:space="preserve">Attorney fees per Time Detail (117 entries)</w:t>
            </w:r>
          </w:p>
        </w:tc>
        <w:tc>
          <w:tcPr/>
          <w:p>
            <w:pPr>
              <w:pStyle w:val="Compact"/>
              <w:jc w:val="left"/>
            </w:pPr>
            <w:r>
              <w:t xml:space="preserve">$215,680.00</w:t>
            </w:r>
          </w:p>
        </w:tc>
      </w:tr>
      <w:tr>
        <w:tc>
          <w:tcPr/>
          <w:p>
            <w:pPr>
              <w:pStyle w:val="Compact"/>
              <w:jc w:val="left"/>
            </w:pPr>
            <w:r>
              <w:t xml:space="preserve">Less: total fee reductions (above)</w:t>
            </w:r>
          </w:p>
        </w:tc>
        <w:tc>
          <w:tcPr/>
          <w:p>
            <w:pPr>
              <w:pStyle w:val="Compact"/>
              <w:jc w:val="left"/>
            </w:pPr>
            <w:r>
              <w:t xml:space="preserve">($73,036.88)</w:t>
            </w:r>
          </w:p>
        </w:tc>
      </w:tr>
      <w:tr>
        <w:tc>
          <w:tcPr/>
          <w:p>
            <w:pPr>
              <w:pStyle w:val="Compact"/>
              <w:jc w:val="left"/>
            </w:pPr>
            <w:r>
              <w:rPr>
                <w:b/>
                <w:bCs/>
              </w:rPr>
              <w:t xml:space="preserve">Compliant attorney fees</w:t>
            </w:r>
          </w:p>
        </w:tc>
        <w:tc>
          <w:tcPr/>
          <w:p>
            <w:pPr>
              <w:pStyle w:val="Compact"/>
              <w:jc w:val="left"/>
            </w:pPr>
            <w:r>
              <w:rPr>
                <w:b/>
                <w:bCs/>
              </w:rPr>
              <w:t xml:space="preserve">$142,643.12</w:t>
            </w:r>
          </w:p>
        </w:tc>
      </w:tr>
      <w:tr>
        <w:tc>
          <w:tcPr/>
          <w:p>
            <w:pPr>
              <w:pStyle w:val="Compact"/>
            </w:pPr>
          </w:p>
        </w:tc>
        <w:tc>
          <w:tcPr/>
          <w:p>
            <w:pPr>
              <w:pStyle w:val="Compact"/>
            </w:pPr>
          </w:p>
        </w:tc>
      </w:tr>
      <w:tr>
        <w:tc>
          <w:tcPr/>
          <w:p>
            <w:pPr>
              <w:pStyle w:val="Compact"/>
              <w:jc w:val="left"/>
            </w:pPr>
            <w:r>
              <w:t xml:space="preserve">Expenses as submitted</w:t>
            </w:r>
          </w:p>
        </w:tc>
        <w:tc>
          <w:tcPr/>
          <w:p>
            <w:pPr>
              <w:pStyle w:val="Compact"/>
              <w:jc w:val="left"/>
            </w:pPr>
            <w:r>
              <w:t xml:space="preserve">$8,450.00</w:t>
            </w:r>
          </w:p>
        </w:tc>
      </w:tr>
      <w:tr>
        <w:tc>
          <w:tcPr/>
          <w:p>
            <w:pPr>
              <w:pStyle w:val="Compact"/>
              <w:jc w:val="left"/>
            </w:pPr>
            <w:r>
              <w:t xml:space="preserve">Less: non-reimbursable local travel (Expense 2)</w:t>
            </w:r>
          </w:p>
        </w:tc>
        <w:tc>
          <w:tcPr/>
          <w:p>
            <w:pPr>
              <w:pStyle w:val="Compact"/>
              <w:jc w:val="left"/>
            </w:pPr>
            <w:r>
              <w:t xml:space="preserve">($2,100.00)</w:t>
            </w:r>
          </w:p>
        </w:tc>
      </w:tr>
      <w:tr>
        <w:tc>
          <w:tcPr/>
          <w:p>
            <w:pPr>
              <w:pStyle w:val="Compact"/>
              <w:jc w:val="left"/>
            </w:pPr>
            <w:r>
              <w:rPr>
                <w:b/>
                <w:bCs/>
              </w:rPr>
              <w:t xml:space="preserve">Compliant expenses</w:t>
            </w:r>
          </w:p>
        </w:tc>
        <w:tc>
          <w:tcPr/>
          <w:p>
            <w:pPr>
              <w:pStyle w:val="Compact"/>
              <w:jc w:val="left"/>
            </w:pPr>
            <w:r>
              <w:rPr>
                <w:b/>
                <w:bCs/>
              </w:rPr>
              <w:t xml:space="preserve">$6,350.00</w:t>
            </w:r>
          </w:p>
        </w:tc>
      </w:tr>
      <w:tr>
        <w:tc>
          <w:tcPr/>
          <w:p>
            <w:pPr>
              <w:pStyle w:val="Compact"/>
            </w:pPr>
          </w:p>
        </w:tc>
        <w:tc>
          <w:tcPr/>
          <w:p>
            <w:pPr>
              <w:pStyle w:val="Compact"/>
            </w:pPr>
          </w:p>
        </w:tc>
      </w:tr>
      <w:tr>
        <w:tc>
          <w:tcPr/>
          <w:p>
            <w:pPr>
              <w:pStyle w:val="Compact"/>
              <w:jc w:val="left"/>
            </w:pPr>
            <w:r>
              <w:rPr>
                <w:b/>
                <w:bCs/>
              </w:rPr>
              <w:t xml:space="preserve">Recommended total payable</w:t>
            </w:r>
          </w:p>
        </w:tc>
        <w:tc>
          <w:tcPr/>
          <w:p>
            <w:pPr>
              <w:pStyle w:val="Compact"/>
              <w:jc w:val="left"/>
            </w:pPr>
            <w:r>
              <w:rPr>
                <w:b/>
                <w:bCs/>
              </w:rPr>
              <w:t xml:space="preserve">$148,993.12</w:t>
            </w:r>
          </w:p>
        </w:tc>
      </w:tr>
      <w:tr>
        <w:tc>
          <w:tcPr/>
          <w:p>
            <w:pPr>
              <w:pStyle w:val="Compact"/>
            </w:pPr>
          </w:p>
        </w:tc>
        <w:tc>
          <w:tcPr/>
          <w:p>
            <w:pPr>
              <w:pStyle w:val="Compact"/>
            </w:pPr>
          </w:p>
        </w:tc>
      </w:tr>
      <w:tr>
        <w:tc>
          <w:tcPr/>
          <w:p>
            <w:pPr>
              <w:pStyle w:val="Compact"/>
              <w:jc w:val="left"/>
            </w:pPr>
            <w:r>
              <w:t xml:space="preserve">Amount requested (Summary total)</w:t>
            </w:r>
          </w:p>
        </w:tc>
        <w:tc>
          <w:tcPr/>
          <w:p>
            <w:pPr>
              <w:pStyle w:val="Compact"/>
              <w:jc w:val="left"/>
            </w:pPr>
            <w:r>
              <w:t xml:space="preserve">$201,822.50</w:t>
            </w:r>
          </w:p>
        </w:tc>
      </w:tr>
      <w:tr>
        <w:tc>
          <w:tcPr/>
          <w:p>
            <w:pPr>
              <w:pStyle w:val="Compact"/>
              <w:jc w:val="left"/>
            </w:pPr>
            <w:r>
              <w:rPr>
                <w:b/>
                <w:bCs/>
              </w:rPr>
              <w:t xml:space="preserve">Total reduction from amount requested</w:t>
            </w:r>
          </w:p>
        </w:tc>
        <w:tc>
          <w:tcPr/>
          <w:p>
            <w:pPr>
              <w:pStyle w:val="Compact"/>
              <w:jc w:val="left"/>
            </w:pPr>
            <w:r>
              <w:rPr>
                <w:b/>
                <w:bCs/>
              </w:rPr>
              <w:t xml:space="preserve">$52,829.38 (26.2%)</w:t>
            </w:r>
          </w:p>
        </w:tc>
      </w:tr>
    </w:tbl>
    <w:p>
      <w:pPr>
        <w:pStyle w:val="BodyText"/>
      </w:pPr>
      <w:r>
        <w:rPr>
          <w:b/>
          <w:bCs/>
        </w:rPr>
        <w:t xml:space="preserve">Budget-cap check (§7.3).</w:t>
      </w:r>
      <w:r>
        <w:t xml:space="preserve"> </w:t>
      </w:r>
      <w:r>
        <w:t xml:space="preserve">Compliant attorney fees of $142,643.12 are below the §7.3 ceiling of $189,750.00, so no further budget-cap reduction is applied; the §7.3 overage violation is documented separately in Part G. The $22,307.50 Summary-vs-Detail discrepancy (Part II.B) remains to be reconciled by the Firm and is not added back.</w:t>
      </w:r>
    </w:p>
    <w:p>
      <w:r>
        <w:pict>
          <v:rect style="width:0;height:1.5pt" o:hralign="center" o:hrstd="t" o:hr="t"/>
        </w:pict>
      </w:r>
    </w:p>
    <w:bookmarkEnd w:id="36"/>
    <w:bookmarkEnd w:id="37"/>
    <w:bookmarkStart w:id="38" w:name="X57e5a1c4316ed883ddacbb1ef91c758c36a5311"/>
    <w:p>
      <w:pPr>
        <w:pStyle w:val="Heading2"/>
      </w:pPr>
      <w:r>
        <w:t xml:space="preserve">V. Per-Timekeeper Reconciliation (Time Detail line items)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Timekeeper</w:t>
            </w:r>
          </w:p>
        </w:tc>
        <w:tc>
          <w:tcPr/>
          <w:p>
            <w:pPr>
              <w:pStyle w:val="Compact"/>
              <w:jc w:val="left"/>
            </w:pPr>
            <w:r>
              <w:t xml:space="preserve">Role</w:t>
            </w:r>
          </w:p>
        </w:tc>
        <w:tc>
          <w:tcPr/>
          <w:p>
            <w:pPr>
              <w:pStyle w:val="Compact"/>
              <w:jc w:val="left"/>
            </w:pPr>
            <w:r>
              <w:t xml:space="preserve">Plan hrs/mo</w:t>
            </w:r>
          </w:p>
        </w:tc>
        <w:tc>
          <w:tcPr/>
          <w:p>
            <w:pPr>
              <w:pStyle w:val="Compact"/>
              <w:jc w:val="left"/>
            </w:pPr>
            <w:r>
              <w:t xml:space="preserve">Detail Hrs</w:t>
            </w:r>
          </w:p>
        </w:tc>
        <w:tc>
          <w:tcPr/>
          <w:p>
            <w:pPr>
              <w:pStyle w:val="Compact"/>
              <w:jc w:val="left"/>
            </w:pPr>
            <w:r>
              <w:t xml:space="preserve">Detail Fees</w:t>
            </w:r>
          </w:p>
        </w:tc>
        <w:tc>
          <w:tcPr/>
          <w:p>
            <w:pPr>
              <w:pStyle w:val="Compact"/>
              <w:jc w:val="left"/>
            </w:pPr>
            <w:r>
              <w:t xml:space="preserve">Compliant Fees</w:t>
            </w:r>
          </w:p>
        </w:tc>
        <w:tc>
          <w:tcPr/>
          <w:p>
            <w:pPr>
              <w:pStyle w:val="Compact"/>
              <w:jc w:val="left"/>
            </w:pPr>
            <w:r>
              <w:t xml:space="preserve">Reduction</w:t>
            </w:r>
          </w:p>
        </w:tc>
      </w:tr>
      <w:tr>
        <w:tc>
          <w:tcPr/>
          <w:p>
            <w:pPr>
              <w:pStyle w:val="Compact"/>
              <w:jc w:val="left"/>
            </w:pPr>
            <w:r>
              <w:t xml:space="preserve">David Hargrove</w:t>
            </w:r>
          </w:p>
        </w:tc>
        <w:tc>
          <w:tcPr/>
          <w:p>
            <w:pPr>
              <w:pStyle w:val="Compact"/>
              <w:jc w:val="left"/>
            </w:pPr>
            <w:r>
              <w:t xml:space="preserve">Lead Partner</w:t>
            </w:r>
          </w:p>
        </w:tc>
        <w:tc>
          <w:tcPr/>
          <w:p>
            <w:pPr>
              <w:pStyle w:val="Compact"/>
              <w:jc w:val="left"/>
            </w:pPr>
            <w:r>
              <w:t xml:space="preserve">15–25</w:t>
            </w:r>
          </w:p>
        </w:tc>
        <w:tc>
          <w:tcPr/>
          <w:p>
            <w:pPr>
              <w:pStyle w:val="Compact"/>
              <w:jc w:val="left"/>
            </w:pPr>
            <w:r>
              <w:t xml:space="preserve">38.5</w:t>
            </w:r>
          </w:p>
        </w:tc>
        <w:tc>
          <w:tcPr/>
          <w:p>
            <w:pPr>
              <w:pStyle w:val="Compact"/>
              <w:jc w:val="left"/>
            </w:pPr>
            <w:r>
              <w:t xml:space="preserve">$37,922.50</w:t>
            </w:r>
          </w:p>
        </w:tc>
        <w:tc>
          <w:tcPr/>
          <w:p>
            <w:pPr>
              <w:pStyle w:val="Compact"/>
              <w:jc w:val="left"/>
            </w:pPr>
            <w:r>
              <w:t xml:space="preserve">$30,669.38</w:t>
            </w:r>
          </w:p>
        </w:tc>
        <w:tc>
          <w:tcPr/>
          <w:p>
            <w:pPr>
              <w:pStyle w:val="Compact"/>
              <w:jc w:val="left"/>
            </w:pPr>
            <w:r>
              <w:t xml:space="preserve">$7,253.12</w:t>
            </w:r>
          </w:p>
        </w:tc>
      </w:tr>
      <w:tr>
        <w:tc>
          <w:tcPr/>
          <w:p>
            <w:pPr>
              <w:pStyle w:val="Compact"/>
              <w:jc w:val="left"/>
            </w:pPr>
            <w:r>
              <w:t xml:space="preserve">Karen Cho</w:t>
            </w:r>
          </w:p>
        </w:tc>
        <w:tc>
          <w:tcPr/>
          <w:p>
            <w:pPr>
              <w:pStyle w:val="Compact"/>
              <w:jc w:val="left"/>
            </w:pPr>
            <w:r>
              <w:t xml:space="preserve">Senior Associate</w:t>
            </w:r>
          </w:p>
        </w:tc>
        <w:tc>
          <w:tcPr/>
          <w:p>
            <w:pPr>
              <w:pStyle w:val="Compact"/>
              <w:jc w:val="left"/>
            </w:pPr>
            <w:r>
              <w:t xml:space="preserve">50–80</w:t>
            </w:r>
          </w:p>
        </w:tc>
        <w:tc>
          <w:tcPr/>
          <w:p>
            <w:pPr>
              <w:pStyle w:val="Compact"/>
              <w:jc w:val="left"/>
            </w:pPr>
            <w:r>
              <w:t xml:space="preserve">89.5</w:t>
            </w:r>
          </w:p>
        </w:tc>
        <w:tc>
          <w:tcPr/>
          <w:p>
            <w:pPr>
              <w:pStyle w:val="Compact"/>
              <w:jc w:val="left"/>
            </w:pPr>
            <w:r>
              <w:t xml:space="preserve">$55,937.50</w:t>
            </w:r>
          </w:p>
        </w:tc>
        <w:tc>
          <w:tcPr/>
          <w:p>
            <w:pPr>
              <w:pStyle w:val="Compact"/>
              <w:jc w:val="left"/>
            </w:pPr>
            <w:r>
              <w:t xml:space="preserve">$42,421.88</w:t>
            </w:r>
          </w:p>
        </w:tc>
        <w:tc>
          <w:tcPr/>
          <w:p>
            <w:pPr>
              <w:pStyle w:val="Compact"/>
              <w:jc w:val="left"/>
            </w:pPr>
            <w:r>
              <w:t xml:space="preserve">$13,515.62</w:t>
            </w:r>
          </w:p>
        </w:tc>
      </w:tr>
      <w:tr>
        <w:tc>
          <w:tcPr/>
          <w:p>
            <w:pPr>
              <w:pStyle w:val="Compact"/>
              <w:jc w:val="left"/>
            </w:pPr>
            <w:r>
              <w:t xml:space="preserve">James Pettersson</w:t>
            </w:r>
          </w:p>
        </w:tc>
        <w:tc>
          <w:tcPr/>
          <w:p>
            <w:pPr>
              <w:pStyle w:val="Compact"/>
              <w:jc w:val="left"/>
            </w:pPr>
            <w:r>
              <w:t xml:space="preserve">Mid-Level Associate</w:t>
            </w:r>
          </w:p>
        </w:tc>
        <w:tc>
          <w:tcPr/>
          <w:p>
            <w:pPr>
              <w:pStyle w:val="Compact"/>
              <w:jc w:val="left"/>
            </w:pPr>
            <w:r>
              <w:t xml:space="preserve">60–90</w:t>
            </w:r>
          </w:p>
        </w:tc>
        <w:tc>
          <w:tcPr/>
          <w:p>
            <w:pPr>
              <w:pStyle w:val="Compact"/>
              <w:jc w:val="left"/>
            </w:pPr>
            <w:r>
              <w:t xml:space="preserve">91.0</w:t>
            </w:r>
          </w:p>
        </w:tc>
        <w:tc>
          <w:tcPr/>
          <w:p>
            <w:pPr>
              <w:pStyle w:val="Compact"/>
              <w:jc w:val="left"/>
            </w:pPr>
            <w:r>
              <w:t xml:space="preserve">$43,225.00</w:t>
            </w:r>
          </w:p>
        </w:tc>
        <w:tc>
          <w:tcPr/>
          <w:p>
            <w:pPr>
              <w:pStyle w:val="Compact"/>
              <w:jc w:val="left"/>
            </w:pPr>
            <w:r>
              <w:t xml:space="preserve">$31,884.38</w:t>
            </w:r>
          </w:p>
        </w:tc>
        <w:tc>
          <w:tcPr/>
          <w:p>
            <w:pPr>
              <w:pStyle w:val="Compact"/>
              <w:jc w:val="left"/>
            </w:pPr>
            <w:r>
              <w:t xml:space="preserve">$11,340.62</w:t>
            </w:r>
          </w:p>
        </w:tc>
      </w:tr>
      <w:tr>
        <w:tc>
          <w:tcPr/>
          <w:p>
            <w:pPr>
              <w:pStyle w:val="Compact"/>
              <w:jc w:val="left"/>
            </w:pPr>
            <w:r>
              <w:t xml:space="preserve">Nina Barros</w:t>
            </w:r>
          </w:p>
        </w:tc>
        <w:tc>
          <w:tcPr/>
          <w:p>
            <w:pPr>
              <w:pStyle w:val="Compact"/>
              <w:jc w:val="left"/>
            </w:pPr>
            <w:r>
              <w:t xml:space="preserve">Mid-Level Associate</w:t>
            </w:r>
          </w:p>
        </w:tc>
        <w:tc>
          <w:tcPr/>
          <w:p>
            <w:pPr>
              <w:pStyle w:val="Compact"/>
              <w:jc w:val="left"/>
            </w:pPr>
            <w:r>
              <w:t xml:space="preserve">not on plan</w:t>
            </w:r>
          </w:p>
        </w:tc>
        <w:tc>
          <w:tcPr/>
          <w:p>
            <w:pPr>
              <w:pStyle w:val="Compact"/>
              <w:jc w:val="left"/>
            </w:pPr>
            <w:r>
              <w:t xml:space="preserve">49.0</w:t>
            </w:r>
          </w:p>
        </w:tc>
        <w:tc>
          <w:tcPr/>
          <w:p>
            <w:pPr>
              <w:pStyle w:val="Compact"/>
              <w:jc w:val="left"/>
            </w:pPr>
            <w:r>
              <w:t xml:space="preserve">$23,275.00</w:t>
            </w:r>
          </w:p>
        </w:tc>
        <w:tc>
          <w:tcPr/>
          <w:p>
            <w:pPr>
              <w:pStyle w:val="Compact"/>
              <w:jc w:val="left"/>
            </w:pPr>
            <w:r>
              <w:t xml:space="preserve">$0.00</w:t>
            </w:r>
          </w:p>
        </w:tc>
        <w:tc>
          <w:tcPr/>
          <w:p>
            <w:pPr>
              <w:pStyle w:val="Compact"/>
              <w:jc w:val="left"/>
            </w:pPr>
            <w:r>
              <w:t xml:space="preserve">$23,275.00</w:t>
            </w:r>
          </w:p>
        </w:tc>
      </w:tr>
      <w:tr>
        <w:tc>
          <w:tcPr/>
          <w:p>
            <w:pPr>
              <w:pStyle w:val="Compact"/>
              <w:jc w:val="left"/>
            </w:pPr>
            <w:r>
              <w:t xml:space="preserve">Tyler Webb</w:t>
            </w:r>
          </w:p>
        </w:tc>
        <w:tc>
          <w:tcPr/>
          <w:p>
            <w:pPr>
              <w:pStyle w:val="Compact"/>
              <w:jc w:val="left"/>
            </w:pPr>
            <w:r>
              <w:t xml:space="preserve">Junior Associate</w:t>
            </w:r>
          </w:p>
        </w:tc>
        <w:tc>
          <w:tcPr/>
          <w:p>
            <w:pPr>
              <w:pStyle w:val="Compact"/>
              <w:jc w:val="left"/>
            </w:pPr>
            <w:r>
              <w:t xml:space="preserve">20–40</w:t>
            </w:r>
          </w:p>
        </w:tc>
        <w:tc>
          <w:tcPr/>
          <w:p>
            <w:pPr>
              <w:pStyle w:val="Compact"/>
              <w:jc w:val="left"/>
            </w:pPr>
            <w:r>
              <w:t xml:space="preserve">34.0</w:t>
            </w:r>
          </w:p>
        </w:tc>
        <w:tc>
          <w:tcPr/>
          <w:p>
            <w:pPr>
              <w:pStyle w:val="Compact"/>
              <w:jc w:val="left"/>
            </w:pPr>
            <w:r>
              <w:t xml:space="preserve">$12,750.00</w:t>
            </w:r>
          </w:p>
        </w:tc>
        <w:tc>
          <w:tcPr/>
          <w:p>
            <w:pPr>
              <w:pStyle w:val="Compact"/>
              <w:jc w:val="left"/>
            </w:pPr>
            <w:r>
              <w:t xml:space="preserve">$9,085.00</w:t>
            </w:r>
          </w:p>
        </w:tc>
        <w:tc>
          <w:tcPr/>
          <w:p>
            <w:pPr>
              <w:pStyle w:val="Compact"/>
              <w:jc w:val="left"/>
            </w:pPr>
            <w:r>
              <w:t xml:space="preserve">$3,665.00</w:t>
            </w:r>
          </w:p>
        </w:tc>
      </w:tr>
      <w:tr>
        <w:tc>
          <w:tcPr/>
          <w:p>
            <w:pPr>
              <w:pStyle w:val="Compact"/>
              <w:jc w:val="left"/>
            </w:pPr>
            <w:r>
              <w:t xml:space="preserve">Priya Sengupta</w:t>
            </w:r>
          </w:p>
        </w:tc>
        <w:tc>
          <w:tcPr/>
          <w:p>
            <w:pPr>
              <w:pStyle w:val="Compact"/>
              <w:jc w:val="left"/>
            </w:pPr>
            <w:r>
              <w:t xml:space="preserve">Junior Associate</w:t>
            </w:r>
          </w:p>
        </w:tc>
        <w:tc>
          <w:tcPr/>
          <w:p>
            <w:pPr>
              <w:pStyle w:val="Compact"/>
              <w:jc w:val="left"/>
            </w:pPr>
            <w:r>
              <w:t xml:space="preserve">not on plan</w:t>
            </w:r>
          </w:p>
        </w:tc>
        <w:tc>
          <w:tcPr/>
          <w:p>
            <w:pPr>
              <w:pStyle w:val="Compact"/>
              <w:jc w:val="left"/>
            </w:pPr>
            <w:r>
              <w:t xml:space="preserve">27.0</w:t>
            </w:r>
          </w:p>
        </w:tc>
        <w:tc>
          <w:tcPr/>
          <w:p>
            <w:pPr>
              <w:pStyle w:val="Compact"/>
              <w:jc w:val="left"/>
            </w:pPr>
            <w:r>
              <w:t xml:space="preserve">$10,125.00</w:t>
            </w:r>
          </w:p>
        </w:tc>
        <w:tc>
          <w:tcPr/>
          <w:p>
            <w:pPr>
              <w:pStyle w:val="Compact"/>
              <w:jc w:val="left"/>
            </w:pPr>
            <w:r>
              <w:t xml:space="preserve">$0.00</w:t>
            </w:r>
          </w:p>
        </w:tc>
        <w:tc>
          <w:tcPr/>
          <w:p>
            <w:pPr>
              <w:pStyle w:val="Compact"/>
              <w:jc w:val="left"/>
            </w:pPr>
            <w:r>
              <w:t xml:space="preserve">$10,125.00</w:t>
            </w:r>
          </w:p>
        </w:tc>
      </w:tr>
      <w:tr>
        <w:tc>
          <w:tcPr/>
          <w:p>
            <w:pPr>
              <w:pStyle w:val="Compact"/>
              <w:jc w:val="left"/>
            </w:pPr>
            <w:r>
              <w:t xml:space="preserve">Marcus Tate</w:t>
            </w:r>
          </w:p>
        </w:tc>
        <w:tc>
          <w:tcPr/>
          <w:p>
            <w:pPr>
              <w:pStyle w:val="Compact"/>
              <w:jc w:val="left"/>
            </w:pPr>
            <w:r>
              <w:t xml:space="preserve">Contract Attorney</w:t>
            </w:r>
          </w:p>
        </w:tc>
        <w:tc>
          <w:tcPr/>
          <w:p>
            <w:pPr>
              <w:pStyle w:val="Compact"/>
              <w:jc w:val="left"/>
            </w:pPr>
            <w:r>
              <w:t xml:space="preserve">80–150</w:t>
            </w:r>
          </w:p>
        </w:tc>
        <w:tc>
          <w:tcPr/>
          <w:p>
            <w:pPr>
              <w:pStyle w:val="Compact"/>
              <w:jc w:val="left"/>
            </w:pPr>
            <w:r>
              <w:t xml:space="preserve">154.5</w:t>
            </w:r>
          </w:p>
        </w:tc>
        <w:tc>
          <w:tcPr/>
          <w:p>
            <w:pPr>
              <w:pStyle w:val="Compact"/>
              <w:jc w:val="left"/>
            </w:pPr>
            <w:r>
              <w:t xml:space="preserve">$32,445.00</w:t>
            </w:r>
          </w:p>
        </w:tc>
        <w:tc>
          <w:tcPr/>
          <w:p>
            <w:pPr>
              <w:pStyle w:val="Compact"/>
              <w:jc w:val="left"/>
            </w:pPr>
            <w:r>
              <w:t xml:space="preserve">$28,582.50</w:t>
            </w:r>
          </w:p>
        </w:tc>
        <w:tc>
          <w:tcPr/>
          <w:p>
            <w:pPr>
              <w:pStyle w:val="Compact"/>
              <w:jc w:val="left"/>
            </w:pPr>
            <w:r>
              <w:t xml:space="preserve">$3,862.50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483.5</w:t>
            </w:r>
          </w:p>
        </w:tc>
        <w:tc>
          <w:tcPr/>
          <w:p>
            <w:pPr>
              <w:pStyle w:val="Compact"/>
              <w:jc w:val="left"/>
            </w:pPr>
            <w:r>
              <w:rPr>
                <w:b/>
                <w:bCs/>
              </w:rPr>
              <w:t xml:space="preserve">$215,680.00</w:t>
            </w:r>
          </w:p>
        </w:tc>
        <w:tc>
          <w:tcPr/>
          <w:p>
            <w:pPr>
              <w:pStyle w:val="Compact"/>
              <w:jc w:val="left"/>
            </w:pPr>
            <w:r>
              <w:rPr>
                <w:b/>
                <w:bCs/>
              </w:rPr>
              <w:t xml:space="preserve">$142,643.12</w:t>
            </w:r>
          </w:p>
        </w:tc>
        <w:tc>
          <w:tcPr/>
          <w:p>
            <w:pPr>
              <w:pStyle w:val="Compact"/>
              <w:jc w:val="left"/>
            </w:pPr>
            <w:r>
              <w:rPr>
                <w:b/>
                <w:bCs/>
              </w:rPr>
              <w:t xml:space="preserve">$73,036.88</w:t>
            </w:r>
          </w:p>
        </w:tc>
      </w:tr>
    </w:tbl>
    <w:p>
      <w:r>
        <w:pict>
          <v:rect style="width:0;height:1.5pt" o:hralign="center" o:hrstd="t" o:hr="t"/>
        </w:pict>
      </w:r>
    </w:p>
    <w:bookmarkEnd w:id="38"/>
    <w:bookmarkStart w:id="39" w:name="vi.-recommendations-and-next-steps"/>
    <w:p>
      <w:pPr>
        <w:pStyle w:val="Heading2"/>
      </w:pPr>
      <w:r>
        <w:t xml:space="preserve">VI. Recommendations and Next Steps</w:t>
      </w:r>
    </w:p>
    <w:p>
      <w:pPr>
        <w:numPr>
          <w:ilvl w:val="0"/>
          <w:numId w:val="1003"/>
        </w:numPr>
      </w:pPr>
      <w:r>
        <w:rPr>
          <w:b/>
          <w:bCs/>
        </w:rPr>
        <w:t xml:space="preserve">Do not pay the invoice as submitted.</w:t>
      </w:r>
      <w:r>
        <w:t xml:space="preserve"> </w:t>
      </w:r>
      <w:r>
        <w:t xml:space="preserve">Return Invoice No. HL-2025-05-PIN with the reductions identified above. Provisional recommended payable:</w:t>
      </w:r>
      <w:r>
        <w:t xml:space="preserve"> </w:t>
      </w:r>
      <w:r>
        <w:rPr>
          <w:b/>
          <w:bCs/>
        </w:rPr>
        <w:t xml:space="preserve">$148,993.12</w:t>
      </w:r>
      <w:r>
        <w:t xml:space="preserve">, contingent on resolution of the items below.</w:t>
      </w:r>
    </w:p>
    <w:p>
      <w:pPr>
        <w:numPr>
          <w:ilvl w:val="0"/>
          <w:numId w:val="1003"/>
        </w:numPr>
      </w:pPr>
      <w:r>
        <w:rPr>
          <w:b/>
          <w:bCs/>
        </w:rPr>
        <w:t xml:space="preserve">Require a corrected, reconciled invoice (§9.1, §7.2).</w:t>
      </w:r>
      <w:r>
        <w:t xml:space="preserve"> </w:t>
      </w:r>
      <w:r>
        <w:t xml:space="preserve">The Firm must resubmit with (a) a Time Detail that foots to the Summary and to the per-timekeeper totals; (b) the omitted budget-to-actual reconciliation; and (c) the Pinnacle matter number. The $22,307.50 discrepancy must be explained.</w:t>
      </w:r>
    </w:p>
    <w:p>
      <w:pPr>
        <w:numPr>
          <w:ilvl w:val="0"/>
          <w:numId w:val="1003"/>
        </w:numPr>
      </w:pPr>
      <w:r>
        <w:rPr>
          <w:b/>
          <w:bCs/>
        </w:rPr>
        <w:t xml:space="preserve">Reject all fees of Nina Barros and Priya Sengupta (§4.2).</w:t>
      </w:r>
      <w:r>
        <w:t xml:space="preserve"> </w:t>
      </w:r>
      <w:r>
        <w:t xml:space="preserve">If the Firm wishes to add either timekeeper prospectively, it must submit a written §4.2 staffing-change request (name, role, rate, reason, anticipated hours, and budget impact) and obtain written approval</w:t>
      </w:r>
      <w:r>
        <w:t xml:space="preserve"> </w:t>
      </w:r>
      <w:r>
        <w:rPr>
          <w:i/>
          <w:iCs/>
        </w:rPr>
        <w:t xml:space="preserve">before</w:t>
      </w:r>
      <w:r>
        <w:t xml:space="preserve"> </w:t>
      </w:r>
      <w:r>
        <w:t xml:space="preserve">further work. Note that adding Ms. Barros would require amending the</w:t>
      </w:r>
      <w:r>
        <w:t xml:space="preserve"> </w:t>
      </w:r>
      <w:r>
        <w:t xml:space="preserve">“</w:t>
      </w:r>
      <w:r>
        <w:t xml:space="preserve">single mid-level associate</w:t>
      </w:r>
      <w:r>
        <w:t xml:space="preserve">”</w:t>
      </w:r>
      <w:r>
        <w:t xml:space="preserve"> </w:t>
      </w:r>
      <w:r>
        <w:t xml:space="preserve">term of the Staffing Plan, and adding Ms. Sengupta would require amending the</w:t>
      </w:r>
      <w:r>
        <w:t xml:space="preserve"> </w:t>
      </w:r>
      <w:r>
        <w:t xml:space="preserve">“</w:t>
      </w:r>
      <w:r>
        <w:t xml:space="preserve">one junior associate at a time</w:t>
      </w:r>
      <w:r>
        <w:t xml:space="preserve">”</w:t>
      </w:r>
      <w:r>
        <w:t xml:space="preserve"> </w:t>
      </w:r>
      <w:r>
        <w:t xml:space="preserve">term.</w:t>
      </w:r>
    </w:p>
    <w:p>
      <w:pPr>
        <w:numPr>
          <w:ilvl w:val="0"/>
          <w:numId w:val="1003"/>
        </w:numPr>
      </w:pPr>
      <w:r>
        <w:rPr>
          <w:b/>
          <w:bCs/>
        </w:rPr>
        <w:t xml:space="preserve">Adjust the contract-attorney rate to $185/hr</w:t>
      </w:r>
      <w:r>
        <w:t xml:space="preserve"> </w:t>
      </w:r>
      <w:r>
        <w:t xml:space="preserve">prospectively and confirm the Redwood pass-through rate in writing.</w:t>
      </w:r>
    </w:p>
    <w:p>
      <w:pPr>
        <w:numPr>
          <w:ilvl w:val="0"/>
          <w:numId w:val="1003"/>
        </w:numPr>
      </w:pPr>
      <w:r>
        <w:rPr>
          <w:b/>
          <w:bCs/>
        </w:rPr>
        <w:t xml:space="preserve">Require advance approval for future depositions exceeding two billing timekeepers</w:t>
      </w:r>
      <w:r>
        <w:t xml:space="preserve"> </w:t>
      </w:r>
      <w:r>
        <w:t xml:space="preserve">(§4.3), requested no later than five business days in advance, and limit internal meetings to three billing timekeepers.</w:t>
      </w:r>
    </w:p>
    <w:p>
      <w:pPr>
        <w:numPr>
          <w:ilvl w:val="0"/>
          <w:numId w:val="1003"/>
        </w:numPr>
      </w:pPr>
      <w:r>
        <w:rPr>
          <w:b/>
          <w:bCs/>
        </w:rPr>
        <w:t xml:space="preserve">Require compliance with §5.4 (no block billing).</w:t>
      </w:r>
      <w:r>
        <w:t xml:space="preserve"> </w:t>
      </w:r>
      <w:r>
        <w:t xml:space="preserve">The Firm may, within 15 days of notice, resubmit the block-billed entries as separate, individually timed line items to avoid the 25% reduction; resubmitted entries must reasonably account for the total time originally reported and must reflect appropriate task-to-timekeeper staffing.</w:t>
      </w:r>
    </w:p>
    <w:p>
      <w:pPr>
        <w:numPr>
          <w:ilvl w:val="0"/>
          <w:numId w:val="1003"/>
        </w:numPr>
      </w:pPr>
      <w:r>
        <w:rPr>
          <w:b/>
          <w:bCs/>
        </w:rPr>
        <w:t xml:space="preserve">Address the §7.3 budget overage.</w:t>
      </w:r>
      <w:r>
        <w:t xml:space="preserve"> </w:t>
      </w:r>
      <w:r>
        <w:t xml:space="preserve">Obtain written pre-approval before any future month is expected to exceed $189,750, and require the Firm to manage staffing to the approved range.</w:t>
      </w:r>
    </w:p>
    <w:p>
      <w:pPr>
        <w:numPr>
          <w:ilvl w:val="0"/>
          <w:numId w:val="1003"/>
        </w:numPr>
      </w:pPr>
      <w:r>
        <w:rPr>
          <w:b/>
          <w:bCs/>
        </w:rPr>
        <w:t xml:space="preserve">Disallow the $2,100 travel expense</w:t>
      </w:r>
      <w:r>
        <w:t xml:space="preserve"> </w:t>
      </w:r>
      <w:r>
        <w:t xml:space="preserve">and require an itemized court-reporting invoice (Expense 1) to substantiate the standard-rate portion and isolate any expedited premium.</w:t>
      </w:r>
    </w:p>
    <w:p>
      <w:pPr>
        <w:numPr>
          <w:ilvl w:val="0"/>
          <w:numId w:val="1003"/>
        </w:numPr>
      </w:pPr>
      <w:r>
        <w:rPr>
          <w:b/>
          <w:bCs/>
        </w:rPr>
        <w:t xml:space="preserve">Resubmission deadline.</w:t>
      </w:r>
      <w:r>
        <w:t xml:space="preserve"> </w:t>
      </w:r>
      <w:r>
        <w:t xml:space="preserve">Request the corrected invoice and any §5.4/§9.2 resubmissions within 15 days, consistent with the Guidelines’ cure periods.</w:t>
      </w:r>
    </w:p>
    <w:p>
      <w:r>
        <w:pict>
          <v:rect style="width:0;height:1.5pt" o:hralign="center" o:hrstd="t" o:hr="t"/>
        </w:pict>
      </w:r>
    </w:p>
    <w:bookmarkEnd w:id="39"/>
    <w:bookmarkStart w:id="40" w:name="Xd9d0b8bc3027d96d24d75d207885f3e2c12739c"/>
    <w:p>
      <w:pPr>
        <w:pStyle w:val="Heading2"/>
      </w:pPr>
      <w:r>
        <w:t xml:space="preserve">Appendix A — Block-Billed Entries (§5.4, 25% reduction)</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Date</w:t>
            </w:r>
          </w:p>
        </w:tc>
        <w:tc>
          <w:tcPr/>
          <w:p>
            <w:pPr>
              <w:pStyle w:val="Compact"/>
              <w:jc w:val="left"/>
            </w:pPr>
            <w:r>
              <w:t xml:space="preserve">Timekeeper</w:t>
            </w:r>
          </w:p>
        </w:tc>
        <w:tc>
          <w:tcPr/>
          <w:p>
            <w:pPr>
              <w:pStyle w:val="Compact"/>
              <w:jc w:val="left"/>
            </w:pPr>
            <w:r>
              <w:t xml:space="preserve">Hrs</w:t>
            </w:r>
          </w:p>
        </w:tc>
        <w:tc>
          <w:tcPr/>
          <w:p>
            <w:pPr>
              <w:pStyle w:val="Compact"/>
              <w:jc w:val="left"/>
            </w:pPr>
            <w:r>
              <w:t xml:space="preserve">Fee</w:t>
            </w:r>
          </w:p>
        </w:tc>
        <w:tc>
          <w:tcPr/>
          <w:p>
            <w:pPr>
              <w:pStyle w:val="Compact"/>
              <w:jc w:val="left"/>
            </w:pPr>
            <w:r>
              <w:t xml:space="preserve">25% Reduction</w:t>
            </w:r>
          </w:p>
        </w:tc>
      </w:tr>
      <w:tr>
        <w:tc>
          <w:tcPr/>
          <w:p>
            <w:pPr>
              <w:pStyle w:val="Compact"/>
              <w:jc w:val="left"/>
            </w:pPr>
            <w:r>
              <w:t xml:space="preserve">2</w:t>
            </w:r>
          </w:p>
        </w:tc>
        <w:tc>
          <w:tcPr/>
          <w:p>
            <w:pPr>
              <w:pStyle w:val="Compact"/>
              <w:jc w:val="left"/>
            </w:pPr>
            <w:r>
              <w:t xml:space="preserve">05/01</w:t>
            </w:r>
          </w:p>
        </w:tc>
        <w:tc>
          <w:tcPr/>
          <w:p>
            <w:pPr>
              <w:pStyle w:val="Compact"/>
              <w:jc w:val="left"/>
            </w:pPr>
            <w:r>
              <w:t xml:space="preserve">J. Pettersson</w:t>
            </w:r>
          </w:p>
        </w:tc>
        <w:tc>
          <w:tcPr/>
          <w:p>
            <w:pPr>
              <w:pStyle w:val="Compact"/>
              <w:jc w:val="left"/>
            </w:pPr>
            <w:r>
              <w:t xml:space="preserve">3.5</w:t>
            </w:r>
          </w:p>
        </w:tc>
        <w:tc>
          <w:tcPr/>
          <w:p>
            <w:pPr>
              <w:pStyle w:val="Compact"/>
              <w:jc w:val="left"/>
            </w:pPr>
            <w:r>
              <w:t xml:space="preserve">$1,662.50</w:t>
            </w:r>
          </w:p>
        </w:tc>
        <w:tc>
          <w:tcPr/>
          <w:p>
            <w:pPr>
              <w:pStyle w:val="Compact"/>
              <w:jc w:val="left"/>
            </w:pPr>
            <w:r>
              <w:t xml:space="preserve">$415.62</w:t>
            </w:r>
          </w:p>
        </w:tc>
      </w:tr>
      <w:tr>
        <w:tc>
          <w:tcPr/>
          <w:p>
            <w:pPr>
              <w:pStyle w:val="Compact"/>
              <w:jc w:val="left"/>
            </w:pPr>
            <w:r>
              <w:t xml:space="preserve">3</w:t>
            </w:r>
          </w:p>
        </w:tc>
        <w:tc>
          <w:tcPr/>
          <w:p>
            <w:pPr>
              <w:pStyle w:val="Compact"/>
              <w:jc w:val="left"/>
            </w:pPr>
            <w:r>
              <w:t xml:space="preserve">05/01</w:t>
            </w:r>
          </w:p>
        </w:tc>
        <w:tc>
          <w:tcPr/>
          <w:p>
            <w:pPr>
              <w:pStyle w:val="Compact"/>
              <w:jc w:val="left"/>
            </w:pPr>
            <w:r>
              <w:t xml:space="preserve">K. Cho</w:t>
            </w:r>
          </w:p>
        </w:tc>
        <w:tc>
          <w:tcPr/>
          <w:p>
            <w:pPr>
              <w:pStyle w:val="Compact"/>
              <w:jc w:val="left"/>
            </w:pPr>
            <w:r>
              <w:t xml:space="preserve">4.0</w:t>
            </w:r>
          </w:p>
        </w:tc>
        <w:tc>
          <w:tcPr/>
          <w:p>
            <w:pPr>
              <w:pStyle w:val="Compact"/>
              <w:jc w:val="left"/>
            </w:pPr>
            <w:r>
              <w:t xml:space="preserve">$2,500.00</w:t>
            </w:r>
          </w:p>
        </w:tc>
        <w:tc>
          <w:tcPr/>
          <w:p>
            <w:pPr>
              <w:pStyle w:val="Compact"/>
              <w:jc w:val="left"/>
            </w:pPr>
            <w:r>
              <w:t xml:space="preserve">$625.00</w:t>
            </w:r>
          </w:p>
        </w:tc>
      </w:tr>
      <w:tr>
        <w:tc>
          <w:tcPr/>
          <w:p>
            <w:pPr>
              <w:pStyle w:val="Compact"/>
              <w:jc w:val="left"/>
            </w:pPr>
            <w:r>
              <w:t xml:space="preserve">6</w:t>
            </w:r>
          </w:p>
        </w:tc>
        <w:tc>
          <w:tcPr/>
          <w:p>
            <w:pPr>
              <w:pStyle w:val="Compact"/>
              <w:jc w:val="left"/>
            </w:pPr>
            <w:r>
              <w:t xml:space="preserve">05/02</w:t>
            </w:r>
          </w:p>
        </w:tc>
        <w:tc>
          <w:tcPr/>
          <w:p>
            <w:pPr>
              <w:pStyle w:val="Compact"/>
              <w:jc w:val="left"/>
            </w:pPr>
            <w:r>
              <w:t xml:space="preserve">J. Pettersson</w:t>
            </w:r>
          </w:p>
        </w:tc>
        <w:tc>
          <w:tcPr/>
          <w:p>
            <w:pPr>
              <w:pStyle w:val="Compact"/>
              <w:jc w:val="left"/>
            </w:pPr>
            <w:r>
              <w:t xml:space="preserve">4.0</w:t>
            </w:r>
          </w:p>
        </w:tc>
        <w:tc>
          <w:tcPr/>
          <w:p>
            <w:pPr>
              <w:pStyle w:val="Compact"/>
              <w:jc w:val="left"/>
            </w:pPr>
            <w:r>
              <w:t xml:space="preserve">$1,900.00</w:t>
            </w:r>
          </w:p>
        </w:tc>
        <w:tc>
          <w:tcPr/>
          <w:p>
            <w:pPr>
              <w:pStyle w:val="Compact"/>
              <w:jc w:val="left"/>
            </w:pPr>
            <w:r>
              <w:t xml:space="preserve">$475.00</w:t>
            </w:r>
          </w:p>
        </w:tc>
      </w:tr>
      <w:tr>
        <w:tc>
          <w:tcPr/>
          <w:p>
            <w:pPr>
              <w:pStyle w:val="Compact"/>
              <w:jc w:val="left"/>
            </w:pPr>
            <w:r>
              <w:t xml:space="preserve">7</w:t>
            </w:r>
          </w:p>
        </w:tc>
        <w:tc>
          <w:tcPr/>
          <w:p>
            <w:pPr>
              <w:pStyle w:val="Compact"/>
              <w:jc w:val="left"/>
            </w:pPr>
            <w:r>
              <w:t xml:space="preserve">05/02</w:t>
            </w:r>
          </w:p>
        </w:tc>
        <w:tc>
          <w:tcPr/>
          <w:p>
            <w:pPr>
              <w:pStyle w:val="Compact"/>
              <w:jc w:val="left"/>
            </w:pPr>
            <w:r>
              <w:t xml:space="preserve">K. Cho</w:t>
            </w:r>
          </w:p>
        </w:tc>
        <w:tc>
          <w:tcPr/>
          <w:p>
            <w:pPr>
              <w:pStyle w:val="Compact"/>
              <w:jc w:val="left"/>
            </w:pPr>
            <w:r>
              <w:t xml:space="preserve">3.5</w:t>
            </w:r>
          </w:p>
        </w:tc>
        <w:tc>
          <w:tcPr/>
          <w:p>
            <w:pPr>
              <w:pStyle w:val="Compact"/>
              <w:jc w:val="left"/>
            </w:pPr>
            <w:r>
              <w:t xml:space="preserve">$2,187.50</w:t>
            </w:r>
          </w:p>
        </w:tc>
        <w:tc>
          <w:tcPr/>
          <w:p>
            <w:pPr>
              <w:pStyle w:val="Compact"/>
              <w:jc w:val="left"/>
            </w:pPr>
            <w:r>
              <w:t xml:space="preserve">$546.88</w:t>
            </w:r>
          </w:p>
        </w:tc>
      </w:tr>
      <w:tr>
        <w:tc>
          <w:tcPr/>
          <w:p>
            <w:pPr>
              <w:pStyle w:val="Compact"/>
              <w:jc w:val="left"/>
            </w:pPr>
            <w:r>
              <w:t xml:space="preserve">8</w:t>
            </w:r>
          </w:p>
        </w:tc>
        <w:tc>
          <w:tcPr/>
          <w:p>
            <w:pPr>
              <w:pStyle w:val="Compact"/>
              <w:jc w:val="left"/>
            </w:pPr>
            <w:r>
              <w:t xml:space="preserve">05/02</w:t>
            </w:r>
          </w:p>
        </w:tc>
        <w:tc>
          <w:tcPr/>
          <w:p>
            <w:pPr>
              <w:pStyle w:val="Compact"/>
              <w:jc w:val="left"/>
            </w:pPr>
            <w:r>
              <w:t xml:space="preserve">T. Webb</w:t>
            </w:r>
          </w:p>
        </w:tc>
        <w:tc>
          <w:tcPr/>
          <w:p>
            <w:pPr>
              <w:pStyle w:val="Compact"/>
              <w:jc w:val="left"/>
            </w:pPr>
            <w:r>
              <w:t xml:space="preserve">2.0</w:t>
            </w:r>
          </w:p>
        </w:tc>
        <w:tc>
          <w:tcPr/>
          <w:p>
            <w:pPr>
              <w:pStyle w:val="Compact"/>
              <w:jc w:val="left"/>
            </w:pPr>
            <w:r>
              <w:t xml:space="preserve">$750.00</w:t>
            </w:r>
          </w:p>
        </w:tc>
        <w:tc>
          <w:tcPr/>
          <w:p>
            <w:pPr>
              <w:pStyle w:val="Compact"/>
              <w:jc w:val="left"/>
            </w:pPr>
            <w:r>
              <w:t xml:space="preserve">$187.50</w:t>
            </w:r>
          </w:p>
        </w:tc>
      </w:tr>
      <w:tr>
        <w:tc>
          <w:tcPr/>
          <w:p>
            <w:pPr>
              <w:pStyle w:val="Compact"/>
              <w:jc w:val="left"/>
            </w:pPr>
            <w:r>
              <w:t xml:space="preserve">9</w:t>
            </w:r>
          </w:p>
        </w:tc>
        <w:tc>
          <w:tcPr/>
          <w:p>
            <w:pPr>
              <w:pStyle w:val="Compact"/>
              <w:jc w:val="left"/>
            </w:pPr>
            <w:r>
              <w:t xml:space="preserve">05/05</w:t>
            </w:r>
          </w:p>
        </w:tc>
        <w:tc>
          <w:tcPr/>
          <w:p>
            <w:pPr>
              <w:pStyle w:val="Compact"/>
              <w:jc w:val="left"/>
            </w:pPr>
            <w:r>
              <w:t xml:space="preserve">D. Hargrove</w:t>
            </w:r>
          </w:p>
        </w:tc>
        <w:tc>
          <w:tcPr/>
          <w:p>
            <w:pPr>
              <w:pStyle w:val="Compact"/>
              <w:jc w:val="left"/>
            </w:pPr>
            <w:r>
              <w:t xml:space="preserve">4.5</w:t>
            </w:r>
          </w:p>
        </w:tc>
        <w:tc>
          <w:tcPr/>
          <w:p>
            <w:pPr>
              <w:pStyle w:val="Compact"/>
              <w:jc w:val="left"/>
            </w:pPr>
            <w:r>
              <w:t xml:space="preserve">$4,432.50</w:t>
            </w:r>
          </w:p>
        </w:tc>
        <w:tc>
          <w:tcPr/>
          <w:p>
            <w:pPr>
              <w:pStyle w:val="Compact"/>
              <w:jc w:val="left"/>
            </w:pPr>
            <w:r>
              <w:t xml:space="preserve">$1,108.12</w:t>
            </w:r>
          </w:p>
        </w:tc>
      </w:tr>
      <w:tr>
        <w:tc>
          <w:tcPr/>
          <w:p>
            <w:pPr>
              <w:pStyle w:val="Compact"/>
              <w:jc w:val="left"/>
            </w:pPr>
            <w:r>
              <w:t xml:space="preserve">12</w:t>
            </w:r>
          </w:p>
        </w:tc>
        <w:tc>
          <w:tcPr/>
          <w:p>
            <w:pPr>
              <w:pStyle w:val="Compact"/>
              <w:jc w:val="left"/>
            </w:pPr>
            <w:r>
              <w:t xml:space="preserve">05/05</w:t>
            </w:r>
          </w:p>
        </w:tc>
        <w:tc>
          <w:tcPr/>
          <w:p>
            <w:pPr>
              <w:pStyle w:val="Compact"/>
              <w:jc w:val="left"/>
            </w:pPr>
            <w:r>
              <w:t xml:space="preserve">K. Cho</w:t>
            </w:r>
          </w:p>
        </w:tc>
        <w:tc>
          <w:tcPr/>
          <w:p>
            <w:pPr>
              <w:pStyle w:val="Compact"/>
              <w:jc w:val="left"/>
            </w:pPr>
            <w:r>
              <w:t xml:space="preserve">4.5</w:t>
            </w:r>
          </w:p>
        </w:tc>
        <w:tc>
          <w:tcPr/>
          <w:p>
            <w:pPr>
              <w:pStyle w:val="Compact"/>
              <w:jc w:val="left"/>
            </w:pPr>
            <w:r>
              <w:t xml:space="preserve">$2,812.50</w:t>
            </w:r>
          </w:p>
        </w:tc>
        <w:tc>
          <w:tcPr/>
          <w:p>
            <w:pPr>
              <w:pStyle w:val="Compact"/>
              <w:jc w:val="left"/>
            </w:pPr>
            <w:r>
              <w:t xml:space="preserve">$703.12</w:t>
            </w:r>
          </w:p>
        </w:tc>
      </w:tr>
      <w:tr>
        <w:tc>
          <w:tcPr/>
          <w:p>
            <w:pPr>
              <w:pStyle w:val="Compact"/>
              <w:jc w:val="left"/>
            </w:pPr>
            <w:r>
              <w:t xml:space="preserve">16</w:t>
            </w:r>
          </w:p>
        </w:tc>
        <w:tc>
          <w:tcPr/>
          <w:p>
            <w:pPr>
              <w:pStyle w:val="Compact"/>
              <w:jc w:val="left"/>
            </w:pPr>
            <w:r>
              <w:t xml:space="preserve">05/06</w:t>
            </w:r>
          </w:p>
        </w:tc>
        <w:tc>
          <w:tcPr/>
          <w:p>
            <w:pPr>
              <w:pStyle w:val="Compact"/>
              <w:jc w:val="left"/>
            </w:pPr>
            <w:r>
              <w:t xml:space="preserve">K. Cho</w:t>
            </w:r>
          </w:p>
        </w:tc>
        <w:tc>
          <w:tcPr/>
          <w:p>
            <w:pPr>
              <w:pStyle w:val="Compact"/>
              <w:jc w:val="left"/>
            </w:pPr>
            <w:r>
              <w:t xml:space="preserve">3.5</w:t>
            </w:r>
          </w:p>
        </w:tc>
        <w:tc>
          <w:tcPr/>
          <w:p>
            <w:pPr>
              <w:pStyle w:val="Compact"/>
              <w:jc w:val="left"/>
            </w:pPr>
            <w:r>
              <w:t xml:space="preserve">$2,187.50</w:t>
            </w:r>
          </w:p>
        </w:tc>
        <w:tc>
          <w:tcPr/>
          <w:p>
            <w:pPr>
              <w:pStyle w:val="Compact"/>
              <w:jc w:val="left"/>
            </w:pPr>
            <w:r>
              <w:t xml:space="preserve">$546.88</w:t>
            </w:r>
          </w:p>
        </w:tc>
      </w:tr>
      <w:tr>
        <w:tc>
          <w:tcPr/>
          <w:p>
            <w:pPr>
              <w:pStyle w:val="Compact"/>
              <w:jc w:val="left"/>
            </w:pPr>
            <w:r>
              <w:t xml:space="preserve">17</w:t>
            </w:r>
          </w:p>
        </w:tc>
        <w:tc>
          <w:tcPr/>
          <w:p>
            <w:pPr>
              <w:pStyle w:val="Compact"/>
              <w:jc w:val="left"/>
            </w:pPr>
            <w:r>
              <w:t xml:space="preserve">05/06</w:t>
            </w:r>
          </w:p>
        </w:tc>
        <w:tc>
          <w:tcPr/>
          <w:p>
            <w:pPr>
              <w:pStyle w:val="Compact"/>
              <w:jc w:val="left"/>
            </w:pPr>
            <w:r>
              <w:t xml:space="preserve">T. Webb</w:t>
            </w:r>
          </w:p>
        </w:tc>
        <w:tc>
          <w:tcPr/>
          <w:p>
            <w:pPr>
              <w:pStyle w:val="Compact"/>
              <w:jc w:val="left"/>
            </w:pPr>
            <w:r>
              <w:t xml:space="preserve">2.5</w:t>
            </w:r>
          </w:p>
        </w:tc>
        <w:tc>
          <w:tcPr/>
          <w:p>
            <w:pPr>
              <w:pStyle w:val="Compact"/>
              <w:jc w:val="left"/>
            </w:pPr>
            <w:r>
              <w:t xml:space="preserve">$937.50</w:t>
            </w:r>
          </w:p>
        </w:tc>
        <w:tc>
          <w:tcPr/>
          <w:p>
            <w:pPr>
              <w:pStyle w:val="Compact"/>
              <w:jc w:val="left"/>
            </w:pPr>
            <w:r>
              <w:t xml:space="preserve">$234.38</w:t>
            </w:r>
          </w:p>
        </w:tc>
      </w:tr>
      <w:tr>
        <w:tc>
          <w:tcPr/>
          <w:p>
            <w:pPr>
              <w:pStyle w:val="Compact"/>
              <w:jc w:val="left"/>
            </w:pPr>
            <w:r>
              <w:t xml:space="preserve">19</w:t>
            </w:r>
          </w:p>
        </w:tc>
        <w:tc>
          <w:tcPr/>
          <w:p>
            <w:pPr>
              <w:pStyle w:val="Compact"/>
              <w:jc w:val="left"/>
            </w:pPr>
            <w:r>
              <w:t xml:space="preserve">05/07</w:t>
            </w:r>
          </w:p>
        </w:tc>
        <w:tc>
          <w:tcPr/>
          <w:p>
            <w:pPr>
              <w:pStyle w:val="Compact"/>
              <w:jc w:val="left"/>
            </w:pPr>
            <w:r>
              <w:t xml:space="preserve">J. Pettersson</w:t>
            </w:r>
          </w:p>
        </w:tc>
        <w:tc>
          <w:tcPr/>
          <w:p>
            <w:pPr>
              <w:pStyle w:val="Compact"/>
              <w:jc w:val="left"/>
            </w:pPr>
            <w:r>
              <w:t xml:space="preserve">4.5</w:t>
            </w:r>
          </w:p>
        </w:tc>
        <w:tc>
          <w:tcPr/>
          <w:p>
            <w:pPr>
              <w:pStyle w:val="Compact"/>
              <w:jc w:val="left"/>
            </w:pPr>
            <w:r>
              <w:t xml:space="preserve">$2,137.50</w:t>
            </w:r>
          </w:p>
        </w:tc>
        <w:tc>
          <w:tcPr/>
          <w:p>
            <w:pPr>
              <w:pStyle w:val="Compact"/>
              <w:jc w:val="left"/>
            </w:pPr>
            <w:r>
              <w:t xml:space="preserve">$534.38</w:t>
            </w:r>
          </w:p>
        </w:tc>
      </w:tr>
      <w:tr>
        <w:tc>
          <w:tcPr/>
          <w:p>
            <w:pPr>
              <w:pStyle w:val="Compact"/>
              <w:jc w:val="left"/>
            </w:pPr>
            <w:r>
              <w:t xml:space="preserve">20</w:t>
            </w:r>
          </w:p>
        </w:tc>
        <w:tc>
          <w:tcPr/>
          <w:p>
            <w:pPr>
              <w:pStyle w:val="Compact"/>
              <w:jc w:val="left"/>
            </w:pPr>
            <w:r>
              <w:t xml:space="preserve">05/07</w:t>
            </w:r>
          </w:p>
        </w:tc>
        <w:tc>
          <w:tcPr/>
          <w:p>
            <w:pPr>
              <w:pStyle w:val="Compact"/>
              <w:jc w:val="left"/>
            </w:pPr>
            <w:r>
              <w:t xml:space="preserve">K. Cho</w:t>
            </w:r>
          </w:p>
        </w:tc>
        <w:tc>
          <w:tcPr/>
          <w:p>
            <w:pPr>
              <w:pStyle w:val="Compact"/>
              <w:jc w:val="left"/>
            </w:pPr>
            <w:r>
              <w:t xml:space="preserve">4.0</w:t>
            </w:r>
          </w:p>
        </w:tc>
        <w:tc>
          <w:tcPr/>
          <w:p>
            <w:pPr>
              <w:pStyle w:val="Compact"/>
              <w:jc w:val="left"/>
            </w:pPr>
            <w:r>
              <w:t xml:space="preserve">$2,500.00</w:t>
            </w:r>
          </w:p>
        </w:tc>
        <w:tc>
          <w:tcPr/>
          <w:p>
            <w:pPr>
              <w:pStyle w:val="Compact"/>
              <w:jc w:val="left"/>
            </w:pPr>
            <w:r>
              <w:t xml:space="preserve">$625.00</w:t>
            </w:r>
          </w:p>
        </w:tc>
      </w:tr>
      <w:tr>
        <w:tc>
          <w:tcPr/>
          <w:p>
            <w:pPr>
              <w:pStyle w:val="Compact"/>
              <w:jc w:val="left"/>
            </w:pPr>
            <w:r>
              <w:t xml:space="preserve">29</w:t>
            </w:r>
          </w:p>
        </w:tc>
        <w:tc>
          <w:tcPr/>
          <w:p>
            <w:pPr>
              <w:pStyle w:val="Compact"/>
              <w:jc w:val="left"/>
            </w:pPr>
            <w:r>
              <w:t xml:space="preserve">05/09</w:t>
            </w:r>
          </w:p>
        </w:tc>
        <w:tc>
          <w:tcPr/>
          <w:p>
            <w:pPr>
              <w:pStyle w:val="Compact"/>
              <w:jc w:val="left"/>
            </w:pPr>
            <w:r>
              <w:t xml:space="preserve">J. Pettersson</w:t>
            </w:r>
          </w:p>
        </w:tc>
        <w:tc>
          <w:tcPr/>
          <w:p>
            <w:pPr>
              <w:pStyle w:val="Compact"/>
              <w:jc w:val="left"/>
            </w:pPr>
            <w:r>
              <w:t xml:space="preserve">4.0</w:t>
            </w:r>
          </w:p>
        </w:tc>
        <w:tc>
          <w:tcPr/>
          <w:p>
            <w:pPr>
              <w:pStyle w:val="Compact"/>
              <w:jc w:val="left"/>
            </w:pPr>
            <w:r>
              <w:t xml:space="preserve">$1,900.00</w:t>
            </w:r>
          </w:p>
        </w:tc>
        <w:tc>
          <w:tcPr/>
          <w:p>
            <w:pPr>
              <w:pStyle w:val="Compact"/>
              <w:jc w:val="left"/>
            </w:pPr>
            <w:r>
              <w:t xml:space="preserve">$475.00</w:t>
            </w:r>
          </w:p>
        </w:tc>
      </w:tr>
      <w:tr>
        <w:tc>
          <w:tcPr/>
          <w:p>
            <w:pPr>
              <w:pStyle w:val="Compact"/>
              <w:jc w:val="left"/>
            </w:pPr>
            <w:r>
              <w:t xml:space="preserve">30</w:t>
            </w:r>
          </w:p>
        </w:tc>
        <w:tc>
          <w:tcPr/>
          <w:p>
            <w:pPr>
              <w:pStyle w:val="Compact"/>
              <w:jc w:val="left"/>
            </w:pPr>
            <w:r>
              <w:t xml:space="preserve">05/09</w:t>
            </w:r>
          </w:p>
        </w:tc>
        <w:tc>
          <w:tcPr/>
          <w:p>
            <w:pPr>
              <w:pStyle w:val="Compact"/>
              <w:jc w:val="left"/>
            </w:pPr>
            <w:r>
              <w:t xml:space="preserve">K. Cho</w:t>
            </w:r>
          </w:p>
        </w:tc>
        <w:tc>
          <w:tcPr/>
          <w:p>
            <w:pPr>
              <w:pStyle w:val="Compact"/>
              <w:jc w:val="left"/>
            </w:pPr>
            <w:r>
              <w:t xml:space="preserve">3.5</w:t>
            </w:r>
          </w:p>
        </w:tc>
        <w:tc>
          <w:tcPr/>
          <w:p>
            <w:pPr>
              <w:pStyle w:val="Compact"/>
              <w:jc w:val="left"/>
            </w:pPr>
            <w:r>
              <w:t xml:space="preserve">$2,187.50</w:t>
            </w:r>
          </w:p>
        </w:tc>
        <w:tc>
          <w:tcPr/>
          <w:p>
            <w:pPr>
              <w:pStyle w:val="Compact"/>
              <w:jc w:val="left"/>
            </w:pPr>
            <w:r>
              <w:t xml:space="preserve">$546.88</w:t>
            </w:r>
          </w:p>
        </w:tc>
      </w:tr>
      <w:tr>
        <w:tc>
          <w:tcPr/>
          <w:p>
            <w:pPr>
              <w:pStyle w:val="Compact"/>
              <w:jc w:val="left"/>
            </w:pPr>
            <w:r>
              <w:t xml:space="preserve">32</w:t>
            </w:r>
          </w:p>
        </w:tc>
        <w:tc>
          <w:tcPr/>
          <w:p>
            <w:pPr>
              <w:pStyle w:val="Compact"/>
              <w:jc w:val="left"/>
            </w:pPr>
            <w:r>
              <w:t xml:space="preserve">05/12</w:t>
            </w:r>
          </w:p>
        </w:tc>
        <w:tc>
          <w:tcPr/>
          <w:p>
            <w:pPr>
              <w:pStyle w:val="Compact"/>
              <w:jc w:val="left"/>
            </w:pPr>
            <w:r>
              <w:t xml:space="preserve">D. Hargrove</w:t>
            </w:r>
          </w:p>
        </w:tc>
        <w:tc>
          <w:tcPr/>
          <w:p>
            <w:pPr>
              <w:pStyle w:val="Compact"/>
              <w:jc w:val="left"/>
            </w:pPr>
            <w:r>
              <w:t xml:space="preserve">2.5</w:t>
            </w:r>
          </w:p>
        </w:tc>
        <w:tc>
          <w:tcPr/>
          <w:p>
            <w:pPr>
              <w:pStyle w:val="Compact"/>
              <w:jc w:val="left"/>
            </w:pPr>
            <w:r>
              <w:t xml:space="preserve">$2,462.50</w:t>
            </w:r>
          </w:p>
        </w:tc>
        <w:tc>
          <w:tcPr/>
          <w:p>
            <w:pPr>
              <w:pStyle w:val="Compact"/>
              <w:jc w:val="left"/>
            </w:pPr>
            <w:r>
              <w:t xml:space="preserve">$615.62</w:t>
            </w:r>
          </w:p>
        </w:tc>
      </w:tr>
      <w:tr>
        <w:tc>
          <w:tcPr/>
          <w:p>
            <w:pPr>
              <w:pStyle w:val="Compact"/>
              <w:jc w:val="left"/>
            </w:pPr>
            <w:r>
              <w:t xml:space="preserve">34</w:t>
            </w:r>
          </w:p>
        </w:tc>
        <w:tc>
          <w:tcPr/>
          <w:p>
            <w:pPr>
              <w:pStyle w:val="Compact"/>
              <w:jc w:val="left"/>
            </w:pPr>
            <w:r>
              <w:t xml:space="preserve">05/12</w:t>
            </w:r>
          </w:p>
        </w:tc>
        <w:tc>
          <w:tcPr/>
          <w:p>
            <w:pPr>
              <w:pStyle w:val="Compact"/>
              <w:jc w:val="left"/>
            </w:pPr>
            <w:r>
              <w:t xml:space="preserve">J. Pettersson</w:t>
            </w:r>
          </w:p>
        </w:tc>
        <w:tc>
          <w:tcPr/>
          <w:p>
            <w:pPr>
              <w:pStyle w:val="Compact"/>
              <w:jc w:val="left"/>
            </w:pPr>
            <w:r>
              <w:t xml:space="preserve">3.5</w:t>
            </w:r>
          </w:p>
        </w:tc>
        <w:tc>
          <w:tcPr/>
          <w:p>
            <w:pPr>
              <w:pStyle w:val="Compact"/>
              <w:jc w:val="left"/>
            </w:pPr>
            <w:r>
              <w:t xml:space="preserve">$1,662.50</w:t>
            </w:r>
          </w:p>
        </w:tc>
        <w:tc>
          <w:tcPr/>
          <w:p>
            <w:pPr>
              <w:pStyle w:val="Compact"/>
              <w:jc w:val="left"/>
            </w:pPr>
            <w:r>
              <w:t xml:space="preserve">$415.62</w:t>
            </w:r>
          </w:p>
        </w:tc>
      </w:tr>
      <w:tr>
        <w:tc>
          <w:tcPr/>
          <w:p>
            <w:pPr>
              <w:pStyle w:val="Compact"/>
              <w:jc w:val="left"/>
            </w:pPr>
            <w:r>
              <w:t xml:space="preserve">35</w:t>
            </w:r>
          </w:p>
        </w:tc>
        <w:tc>
          <w:tcPr/>
          <w:p>
            <w:pPr>
              <w:pStyle w:val="Compact"/>
              <w:jc w:val="left"/>
            </w:pPr>
            <w:r>
              <w:t xml:space="preserve">05/12</w:t>
            </w:r>
          </w:p>
        </w:tc>
        <w:tc>
          <w:tcPr/>
          <w:p>
            <w:pPr>
              <w:pStyle w:val="Compact"/>
              <w:jc w:val="left"/>
            </w:pPr>
            <w:r>
              <w:t xml:space="preserve">K. Cho</w:t>
            </w:r>
          </w:p>
        </w:tc>
        <w:tc>
          <w:tcPr/>
          <w:p>
            <w:pPr>
              <w:pStyle w:val="Compact"/>
              <w:jc w:val="left"/>
            </w:pPr>
            <w:r>
              <w:t xml:space="preserve">4.0</w:t>
            </w:r>
          </w:p>
        </w:tc>
        <w:tc>
          <w:tcPr/>
          <w:p>
            <w:pPr>
              <w:pStyle w:val="Compact"/>
              <w:jc w:val="left"/>
            </w:pPr>
            <w:r>
              <w:t xml:space="preserve">$2,500.00</w:t>
            </w:r>
          </w:p>
        </w:tc>
        <w:tc>
          <w:tcPr/>
          <w:p>
            <w:pPr>
              <w:pStyle w:val="Compact"/>
              <w:jc w:val="left"/>
            </w:pPr>
            <w:r>
              <w:t xml:space="preserve">$625.00</w:t>
            </w:r>
          </w:p>
        </w:tc>
      </w:tr>
      <w:tr>
        <w:tc>
          <w:tcPr/>
          <w:p>
            <w:pPr>
              <w:pStyle w:val="Compact"/>
              <w:jc w:val="left"/>
            </w:pPr>
            <w:r>
              <w:t xml:space="preserve">39</w:t>
            </w:r>
          </w:p>
        </w:tc>
        <w:tc>
          <w:tcPr/>
          <w:p>
            <w:pPr>
              <w:pStyle w:val="Compact"/>
              <w:jc w:val="left"/>
            </w:pPr>
            <w:r>
              <w:t xml:space="preserve">05/13</w:t>
            </w:r>
          </w:p>
        </w:tc>
        <w:tc>
          <w:tcPr/>
          <w:p>
            <w:pPr>
              <w:pStyle w:val="Compact"/>
              <w:jc w:val="left"/>
            </w:pPr>
            <w:r>
              <w:t xml:space="preserve">J. Pettersson</w:t>
            </w:r>
          </w:p>
        </w:tc>
        <w:tc>
          <w:tcPr/>
          <w:p>
            <w:pPr>
              <w:pStyle w:val="Compact"/>
              <w:jc w:val="left"/>
            </w:pPr>
            <w:r>
              <w:t xml:space="preserve">4.5</w:t>
            </w:r>
          </w:p>
        </w:tc>
        <w:tc>
          <w:tcPr/>
          <w:p>
            <w:pPr>
              <w:pStyle w:val="Compact"/>
              <w:jc w:val="left"/>
            </w:pPr>
            <w:r>
              <w:t xml:space="preserve">$2,137.50</w:t>
            </w:r>
          </w:p>
        </w:tc>
        <w:tc>
          <w:tcPr/>
          <w:p>
            <w:pPr>
              <w:pStyle w:val="Compact"/>
              <w:jc w:val="left"/>
            </w:pPr>
            <w:r>
              <w:t xml:space="preserve">$534.38</w:t>
            </w:r>
          </w:p>
        </w:tc>
      </w:tr>
      <w:tr>
        <w:tc>
          <w:tcPr/>
          <w:p>
            <w:pPr>
              <w:pStyle w:val="Compact"/>
              <w:jc w:val="left"/>
            </w:pPr>
            <w:r>
              <w:t xml:space="preserve">40</w:t>
            </w:r>
          </w:p>
        </w:tc>
        <w:tc>
          <w:tcPr/>
          <w:p>
            <w:pPr>
              <w:pStyle w:val="Compact"/>
              <w:jc w:val="left"/>
            </w:pPr>
            <w:r>
              <w:t xml:space="preserve">05/13</w:t>
            </w:r>
          </w:p>
        </w:tc>
        <w:tc>
          <w:tcPr/>
          <w:p>
            <w:pPr>
              <w:pStyle w:val="Compact"/>
              <w:jc w:val="left"/>
            </w:pPr>
            <w:r>
              <w:t xml:space="preserve">K. Cho</w:t>
            </w:r>
          </w:p>
        </w:tc>
        <w:tc>
          <w:tcPr/>
          <w:p>
            <w:pPr>
              <w:pStyle w:val="Compact"/>
              <w:jc w:val="left"/>
            </w:pPr>
            <w:r>
              <w:t xml:space="preserve">4.0</w:t>
            </w:r>
          </w:p>
        </w:tc>
        <w:tc>
          <w:tcPr/>
          <w:p>
            <w:pPr>
              <w:pStyle w:val="Compact"/>
              <w:jc w:val="left"/>
            </w:pPr>
            <w:r>
              <w:t xml:space="preserve">$2,500.00</w:t>
            </w:r>
          </w:p>
        </w:tc>
        <w:tc>
          <w:tcPr/>
          <w:p>
            <w:pPr>
              <w:pStyle w:val="Compact"/>
              <w:jc w:val="left"/>
            </w:pPr>
            <w:r>
              <w:t xml:space="preserve">$625.00</w:t>
            </w:r>
          </w:p>
        </w:tc>
      </w:tr>
      <w:tr>
        <w:tc>
          <w:tcPr/>
          <w:p>
            <w:pPr>
              <w:pStyle w:val="Compact"/>
              <w:jc w:val="left"/>
            </w:pPr>
            <w:r>
              <w:t xml:space="preserve">41</w:t>
            </w:r>
          </w:p>
        </w:tc>
        <w:tc>
          <w:tcPr/>
          <w:p>
            <w:pPr>
              <w:pStyle w:val="Compact"/>
              <w:jc w:val="left"/>
            </w:pPr>
            <w:r>
              <w:t xml:space="preserve">05/13</w:t>
            </w:r>
          </w:p>
        </w:tc>
        <w:tc>
          <w:tcPr/>
          <w:p>
            <w:pPr>
              <w:pStyle w:val="Compact"/>
              <w:jc w:val="left"/>
            </w:pPr>
            <w:r>
              <w:t xml:space="preserve">T. Webb</w:t>
            </w:r>
          </w:p>
        </w:tc>
        <w:tc>
          <w:tcPr/>
          <w:p>
            <w:pPr>
              <w:pStyle w:val="Compact"/>
              <w:jc w:val="left"/>
            </w:pPr>
            <w:r>
              <w:t xml:space="preserve">3.0</w:t>
            </w:r>
          </w:p>
        </w:tc>
        <w:tc>
          <w:tcPr/>
          <w:p>
            <w:pPr>
              <w:pStyle w:val="Compact"/>
              <w:jc w:val="left"/>
            </w:pPr>
            <w:r>
              <w:t xml:space="preserve">$1,125.00</w:t>
            </w:r>
          </w:p>
        </w:tc>
        <w:tc>
          <w:tcPr/>
          <w:p>
            <w:pPr>
              <w:pStyle w:val="Compact"/>
              <w:jc w:val="left"/>
            </w:pPr>
            <w:r>
              <w:t xml:space="preserve">$281.25</w:t>
            </w:r>
          </w:p>
        </w:tc>
      </w:tr>
      <w:tr>
        <w:tc>
          <w:tcPr/>
          <w:p>
            <w:pPr>
              <w:pStyle w:val="Compact"/>
              <w:jc w:val="left"/>
            </w:pPr>
            <w:r>
              <w:t xml:space="preserve">46</w:t>
            </w:r>
          </w:p>
        </w:tc>
        <w:tc>
          <w:tcPr/>
          <w:p>
            <w:pPr>
              <w:pStyle w:val="Compact"/>
              <w:jc w:val="left"/>
            </w:pPr>
            <w:r>
              <w:t xml:space="preserve">05/14</w:t>
            </w:r>
          </w:p>
        </w:tc>
        <w:tc>
          <w:tcPr/>
          <w:p>
            <w:pPr>
              <w:pStyle w:val="Compact"/>
              <w:jc w:val="left"/>
            </w:pPr>
            <w:r>
              <w:t xml:space="preserve">K. Cho</w:t>
            </w:r>
          </w:p>
        </w:tc>
        <w:tc>
          <w:tcPr/>
          <w:p>
            <w:pPr>
              <w:pStyle w:val="Compact"/>
              <w:jc w:val="left"/>
            </w:pPr>
            <w:r>
              <w:t xml:space="preserve">3.5</w:t>
            </w:r>
          </w:p>
        </w:tc>
        <w:tc>
          <w:tcPr/>
          <w:p>
            <w:pPr>
              <w:pStyle w:val="Compact"/>
              <w:jc w:val="left"/>
            </w:pPr>
            <w:r>
              <w:t xml:space="preserve">$2,187.50</w:t>
            </w:r>
          </w:p>
        </w:tc>
        <w:tc>
          <w:tcPr/>
          <w:p>
            <w:pPr>
              <w:pStyle w:val="Compact"/>
              <w:jc w:val="left"/>
            </w:pPr>
            <w:r>
              <w:t xml:space="preserve">$546.88</w:t>
            </w:r>
          </w:p>
        </w:tc>
      </w:tr>
      <w:tr>
        <w:tc>
          <w:tcPr/>
          <w:p>
            <w:pPr>
              <w:pStyle w:val="Compact"/>
              <w:jc w:val="left"/>
            </w:pPr>
            <w:r>
              <w:t xml:space="preserve">51</w:t>
            </w:r>
          </w:p>
        </w:tc>
        <w:tc>
          <w:tcPr/>
          <w:p>
            <w:pPr>
              <w:pStyle w:val="Compact"/>
              <w:jc w:val="left"/>
            </w:pPr>
            <w:r>
              <w:t xml:space="preserve">05/15</w:t>
            </w:r>
          </w:p>
        </w:tc>
        <w:tc>
          <w:tcPr/>
          <w:p>
            <w:pPr>
              <w:pStyle w:val="Compact"/>
              <w:jc w:val="left"/>
            </w:pPr>
            <w:r>
              <w:t xml:space="preserve">J. Pettersson</w:t>
            </w:r>
          </w:p>
        </w:tc>
        <w:tc>
          <w:tcPr/>
          <w:p>
            <w:pPr>
              <w:pStyle w:val="Compact"/>
              <w:jc w:val="left"/>
            </w:pPr>
            <w:r>
              <w:t xml:space="preserve">4.0</w:t>
            </w:r>
          </w:p>
        </w:tc>
        <w:tc>
          <w:tcPr/>
          <w:p>
            <w:pPr>
              <w:pStyle w:val="Compact"/>
              <w:jc w:val="left"/>
            </w:pPr>
            <w:r>
              <w:t xml:space="preserve">$1,900.00</w:t>
            </w:r>
          </w:p>
        </w:tc>
        <w:tc>
          <w:tcPr/>
          <w:p>
            <w:pPr>
              <w:pStyle w:val="Compact"/>
              <w:jc w:val="left"/>
            </w:pPr>
            <w:r>
              <w:t xml:space="preserve">$475.00</w:t>
            </w:r>
          </w:p>
        </w:tc>
      </w:tr>
      <w:tr>
        <w:tc>
          <w:tcPr/>
          <w:p>
            <w:pPr>
              <w:pStyle w:val="Compact"/>
              <w:jc w:val="left"/>
            </w:pPr>
            <w:r>
              <w:t xml:space="preserve">52</w:t>
            </w:r>
          </w:p>
        </w:tc>
        <w:tc>
          <w:tcPr/>
          <w:p>
            <w:pPr>
              <w:pStyle w:val="Compact"/>
              <w:jc w:val="left"/>
            </w:pPr>
            <w:r>
              <w:t xml:space="preserve">05/15</w:t>
            </w:r>
          </w:p>
        </w:tc>
        <w:tc>
          <w:tcPr/>
          <w:p>
            <w:pPr>
              <w:pStyle w:val="Compact"/>
              <w:jc w:val="left"/>
            </w:pPr>
            <w:r>
              <w:t xml:space="preserve">K. Cho</w:t>
            </w:r>
          </w:p>
        </w:tc>
        <w:tc>
          <w:tcPr/>
          <w:p>
            <w:pPr>
              <w:pStyle w:val="Compact"/>
              <w:jc w:val="left"/>
            </w:pPr>
            <w:r>
              <w:t xml:space="preserve">4.5</w:t>
            </w:r>
          </w:p>
        </w:tc>
        <w:tc>
          <w:tcPr/>
          <w:p>
            <w:pPr>
              <w:pStyle w:val="Compact"/>
              <w:jc w:val="left"/>
            </w:pPr>
            <w:r>
              <w:t xml:space="preserve">$2,812.50</w:t>
            </w:r>
          </w:p>
        </w:tc>
        <w:tc>
          <w:tcPr/>
          <w:p>
            <w:pPr>
              <w:pStyle w:val="Compact"/>
              <w:jc w:val="left"/>
            </w:pPr>
            <w:r>
              <w:t xml:space="preserve">$703.12</w:t>
            </w:r>
          </w:p>
        </w:tc>
      </w:tr>
      <w:tr>
        <w:tc>
          <w:tcPr/>
          <w:p>
            <w:pPr>
              <w:pStyle w:val="Compact"/>
              <w:jc w:val="left"/>
            </w:pPr>
            <w:r>
              <w:t xml:space="preserve">57</w:t>
            </w:r>
          </w:p>
        </w:tc>
        <w:tc>
          <w:tcPr/>
          <w:p>
            <w:pPr>
              <w:pStyle w:val="Compact"/>
              <w:jc w:val="left"/>
            </w:pPr>
            <w:r>
              <w:t xml:space="preserve">05/16</w:t>
            </w:r>
          </w:p>
        </w:tc>
        <w:tc>
          <w:tcPr/>
          <w:p>
            <w:pPr>
              <w:pStyle w:val="Compact"/>
              <w:jc w:val="left"/>
            </w:pPr>
            <w:r>
              <w:t xml:space="preserve">K. Cho</w:t>
            </w:r>
          </w:p>
        </w:tc>
        <w:tc>
          <w:tcPr/>
          <w:p>
            <w:pPr>
              <w:pStyle w:val="Compact"/>
              <w:jc w:val="left"/>
            </w:pPr>
            <w:r>
              <w:t xml:space="preserve">3.5</w:t>
            </w:r>
          </w:p>
        </w:tc>
        <w:tc>
          <w:tcPr/>
          <w:p>
            <w:pPr>
              <w:pStyle w:val="Compact"/>
              <w:jc w:val="left"/>
            </w:pPr>
            <w:r>
              <w:t xml:space="preserve">$2,187.50</w:t>
            </w:r>
          </w:p>
        </w:tc>
        <w:tc>
          <w:tcPr/>
          <w:p>
            <w:pPr>
              <w:pStyle w:val="Compact"/>
              <w:jc w:val="left"/>
            </w:pPr>
            <w:r>
              <w:t xml:space="preserve">$546.88</w:t>
            </w:r>
          </w:p>
        </w:tc>
      </w:tr>
      <w:tr>
        <w:tc>
          <w:tcPr/>
          <w:p>
            <w:pPr>
              <w:pStyle w:val="Compact"/>
              <w:jc w:val="left"/>
            </w:pPr>
            <w:r>
              <w:t xml:space="preserve">58</w:t>
            </w:r>
          </w:p>
        </w:tc>
        <w:tc>
          <w:tcPr/>
          <w:p>
            <w:pPr>
              <w:pStyle w:val="Compact"/>
              <w:jc w:val="left"/>
            </w:pPr>
            <w:r>
              <w:t xml:space="preserve">05/16</w:t>
            </w:r>
          </w:p>
        </w:tc>
        <w:tc>
          <w:tcPr/>
          <w:p>
            <w:pPr>
              <w:pStyle w:val="Compact"/>
              <w:jc w:val="left"/>
            </w:pPr>
            <w:r>
              <w:t xml:space="preserve">T. Webb</w:t>
            </w:r>
          </w:p>
        </w:tc>
        <w:tc>
          <w:tcPr/>
          <w:p>
            <w:pPr>
              <w:pStyle w:val="Compact"/>
              <w:jc w:val="left"/>
            </w:pPr>
            <w:r>
              <w:t xml:space="preserve">2.5</w:t>
            </w:r>
          </w:p>
        </w:tc>
        <w:tc>
          <w:tcPr/>
          <w:p>
            <w:pPr>
              <w:pStyle w:val="Compact"/>
              <w:jc w:val="left"/>
            </w:pPr>
            <w:r>
              <w:t xml:space="preserve">$937.50</w:t>
            </w:r>
          </w:p>
        </w:tc>
        <w:tc>
          <w:tcPr/>
          <w:p>
            <w:pPr>
              <w:pStyle w:val="Compact"/>
              <w:jc w:val="left"/>
            </w:pPr>
            <w:r>
              <w:t xml:space="preserve">$234.38</w:t>
            </w:r>
          </w:p>
        </w:tc>
      </w:tr>
      <w:tr>
        <w:tc>
          <w:tcPr/>
          <w:p>
            <w:pPr>
              <w:pStyle w:val="Compact"/>
              <w:jc w:val="left"/>
            </w:pPr>
            <w:r>
              <w:t xml:space="preserve">60</w:t>
            </w:r>
          </w:p>
        </w:tc>
        <w:tc>
          <w:tcPr/>
          <w:p>
            <w:pPr>
              <w:pStyle w:val="Compact"/>
              <w:jc w:val="left"/>
            </w:pPr>
            <w:r>
              <w:t xml:space="preserve">05/19</w:t>
            </w:r>
          </w:p>
        </w:tc>
        <w:tc>
          <w:tcPr/>
          <w:p>
            <w:pPr>
              <w:pStyle w:val="Compact"/>
              <w:jc w:val="left"/>
            </w:pPr>
            <w:r>
              <w:t xml:space="preserve">D. Hargrove</w:t>
            </w:r>
          </w:p>
        </w:tc>
        <w:tc>
          <w:tcPr/>
          <w:p>
            <w:pPr>
              <w:pStyle w:val="Compact"/>
              <w:jc w:val="left"/>
            </w:pPr>
            <w:r>
              <w:t xml:space="preserve">4.0</w:t>
            </w:r>
          </w:p>
        </w:tc>
        <w:tc>
          <w:tcPr/>
          <w:p>
            <w:pPr>
              <w:pStyle w:val="Compact"/>
              <w:jc w:val="left"/>
            </w:pPr>
            <w:r>
              <w:t xml:space="preserve">$3,940.00</w:t>
            </w:r>
          </w:p>
        </w:tc>
        <w:tc>
          <w:tcPr/>
          <w:p>
            <w:pPr>
              <w:pStyle w:val="Compact"/>
              <w:jc w:val="left"/>
            </w:pPr>
            <w:r>
              <w:t xml:space="preserve">$985.00</w:t>
            </w:r>
          </w:p>
        </w:tc>
      </w:tr>
      <w:tr>
        <w:tc>
          <w:tcPr/>
          <w:p>
            <w:pPr>
              <w:pStyle w:val="Compact"/>
              <w:jc w:val="left"/>
            </w:pPr>
            <w:r>
              <w:t xml:space="preserve">61</w:t>
            </w:r>
          </w:p>
        </w:tc>
        <w:tc>
          <w:tcPr/>
          <w:p>
            <w:pPr>
              <w:pStyle w:val="Compact"/>
              <w:jc w:val="left"/>
            </w:pPr>
            <w:r>
              <w:t xml:space="preserve">05/19</w:t>
            </w:r>
          </w:p>
        </w:tc>
        <w:tc>
          <w:tcPr/>
          <w:p>
            <w:pPr>
              <w:pStyle w:val="Compact"/>
              <w:jc w:val="left"/>
            </w:pPr>
            <w:r>
              <w:t xml:space="preserve">K. Cho</w:t>
            </w:r>
          </w:p>
        </w:tc>
        <w:tc>
          <w:tcPr/>
          <w:p>
            <w:pPr>
              <w:pStyle w:val="Compact"/>
              <w:jc w:val="left"/>
            </w:pPr>
            <w:r>
              <w:t xml:space="preserve">6.5</w:t>
            </w:r>
          </w:p>
        </w:tc>
        <w:tc>
          <w:tcPr/>
          <w:p>
            <w:pPr>
              <w:pStyle w:val="Compact"/>
              <w:jc w:val="left"/>
            </w:pPr>
            <w:r>
              <w:t xml:space="preserve">$4,062.50</w:t>
            </w:r>
          </w:p>
        </w:tc>
        <w:tc>
          <w:tcPr/>
          <w:p>
            <w:pPr>
              <w:pStyle w:val="Compact"/>
              <w:jc w:val="left"/>
            </w:pPr>
            <w:r>
              <w:t xml:space="preserve">$1,015.62</w:t>
            </w:r>
          </w:p>
        </w:tc>
      </w:tr>
      <w:tr>
        <w:tc>
          <w:tcPr/>
          <w:p>
            <w:pPr>
              <w:pStyle w:val="Compact"/>
              <w:jc w:val="left"/>
            </w:pPr>
            <w:r>
              <w:t xml:space="preserve">68</w:t>
            </w:r>
          </w:p>
        </w:tc>
        <w:tc>
          <w:tcPr/>
          <w:p>
            <w:pPr>
              <w:pStyle w:val="Compact"/>
              <w:jc w:val="left"/>
            </w:pPr>
            <w:r>
              <w:t xml:space="preserve">05/20</w:t>
            </w:r>
          </w:p>
        </w:tc>
        <w:tc>
          <w:tcPr/>
          <w:p>
            <w:pPr>
              <w:pStyle w:val="Compact"/>
              <w:jc w:val="left"/>
            </w:pPr>
            <w:r>
              <w:t xml:space="preserve">J. Pettersson</w:t>
            </w:r>
          </w:p>
        </w:tc>
        <w:tc>
          <w:tcPr/>
          <w:p>
            <w:pPr>
              <w:pStyle w:val="Compact"/>
              <w:jc w:val="left"/>
            </w:pPr>
            <w:r>
              <w:t xml:space="preserve">4.5</w:t>
            </w:r>
          </w:p>
        </w:tc>
        <w:tc>
          <w:tcPr/>
          <w:p>
            <w:pPr>
              <w:pStyle w:val="Compact"/>
              <w:jc w:val="left"/>
            </w:pPr>
            <w:r>
              <w:t xml:space="preserve">$2,137.50</w:t>
            </w:r>
          </w:p>
        </w:tc>
        <w:tc>
          <w:tcPr/>
          <w:p>
            <w:pPr>
              <w:pStyle w:val="Compact"/>
              <w:jc w:val="left"/>
            </w:pPr>
            <w:r>
              <w:t xml:space="preserve">$534.38</w:t>
            </w:r>
          </w:p>
        </w:tc>
      </w:tr>
      <w:tr>
        <w:tc>
          <w:tcPr/>
          <w:p>
            <w:pPr>
              <w:pStyle w:val="Compact"/>
              <w:jc w:val="left"/>
            </w:pPr>
            <w:r>
              <w:t xml:space="preserve">69</w:t>
            </w:r>
          </w:p>
        </w:tc>
        <w:tc>
          <w:tcPr/>
          <w:p>
            <w:pPr>
              <w:pStyle w:val="Compact"/>
              <w:jc w:val="left"/>
            </w:pPr>
            <w:r>
              <w:t xml:space="preserve">05/20</w:t>
            </w:r>
          </w:p>
        </w:tc>
        <w:tc>
          <w:tcPr/>
          <w:p>
            <w:pPr>
              <w:pStyle w:val="Compact"/>
              <w:jc w:val="left"/>
            </w:pPr>
            <w:r>
              <w:t xml:space="preserve">K. Cho</w:t>
            </w:r>
          </w:p>
        </w:tc>
        <w:tc>
          <w:tcPr/>
          <w:p>
            <w:pPr>
              <w:pStyle w:val="Compact"/>
              <w:jc w:val="left"/>
            </w:pPr>
            <w:r>
              <w:t xml:space="preserve">4.5</w:t>
            </w:r>
          </w:p>
        </w:tc>
        <w:tc>
          <w:tcPr/>
          <w:p>
            <w:pPr>
              <w:pStyle w:val="Compact"/>
              <w:jc w:val="left"/>
            </w:pPr>
            <w:r>
              <w:t xml:space="preserve">$2,812.50</w:t>
            </w:r>
          </w:p>
        </w:tc>
        <w:tc>
          <w:tcPr/>
          <w:p>
            <w:pPr>
              <w:pStyle w:val="Compact"/>
              <w:jc w:val="left"/>
            </w:pPr>
            <w:r>
              <w:t xml:space="preserve">$703.12</w:t>
            </w:r>
          </w:p>
        </w:tc>
      </w:tr>
      <w:tr>
        <w:tc>
          <w:tcPr/>
          <w:p>
            <w:pPr>
              <w:pStyle w:val="Compact"/>
              <w:jc w:val="left"/>
            </w:pPr>
            <w:r>
              <w:t xml:space="preserve">70</w:t>
            </w:r>
          </w:p>
        </w:tc>
        <w:tc>
          <w:tcPr/>
          <w:p>
            <w:pPr>
              <w:pStyle w:val="Compact"/>
              <w:jc w:val="left"/>
            </w:pPr>
            <w:r>
              <w:t xml:space="preserve">05/21</w:t>
            </w:r>
          </w:p>
        </w:tc>
        <w:tc>
          <w:tcPr/>
          <w:p>
            <w:pPr>
              <w:pStyle w:val="Compact"/>
              <w:jc w:val="left"/>
            </w:pPr>
            <w:r>
              <w:t xml:space="preserve">D. Hargrove</w:t>
            </w:r>
          </w:p>
        </w:tc>
        <w:tc>
          <w:tcPr/>
          <w:p>
            <w:pPr>
              <w:pStyle w:val="Compact"/>
              <w:jc w:val="left"/>
            </w:pPr>
            <w:r>
              <w:t xml:space="preserve">2.5</w:t>
            </w:r>
          </w:p>
        </w:tc>
        <w:tc>
          <w:tcPr/>
          <w:p>
            <w:pPr>
              <w:pStyle w:val="Compact"/>
              <w:jc w:val="left"/>
            </w:pPr>
            <w:r>
              <w:t xml:space="preserve">$2,462.50</w:t>
            </w:r>
          </w:p>
        </w:tc>
        <w:tc>
          <w:tcPr/>
          <w:p>
            <w:pPr>
              <w:pStyle w:val="Compact"/>
              <w:jc w:val="left"/>
            </w:pPr>
            <w:r>
              <w:t xml:space="preserve">$615.62</w:t>
            </w:r>
          </w:p>
        </w:tc>
      </w:tr>
      <w:tr>
        <w:tc>
          <w:tcPr/>
          <w:p>
            <w:pPr>
              <w:pStyle w:val="Compact"/>
              <w:jc w:val="left"/>
            </w:pPr>
            <w:r>
              <w:t xml:space="preserve">72</w:t>
            </w:r>
          </w:p>
        </w:tc>
        <w:tc>
          <w:tcPr/>
          <w:p>
            <w:pPr>
              <w:pStyle w:val="Compact"/>
              <w:jc w:val="left"/>
            </w:pPr>
            <w:r>
              <w:t xml:space="preserve">05/21</w:t>
            </w:r>
          </w:p>
        </w:tc>
        <w:tc>
          <w:tcPr/>
          <w:p>
            <w:pPr>
              <w:pStyle w:val="Compact"/>
              <w:jc w:val="left"/>
            </w:pPr>
            <w:r>
              <w:t xml:space="preserve">J. Pettersson</w:t>
            </w:r>
          </w:p>
        </w:tc>
        <w:tc>
          <w:tcPr/>
          <w:p>
            <w:pPr>
              <w:pStyle w:val="Compact"/>
              <w:jc w:val="left"/>
            </w:pPr>
            <w:r>
              <w:t xml:space="preserve">5.0</w:t>
            </w:r>
          </w:p>
        </w:tc>
        <w:tc>
          <w:tcPr/>
          <w:p>
            <w:pPr>
              <w:pStyle w:val="Compact"/>
              <w:jc w:val="left"/>
            </w:pPr>
            <w:r>
              <w:t xml:space="preserve">$2,375.00</w:t>
            </w:r>
          </w:p>
        </w:tc>
        <w:tc>
          <w:tcPr/>
          <w:p>
            <w:pPr>
              <w:pStyle w:val="Compact"/>
              <w:jc w:val="left"/>
            </w:pPr>
            <w:r>
              <w:t xml:space="preserve">$593.75</w:t>
            </w:r>
          </w:p>
        </w:tc>
      </w:tr>
      <w:tr>
        <w:tc>
          <w:tcPr/>
          <w:p>
            <w:pPr>
              <w:pStyle w:val="Compact"/>
              <w:jc w:val="left"/>
            </w:pPr>
            <w:r>
              <w:t xml:space="preserve">73</w:t>
            </w:r>
          </w:p>
        </w:tc>
        <w:tc>
          <w:tcPr/>
          <w:p>
            <w:pPr>
              <w:pStyle w:val="Compact"/>
              <w:jc w:val="left"/>
            </w:pPr>
            <w:r>
              <w:t xml:space="preserve">05/21</w:t>
            </w:r>
          </w:p>
        </w:tc>
        <w:tc>
          <w:tcPr/>
          <w:p>
            <w:pPr>
              <w:pStyle w:val="Compact"/>
              <w:jc w:val="left"/>
            </w:pPr>
            <w:r>
              <w:t xml:space="preserve">K. Cho</w:t>
            </w:r>
          </w:p>
        </w:tc>
        <w:tc>
          <w:tcPr/>
          <w:p>
            <w:pPr>
              <w:pStyle w:val="Compact"/>
              <w:jc w:val="left"/>
            </w:pPr>
            <w:r>
              <w:t xml:space="preserve">4.0</w:t>
            </w:r>
          </w:p>
        </w:tc>
        <w:tc>
          <w:tcPr/>
          <w:p>
            <w:pPr>
              <w:pStyle w:val="Compact"/>
              <w:jc w:val="left"/>
            </w:pPr>
            <w:r>
              <w:t xml:space="preserve">$2,500.00</w:t>
            </w:r>
          </w:p>
        </w:tc>
        <w:tc>
          <w:tcPr/>
          <w:p>
            <w:pPr>
              <w:pStyle w:val="Compact"/>
              <w:jc w:val="left"/>
            </w:pPr>
            <w:r>
              <w:t xml:space="preserve">$625.00</w:t>
            </w:r>
          </w:p>
        </w:tc>
      </w:tr>
      <w:tr>
        <w:tc>
          <w:tcPr/>
          <w:p>
            <w:pPr>
              <w:pStyle w:val="Compact"/>
              <w:jc w:val="left"/>
            </w:pPr>
            <w:r>
              <w:t xml:space="preserve">77</w:t>
            </w:r>
          </w:p>
        </w:tc>
        <w:tc>
          <w:tcPr/>
          <w:p>
            <w:pPr>
              <w:pStyle w:val="Compact"/>
              <w:jc w:val="left"/>
            </w:pPr>
            <w:r>
              <w:t xml:space="preserve">05/22</w:t>
            </w:r>
          </w:p>
        </w:tc>
        <w:tc>
          <w:tcPr/>
          <w:p>
            <w:pPr>
              <w:pStyle w:val="Compact"/>
              <w:jc w:val="left"/>
            </w:pPr>
            <w:r>
              <w:t xml:space="preserve">J. Pettersson</w:t>
            </w:r>
          </w:p>
        </w:tc>
        <w:tc>
          <w:tcPr/>
          <w:p>
            <w:pPr>
              <w:pStyle w:val="Compact"/>
              <w:jc w:val="left"/>
            </w:pPr>
            <w:r>
              <w:t xml:space="preserve">4.0</w:t>
            </w:r>
          </w:p>
        </w:tc>
        <w:tc>
          <w:tcPr/>
          <w:p>
            <w:pPr>
              <w:pStyle w:val="Compact"/>
              <w:jc w:val="left"/>
            </w:pPr>
            <w:r>
              <w:t xml:space="preserve">$1,900.00</w:t>
            </w:r>
          </w:p>
        </w:tc>
        <w:tc>
          <w:tcPr/>
          <w:p>
            <w:pPr>
              <w:pStyle w:val="Compact"/>
              <w:jc w:val="left"/>
            </w:pPr>
            <w:r>
              <w:t xml:space="preserve">$475.00</w:t>
            </w:r>
          </w:p>
        </w:tc>
      </w:tr>
      <w:tr>
        <w:tc>
          <w:tcPr/>
          <w:p>
            <w:pPr>
              <w:pStyle w:val="Compact"/>
              <w:jc w:val="left"/>
            </w:pPr>
            <w:r>
              <w:t xml:space="preserve">78</w:t>
            </w:r>
          </w:p>
        </w:tc>
        <w:tc>
          <w:tcPr/>
          <w:p>
            <w:pPr>
              <w:pStyle w:val="Compact"/>
              <w:jc w:val="left"/>
            </w:pPr>
            <w:r>
              <w:t xml:space="preserve">05/22</w:t>
            </w:r>
          </w:p>
        </w:tc>
        <w:tc>
          <w:tcPr/>
          <w:p>
            <w:pPr>
              <w:pStyle w:val="Compact"/>
              <w:jc w:val="left"/>
            </w:pPr>
            <w:r>
              <w:t xml:space="preserve">K. Cho</w:t>
            </w:r>
          </w:p>
        </w:tc>
        <w:tc>
          <w:tcPr/>
          <w:p>
            <w:pPr>
              <w:pStyle w:val="Compact"/>
              <w:jc w:val="left"/>
            </w:pPr>
            <w:r>
              <w:t xml:space="preserve">4.5</w:t>
            </w:r>
          </w:p>
        </w:tc>
        <w:tc>
          <w:tcPr/>
          <w:p>
            <w:pPr>
              <w:pStyle w:val="Compact"/>
              <w:jc w:val="left"/>
            </w:pPr>
            <w:r>
              <w:t xml:space="preserve">$2,812.50</w:t>
            </w:r>
          </w:p>
        </w:tc>
        <w:tc>
          <w:tcPr/>
          <w:p>
            <w:pPr>
              <w:pStyle w:val="Compact"/>
              <w:jc w:val="left"/>
            </w:pPr>
            <w:r>
              <w:t xml:space="preserve">$703.12</w:t>
            </w:r>
          </w:p>
        </w:tc>
      </w:tr>
      <w:tr>
        <w:tc>
          <w:tcPr/>
          <w:p>
            <w:pPr>
              <w:pStyle w:val="Compact"/>
              <w:jc w:val="left"/>
            </w:pPr>
            <w:r>
              <w:t xml:space="preserve">83</w:t>
            </w:r>
          </w:p>
        </w:tc>
        <w:tc>
          <w:tcPr/>
          <w:p>
            <w:pPr>
              <w:pStyle w:val="Compact"/>
              <w:jc w:val="left"/>
            </w:pPr>
            <w:r>
              <w:t xml:space="preserve">05/23</w:t>
            </w:r>
          </w:p>
        </w:tc>
        <w:tc>
          <w:tcPr/>
          <w:p>
            <w:pPr>
              <w:pStyle w:val="Compact"/>
              <w:jc w:val="left"/>
            </w:pPr>
            <w:r>
              <w:t xml:space="preserve">J. Pettersson</w:t>
            </w:r>
          </w:p>
        </w:tc>
        <w:tc>
          <w:tcPr/>
          <w:p>
            <w:pPr>
              <w:pStyle w:val="Compact"/>
              <w:jc w:val="left"/>
            </w:pPr>
            <w:r>
              <w:t xml:space="preserve">4.5</w:t>
            </w:r>
          </w:p>
        </w:tc>
        <w:tc>
          <w:tcPr/>
          <w:p>
            <w:pPr>
              <w:pStyle w:val="Compact"/>
              <w:jc w:val="left"/>
            </w:pPr>
            <w:r>
              <w:t xml:space="preserve">$2,137.50</w:t>
            </w:r>
          </w:p>
        </w:tc>
        <w:tc>
          <w:tcPr/>
          <w:p>
            <w:pPr>
              <w:pStyle w:val="Compact"/>
              <w:jc w:val="left"/>
            </w:pPr>
            <w:r>
              <w:t xml:space="preserve">$534.38</w:t>
            </w:r>
          </w:p>
        </w:tc>
      </w:tr>
      <w:tr>
        <w:tc>
          <w:tcPr/>
          <w:p>
            <w:pPr>
              <w:pStyle w:val="Compact"/>
              <w:jc w:val="left"/>
            </w:pPr>
            <w:r>
              <w:t xml:space="preserve">84</w:t>
            </w:r>
          </w:p>
        </w:tc>
        <w:tc>
          <w:tcPr/>
          <w:p>
            <w:pPr>
              <w:pStyle w:val="Compact"/>
              <w:jc w:val="left"/>
            </w:pPr>
            <w:r>
              <w:t xml:space="preserve">05/23</w:t>
            </w:r>
          </w:p>
        </w:tc>
        <w:tc>
          <w:tcPr/>
          <w:p>
            <w:pPr>
              <w:pStyle w:val="Compact"/>
              <w:jc w:val="left"/>
            </w:pPr>
            <w:r>
              <w:t xml:space="preserve">K. Cho</w:t>
            </w:r>
          </w:p>
        </w:tc>
        <w:tc>
          <w:tcPr/>
          <w:p>
            <w:pPr>
              <w:pStyle w:val="Compact"/>
              <w:jc w:val="left"/>
            </w:pPr>
            <w:r>
              <w:t xml:space="preserve">3.5</w:t>
            </w:r>
          </w:p>
        </w:tc>
        <w:tc>
          <w:tcPr/>
          <w:p>
            <w:pPr>
              <w:pStyle w:val="Compact"/>
              <w:jc w:val="left"/>
            </w:pPr>
            <w:r>
              <w:t xml:space="preserve">$2,187.50</w:t>
            </w:r>
          </w:p>
        </w:tc>
        <w:tc>
          <w:tcPr/>
          <w:p>
            <w:pPr>
              <w:pStyle w:val="Compact"/>
              <w:jc w:val="left"/>
            </w:pPr>
            <w:r>
              <w:t xml:space="preserve">$546.88</w:t>
            </w:r>
          </w:p>
        </w:tc>
      </w:tr>
      <w:tr>
        <w:tc>
          <w:tcPr/>
          <w:p>
            <w:pPr>
              <w:pStyle w:val="Compact"/>
              <w:jc w:val="left"/>
            </w:pPr>
            <w:r>
              <w:t xml:space="preserve">86</w:t>
            </w:r>
          </w:p>
        </w:tc>
        <w:tc>
          <w:tcPr/>
          <w:p>
            <w:pPr>
              <w:pStyle w:val="Compact"/>
              <w:jc w:val="left"/>
            </w:pPr>
            <w:r>
              <w:t xml:space="preserve">05/23</w:t>
            </w:r>
          </w:p>
        </w:tc>
        <w:tc>
          <w:tcPr/>
          <w:p>
            <w:pPr>
              <w:pStyle w:val="Compact"/>
              <w:jc w:val="left"/>
            </w:pPr>
            <w:r>
              <w:t xml:space="preserve">T. Webb</w:t>
            </w:r>
          </w:p>
        </w:tc>
        <w:tc>
          <w:tcPr/>
          <w:p>
            <w:pPr>
              <w:pStyle w:val="Compact"/>
              <w:jc w:val="left"/>
            </w:pPr>
            <w:r>
              <w:t xml:space="preserve">2.5</w:t>
            </w:r>
          </w:p>
        </w:tc>
        <w:tc>
          <w:tcPr/>
          <w:p>
            <w:pPr>
              <w:pStyle w:val="Compact"/>
              <w:jc w:val="left"/>
            </w:pPr>
            <w:r>
              <w:t xml:space="preserve">$937.50</w:t>
            </w:r>
          </w:p>
        </w:tc>
        <w:tc>
          <w:tcPr/>
          <w:p>
            <w:pPr>
              <w:pStyle w:val="Compact"/>
              <w:jc w:val="left"/>
            </w:pPr>
            <w:r>
              <w:t xml:space="preserve">$234.38</w:t>
            </w:r>
          </w:p>
        </w:tc>
      </w:tr>
      <w:tr>
        <w:tc>
          <w:tcPr/>
          <w:p>
            <w:pPr>
              <w:pStyle w:val="Compact"/>
              <w:jc w:val="left"/>
            </w:pPr>
            <w:r>
              <w:t xml:space="preserve">88</w:t>
            </w:r>
          </w:p>
        </w:tc>
        <w:tc>
          <w:tcPr/>
          <w:p>
            <w:pPr>
              <w:pStyle w:val="Compact"/>
              <w:jc w:val="left"/>
            </w:pPr>
            <w:r>
              <w:t xml:space="preserve">05/26</w:t>
            </w:r>
          </w:p>
        </w:tc>
        <w:tc>
          <w:tcPr/>
          <w:p>
            <w:pPr>
              <w:pStyle w:val="Compact"/>
              <w:jc w:val="left"/>
            </w:pPr>
            <w:r>
              <w:t xml:space="preserve">J. Pettersson</w:t>
            </w:r>
          </w:p>
        </w:tc>
        <w:tc>
          <w:tcPr/>
          <w:p>
            <w:pPr>
              <w:pStyle w:val="Compact"/>
              <w:jc w:val="left"/>
            </w:pPr>
            <w:r>
              <w:t xml:space="preserve">5.0</w:t>
            </w:r>
          </w:p>
        </w:tc>
        <w:tc>
          <w:tcPr/>
          <w:p>
            <w:pPr>
              <w:pStyle w:val="Compact"/>
              <w:jc w:val="left"/>
            </w:pPr>
            <w:r>
              <w:t xml:space="preserve">$2,375.00</w:t>
            </w:r>
          </w:p>
        </w:tc>
        <w:tc>
          <w:tcPr/>
          <w:p>
            <w:pPr>
              <w:pStyle w:val="Compact"/>
              <w:jc w:val="left"/>
            </w:pPr>
            <w:r>
              <w:t xml:space="preserve">$593.75</w:t>
            </w:r>
          </w:p>
        </w:tc>
      </w:tr>
      <w:tr>
        <w:tc>
          <w:tcPr/>
          <w:p>
            <w:pPr>
              <w:pStyle w:val="Compact"/>
              <w:jc w:val="left"/>
            </w:pPr>
            <w:r>
              <w:t xml:space="preserve">89</w:t>
            </w:r>
          </w:p>
        </w:tc>
        <w:tc>
          <w:tcPr/>
          <w:p>
            <w:pPr>
              <w:pStyle w:val="Compact"/>
              <w:jc w:val="left"/>
            </w:pPr>
            <w:r>
              <w:t xml:space="preserve">05/26</w:t>
            </w:r>
          </w:p>
        </w:tc>
        <w:tc>
          <w:tcPr/>
          <w:p>
            <w:pPr>
              <w:pStyle w:val="Compact"/>
              <w:jc w:val="left"/>
            </w:pPr>
            <w:r>
              <w:t xml:space="preserve">K. Cho</w:t>
            </w:r>
          </w:p>
        </w:tc>
        <w:tc>
          <w:tcPr/>
          <w:p>
            <w:pPr>
              <w:pStyle w:val="Compact"/>
              <w:jc w:val="left"/>
            </w:pPr>
            <w:r>
              <w:t xml:space="preserve">4.5</w:t>
            </w:r>
          </w:p>
        </w:tc>
        <w:tc>
          <w:tcPr/>
          <w:p>
            <w:pPr>
              <w:pStyle w:val="Compact"/>
              <w:jc w:val="left"/>
            </w:pPr>
            <w:r>
              <w:t xml:space="preserve">$2,812.50</w:t>
            </w:r>
          </w:p>
        </w:tc>
        <w:tc>
          <w:tcPr/>
          <w:p>
            <w:pPr>
              <w:pStyle w:val="Compact"/>
              <w:jc w:val="left"/>
            </w:pPr>
            <w:r>
              <w:t xml:space="preserve">$703.12</w:t>
            </w:r>
          </w:p>
        </w:tc>
      </w:tr>
      <w:tr>
        <w:tc>
          <w:tcPr/>
          <w:p>
            <w:pPr>
              <w:pStyle w:val="Compact"/>
              <w:jc w:val="left"/>
            </w:pPr>
            <w:r>
              <w:t xml:space="preserve">92</w:t>
            </w:r>
          </w:p>
        </w:tc>
        <w:tc>
          <w:tcPr/>
          <w:p>
            <w:pPr>
              <w:pStyle w:val="Compact"/>
              <w:jc w:val="left"/>
            </w:pPr>
            <w:r>
              <w:t xml:space="preserve">05/27</w:t>
            </w:r>
          </w:p>
        </w:tc>
        <w:tc>
          <w:tcPr/>
          <w:p>
            <w:pPr>
              <w:pStyle w:val="Compact"/>
              <w:jc w:val="left"/>
            </w:pPr>
            <w:r>
              <w:t xml:space="preserve">D. Hargrove</w:t>
            </w:r>
          </w:p>
        </w:tc>
        <w:tc>
          <w:tcPr/>
          <w:p>
            <w:pPr>
              <w:pStyle w:val="Compact"/>
              <w:jc w:val="left"/>
            </w:pPr>
            <w:r>
              <w:t xml:space="preserve">6.0</w:t>
            </w:r>
          </w:p>
        </w:tc>
        <w:tc>
          <w:tcPr/>
          <w:p>
            <w:pPr>
              <w:pStyle w:val="Compact"/>
              <w:jc w:val="left"/>
            </w:pPr>
            <w:r>
              <w:t xml:space="preserve">$5,910.00</w:t>
            </w:r>
          </w:p>
        </w:tc>
        <w:tc>
          <w:tcPr/>
          <w:p>
            <w:pPr>
              <w:pStyle w:val="Compact"/>
              <w:jc w:val="left"/>
            </w:pPr>
            <w:r>
              <w:t xml:space="preserve">$1,477.50</w:t>
            </w:r>
          </w:p>
        </w:tc>
      </w:tr>
      <w:tr>
        <w:tc>
          <w:tcPr/>
          <w:p>
            <w:pPr>
              <w:pStyle w:val="Compact"/>
              <w:jc w:val="left"/>
            </w:pPr>
            <w:r>
              <w:t xml:space="preserve">94</w:t>
            </w:r>
          </w:p>
        </w:tc>
        <w:tc>
          <w:tcPr/>
          <w:p>
            <w:pPr>
              <w:pStyle w:val="Compact"/>
              <w:jc w:val="left"/>
            </w:pPr>
            <w:r>
              <w:t xml:space="preserve">05/27</w:t>
            </w:r>
          </w:p>
        </w:tc>
        <w:tc>
          <w:tcPr/>
          <w:p>
            <w:pPr>
              <w:pStyle w:val="Compact"/>
              <w:jc w:val="left"/>
            </w:pPr>
            <w:r>
              <w:t xml:space="preserve">J. Pettersson</w:t>
            </w:r>
          </w:p>
        </w:tc>
        <w:tc>
          <w:tcPr/>
          <w:p>
            <w:pPr>
              <w:pStyle w:val="Compact"/>
              <w:jc w:val="left"/>
            </w:pPr>
            <w:r>
              <w:t xml:space="preserve">5.0</w:t>
            </w:r>
          </w:p>
        </w:tc>
        <w:tc>
          <w:tcPr/>
          <w:p>
            <w:pPr>
              <w:pStyle w:val="Compact"/>
              <w:jc w:val="left"/>
            </w:pPr>
            <w:r>
              <w:t xml:space="preserve">$2,375.00</w:t>
            </w:r>
          </w:p>
        </w:tc>
        <w:tc>
          <w:tcPr/>
          <w:p>
            <w:pPr>
              <w:pStyle w:val="Compact"/>
              <w:jc w:val="left"/>
            </w:pPr>
            <w:r>
              <w:t xml:space="preserve">$593.75</w:t>
            </w:r>
          </w:p>
        </w:tc>
      </w:tr>
      <w:tr>
        <w:tc>
          <w:tcPr/>
          <w:p>
            <w:pPr>
              <w:pStyle w:val="Compact"/>
              <w:jc w:val="left"/>
            </w:pPr>
            <w:r>
              <w:t xml:space="preserve">95</w:t>
            </w:r>
          </w:p>
        </w:tc>
        <w:tc>
          <w:tcPr/>
          <w:p>
            <w:pPr>
              <w:pStyle w:val="Compact"/>
              <w:jc w:val="left"/>
            </w:pPr>
            <w:r>
              <w:t xml:space="preserve">05/27</w:t>
            </w:r>
          </w:p>
        </w:tc>
        <w:tc>
          <w:tcPr/>
          <w:p>
            <w:pPr>
              <w:pStyle w:val="Compact"/>
              <w:jc w:val="left"/>
            </w:pPr>
            <w:r>
              <w:t xml:space="preserve">K. Cho</w:t>
            </w:r>
          </w:p>
        </w:tc>
        <w:tc>
          <w:tcPr/>
          <w:p>
            <w:pPr>
              <w:pStyle w:val="Compact"/>
              <w:jc w:val="left"/>
            </w:pPr>
            <w:r>
              <w:t xml:space="preserve">4.0</w:t>
            </w:r>
          </w:p>
        </w:tc>
        <w:tc>
          <w:tcPr/>
          <w:p>
            <w:pPr>
              <w:pStyle w:val="Compact"/>
              <w:jc w:val="left"/>
            </w:pPr>
            <w:r>
              <w:t xml:space="preserve">$2,500.00</w:t>
            </w:r>
          </w:p>
        </w:tc>
        <w:tc>
          <w:tcPr/>
          <w:p>
            <w:pPr>
              <w:pStyle w:val="Compact"/>
              <w:jc w:val="left"/>
            </w:pPr>
            <w:r>
              <w:t xml:space="preserve">$625.00</w:t>
            </w:r>
          </w:p>
        </w:tc>
      </w:tr>
      <w:tr>
        <w:tc>
          <w:tcPr/>
          <w:p>
            <w:pPr>
              <w:pStyle w:val="Compact"/>
              <w:jc w:val="left"/>
            </w:pPr>
            <w:r>
              <w:t xml:space="preserve">96</w:t>
            </w:r>
          </w:p>
        </w:tc>
        <w:tc>
          <w:tcPr/>
          <w:p>
            <w:pPr>
              <w:pStyle w:val="Compact"/>
              <w:jc w:val="left"/>
            </w:pPr>
            <w:r>
              <w:t xml:space="preserve">05/27</w:t>
            </w:r>
          </w:p>
        </w:tc>
        <w:tc>
          <w:tcPr/>
          <w:p>
            <w:pPr>
              <w:pStyle w:val="Compact"/>
              <w:jc w:val="left"/>
            </w:pPr>
            <w:r>
              <w:t xml:space="preserve">T. Webb</w:t>
            </w:r>
          </w:p>
        </w:tc>
        <w:tc>
          <w:tcPr/>
          <w:p>
            <w:pPr>
              <w:pStyle w:val="Compact"/>
              <w:jc w:val="left"/>
            </w:pPr>
            <w:r>
              <w:t xml:space="preserve">3.0</w:t>
            </w:r>
          </w:p>
        </w:tc>
        <w:tc>
          <w:tcPr/>
          <w:p>
            <w:pPr>
              <w:pStyle w:val="Compact"/>
              <w:jc w:val="left"/>
            </w:pPr>
            <w:r>
              <w:t xml:space="preserve">$1,125.00</w:t>
            </w:r>
          </w:p>
        </w:tc>
        <w:tc>
          <w:tcPr/>
          <w:p>
            <w:pPr>
              <w:pStyle w:val="Compact"/>
              <w:jc w:val="left"/>
            </w:pPr>
            <w:r>
              <w:t xml:space="preserve">$281.25</w:t>
            </w:r>
          </w:p>
        </w:tc>
      </w:tr>
      <w:tr>
        <w:tc>
          <w:tcPr/>
          <w:p>
            <w:pPr>
              <w:pStyle w:val="Compact"/>
              <w:jc w:val="left"/>
            </w:pPr>
            <w:r>
              <w:t xml:space="preserve">98</w:t>
            </w:r>
          </w:p>
        </w:tc>
        <w:tc>
          <w:tcPr/>
          <w:p>
            <w:pPr>
              <w:pStyle w:val="Compact"/>
              <w:jc w:val="left"/>
            </w:pPr>
            <w:r>
              <w:t xml:space="preserve">05/28</w:t>
            </w:r>
          </w:p>
        </w:tc>
        <w:tc>
          <w:tcPr/>
          <w:p>
            <w:pPr>
              <w:pStyle w:val="Compact"/>
              <w:jc w:val="left"/>
            </w:pPr>
            <w:r>
              <w:t xml:space="preserve">D. Hargrove</w:t>
            </w:r>
          </w:p>
        </w:tc>
        <w:tc>
          <w:tcPr/>
          <w:p>
            <w:pPr>
              <w:pStyle w:val="Compact"/>
              <w:jc w:val="left"/>
            </w:pPr>
            <w:r>
              <w:t xml:space="preserve">3.5</w:t>
            </w:r>
          </w:p>
        </w:tc>
        <w:tc>
          <w:tcPr/>
          <w:p>
            <w:pPr>
              <w:pStyle w:val="Compact"/>
              <w:jc w:val="left"/>
            </w:pPr>
            <w:r>
              <w:t xml:space="preserve">$3,447.50</w:t>
            </w:r>
          </w:p>
        </w:tc>
        <w:tc>
          <w:tcPr/>
          <w:p>
            <w:pPr>
              <w:pStyle w:val="Compact"/>
              <w:jc w:val="left"/>
            </w:pPr>
            <w:r>
              <w:t xml:space="preserve">$861.88</w:t>
            </w:r>
          </w:p>
        </w:tc>
      </w:tr>
      <w:tr>
        <w:tc>
          <w:tcPr/>
          <w:p>
            <w:pPr>
              <w:pStyle w:val="Compact"/>
              <w:jc w:val="left"/>
            </w:pPr>
            <w:r>
              <w:t xml:space="preserve">100</w:t>
            </w:r>
          </w:p>
        </w:tc>
        <w:tc>
          <w:tcPr/>
          <w:p>
            <w:pPr>
              <w:pStyle w:val="Compact"/>
              <w:jc w:val="left"/>
            </w:pPr>
            <w:r>
              <w:t xml:space="preserve">05/28</w:t>
            </w:r>
          </w:p>
        </w:tc>
        <w:tc>
          <w:tcPr/>
          <w:p>
            <w:pPr>
              <w:pStyle w:val="Compact"/>
              <w:jc w:val="left"/>
            </w:pPr>
            <w:r>
              <w:t xml:space="preserve">J. Pettersson</w:t>
            </w:r>
          </w:p>
        </w:tc>
        <w:tc>
          <w:tcPr/>
          <w:p>
            <w:pPr>
              <w:pStyle w:val="Compact"/>
              <w:jc w:val="left"/>
            </w:pPr>
            <w:r>
              <w:t xml:space="preserve">5.0</w:t>
            </w:r>
          </w:p>
        </w:tc>
        <w:tc>
          <w:tcPr/>
          <w:p>
            <w:pPr>
              <w:pStyle w:val="Compact"/>
              <w:jc w:val="left"/>
            </w:pPr>
            <w:r>
              <w:t xml:space="preserve">$2,375.00</w:t>
            </w:r>
          </w:p>
        </w:tc>
        <w:tc>
          <w:tcPr/>
          <w:p>
            <w:pPr>
              <w:pStyle w:val="Compact"/>
              <w:jc w:val="left"/>
            </w:pPr>
            <w:r>
              <w:t xml:space="preserve">$593.75</w:t>
            </w:r>
          </w:p>
        </w:tc>
      </w:tr>
      <w:tr>
        <w:tc>
          <w:tcPr/>
          <w:p>
            <w:pPr>
              <w:pStyle w:val="Compact"/>
              <w:jc w:val="left"/>
            </w:pPr>
            <w:r>
              <w:t xml:space="preserve">101</w:t>
            </w:r>
          </w:p>
        </w:tc>
        <w:tc>
          <w:tcPr/>
          <w:p>
            <w:pPr>
              <w:pStyle w:val="Compact"/>
              <w:jc w:val="left"/>
            </w:pPr>
            <w:r>
              <w:t xml:space="preserve">05/28</w:t>
            </w:r>
          </w:p>
        </w:tc>
        <w:tc>
          <w:tcPr/>
          <w:p>
            <w:pPr>
              <w:pStyle w:val="Compact"/>
              <w:jc w:val="left"/>
            </w:pPr>
            <w:r>
              <w:t xml:space="preserve">K. Cho</w:t>
            </w:r>
          </w:p>
        </w:tc>
        <w:tc>
          <w:tcPr/>
          <w:p>
            <w:pPr>
              <w:pStyle w:val="Compact"/>
              <w:jc w:val="left"/>
            </w:pPr>
            <w:r>
              <w:t xml:space="preserve">4.5</w:t>
            </w:r>
          </w:p>
        </w:tc>
        <w:tc>
          <w:tcPr/>
          <w:p>
            <w:pPr>
              <w:pStyle w:val="Compact"/>
              <w:jc w:val="left"/>
            </w:pPr>
            <w:r>
              <w:t xml:space="preserve">$2,812.50</w:t>
            </w:r>
          </w:p>
        </w:tc>
        <w:tc>
          <w:tcPr/>
          <w:p>
            <w:pPr>
              <w:pStyle w:val="Compact"/>
              <w:jc w:val="left"/>
            </w:pPr>
            <w:r>
              <w:t xml:space="preserve">$703.12</w:t>
            </w:r>
          </w:p>
        </w:tc>
      </w:tr>
      <w:tr>
        <w:tc>
          <w:tcPr/>
          <w:p>
            <w:pPr>
              <w:pStyle w:val="Compact"/>
              <w:jc w:val="left"/>
            </w:pPr>
            <w:r>
              <w:t xml:space="preserve">103</w:t>
            </w:r>
          </w:p>
        </w:tc>
        <w:tc>
          <w:tcPr/>
          <w:p>
            <w:pPr>
              <w:pStyle w:val="Compact"/>
              <w:jc w:val="left"/>
            </w:pPr>
            <w:r>
              <w:t xml:space="preserve">05/28</w:t>
            </w:r>
          </w:p>
        </w:tc>
        <w:tc>
          <w:tcPr/>
          <w:p>
            <w:pPr>
              <w:pStyle w:val="Compact"/>
              <w:jc w:val="left"/>
            </w:pPr>
            <w:r>
              <w:t xml:space="preserve">T. Webb</w:t>
            </w:r>
          </w:p>
        </w:tc>
        <w:tc>
          <w:tcPr/>
          <w:p>
            <w:pPr>
              <w:pStyle w:val="Compact"/>
              <w:jc w:val="left"/>
            </w:pPr>
            <w:r>
              <w:t xml:space="preserve">3.0</w:t>
            </w:r>
          </w:p>
        </w:tc>
        <w:tc>
          <w:tcPr/>
          <w:p>
            <w:pPr>
              <w:pStyle w:val="Compact"/>
              <w:jc w:val="left"/>
            </w:pPr>
            <w:r>
              <w:t xml:space="preserve">$1,125.00</w:t>
            </w:r>
          </w:p>
        </w:tc>
        <w:tc>
          <w:tcPr/>
          <w:p>
            <w:pPr>
              <w:pStyle w:val="Compact"/>
              <w:jc w:val="left"/>
            </w:pPr>
            <w:r>
              <w:t xml:space="preserve">$281.25</w:t>
            </w:r>
          </w:p>
        </w:tc>
      </w:tr>
      <w:tr>
        <w:tc>
          <w:tcPr/>
          <w:p>
            <w:pPr>
              <w:pStyle w:val="Compact"/>
              <w:jc w:val="left"/>
            </w:pPr>
            <w:r>
              <w:t xml:space="preserve">107</w:t>
            </w:r>
          </w:p>
        </w:tc>
        <w:tc>
          <w:tcPr/>
          <w:p>
            <w:pPr>
              <w:pStyle w:val="Compact"/>
              <w:jc w:val="left"/>
            </w:pPr>
            <w:r>
              <w:t xml:space="preserve">05/29</w:t>
            </w:r>
          </w:p>
        </w:tc>
        <w:tc>
          <w:tcPr/>
          <w:p>
            <w:pPr>
              <w:pStyle w:val="Compact"/>
              <w:jc w:val="left"/>
            </w:pPr>
            <w:r>
              <w:t xml:space="preserve">J. Pettersson</w:t>
            </w:r>
          </w:p>
        </w:tc>
        <w:tc>
          <w:tcPr/>
          <w:p>
            <w:pPr>
              <w:pStyle w:val="Compact"/>
              <w:jc w:val="left"/>
            </w:pPr>
            <w:r>
              <w:t xml:space="preserve">4.5</w:t>
            </w:r>
          </w:p>
        </w:tc>
        <w:tc>
          <w:tcPr/>
          <w:p>
            <w:pPr>
              <w:pStyle w:val="Compact"/>
              <w:jc w:val="left"/>
            </w:pPr>
            <w:r>
              <w:t xml:space="preserve">$2,137.50</w:t>
            </w:r>
          </w:p>
        </w:tc>
        <w:tc>
          <w:tcPr/>
          <w:p>
            <w:pPr>
              <w:pStyle w:val="Compact"/>
              <w:jc w:val="left"/>
            </w:pPr>
            <w:r>
              <w:t xml:space="preserve">$534.38</w:t>
            </w:r>
          </w:p>
        </w:tc>
      </w:tr>
      <w:tr>
        <w:tc>
          <w:tcPr/>
          <w:p>
            <w:pPr>
              <w:pStyle w:val="Compact"/>
              <w:jc w:val="left"/>
            </w:pPr>
            <w:r>
              <w:t xml:space="preserve">108</w:t>
            </w:r>
          </w:p>
        </w:tc>
        <w:tc>
          <w:tcPr/>
          <w:p>
            <w:pPr>
              <w:pStyle w:val="Compact"/>
              <w:jc w:val="left"/>
            </w:pPr>
            <w:r>
              <w:t xml:space="preserve">05/29</w:t>
            </w:r>
          </w:p>
        </w:tc>
        <w:tc>
          <w:tcPr/>
          <w:p>
            <w:pPr>
              <w:pStyle w:val="Compact"/>
              <w:jc w:val="left"/>
            </w:pPr>
            <w:r>
              <w:t xml:space="preserve">K. Cho</w:t>
            </w:r>
          </w:p>
        </w:tc>
        <w:tc>
          <w:tcPr/>
          <w:p>
            <w:pPr>
              <w:pStyle w:val="Compact"/>
              <w:jc w:val="left"/>
            </w:pPr>
            <w:r>
              <w:t xml:space="preserve">4.0</w:t>
            </w:r>
          </w:p>
        </w:tc>
        <w:tc>
          <w:tcPr/>
          <w:p>
            <w:pPr>
              <w:pStyle w:val="Compact"/>
              <w:jc w:val="left"/>
            </w:pPr>
            <w:r>
              <w:t xml:space="preserve">$2,500.00</w:t>
            </w:r>
          </w:p>
        </w:tc>
        <w:tc>
          <w:tcPr/>
          <w:p>
            <w:pPr>
              <w:pStyle w:val="Compact"/>
              <w:jc w:val="left"/>
            </w:pPr>
            <w:r>
              <w:t xml:space="preserve">$625.00</w:t>
            </w:r>
          </w:p>
        </w:tc>
      </w:tr>
      <w:tr>
        <w:tc>
          <w:tcPr/>
          <w:p>
            <w:pPr>
              <w:pStyle w:val="Compact"/>
              <w:jc w:val="left"/>
            </w:pPr>
            <w:r>
              <w:t xml:space="preserve">111</w:t>
            </w:r>
          </w:p>
        </w:tc>
        <w:tc>
          <w:tcPr/>
          <w:p>
            <w:pPr>
              <w:pStyle w:val="Compact"/>
              <w:jc w:val="left"/>
            </w:pPr>
            <w:r>
              <w:t xml:space="preserve">05/30</w:t>
            </w:r>
          </w:p>
        </w:tc>
        <w:tc>
          <w:tcPr/>
          <w:p>
            <w:pPr>
              <w:pStyle w:val="Compact"/>
              <w:jc w:val="left"/>
            </w:pPr>
            <w:r>
              <w:t xml:space="preserve">D. Hargrove</w:t>
            </w:r>
          </w:p>
        </w:tc>
        <w:tc>
          <w:tcPr/>
          <w:p>
            <w:pPr>
              <w:pStyle w:val="Compact"/>
              <w:jc w:val="left"/>
            </w:pPr>
            <w:r>
              <w:t xml:space="preserve">1.5</w:t>
            </w:r>
          </w:p>
        </w:tc>
        <w:tc>
          <w:tcPr/>
          <w:p>
            <w:pPr>
              <w:pStyle w:val="Compact"/>
              <w:jc w:val="left"/>
            </w:pPr>
            <w:r>
              <w:t xml:space="preserve">$1,477.50</w:t>
            </w:r>
          </w:p>
        </w:tc>
        <w:tc>
          <w:tcPr/>
          <w:p>
            <w:pPr>
              <w:pStyle w:val="Compact"/>
              <w:jc w:val="left"/>
            </w:pPr>
            <w:r>
              <w:t xml:space="preserve">$369.38</w:t>
            </w:r>
          </w:p>
        </w:tc>
      </w:tr>
      <w:tr>
        <w:tc>
          <w:tcPr/>
          <w:p>
            <w:pPr>
              <w:pStyle w:val="Compact"/>
              <w:jc w:val="left"/>
            </w:pPr>
            <w:r>
              <w:t xml:space="preserve">113</w:t>
            </w:r>
          </w:p>
        </w:tc>
        <w:tc>
          <w:tcPr/>
          <w:p>
            <w:pPr>
              <w:pStyle w:val="Compact"/>
              <w:jc w:val="left"/>
            </w:pPr>
            <w:r>
              <w:t xml:space="preserve">05/30</w:t>
            </w:r>
          </w:p>
        </w:tc>
        <w:tc>
          <w:tcPr/>
          <w:p>
            <w:pPr>
              <w:pStyle w:val="Compact"/>
              <w:jc w:val="left"/>
            </w:pPr>
            <w:r>
              <w:t xml:space="preserve">J. Pettersson</w:t>
            </w:r>
          </w:p>
        </w:tc>
        <w:tc>
          <w:tcPr/>
          <w:p>
            <w:pPr>
              <w:pStyle w:val="Compact"/>
              <w:jc w:val="left"/>
            </w:pPr>
            <w:r>
              <w:t xml:space="preserve">4.0</w:t>
            </w:r>
          </w:p>
        </w:tc>
        <w:tc>
          <w:tcPr/>
          <w:p>
            <w:pPr>
              <w:pStyle w:val="Compact"/>
              <w:jc w:val="left"/>
            </w:pPr>
            <w:r>
              <w:t xml:space="preserve">$1,900.00</w:t>
            </w:r>
          </w:p>
        </w:tc>
        <w:tc>
          <w:tcPr/>
          <w:p>
            <w:pPr>
              <w:pStyle w:val="Compact"/>
              <w:jc w:val="left"/>
            </w:pPr>
            <w:r>
              <w:t xml:space="preserve">$475.00</w:t>
            </w:r>
          </w:p>
        </w:tc>
      </w:tr>
      <w:tr>
        <w:tc>
          <w:tcPr/>
          <w:p>
            <w:pPr>
              <w:pStyle w:val="Compact"/>
              <w:jc w:val="left"/>
            </w:pPr>
            <w:r>
              <w:t xml:space="preserve">114</w:t>
            </w:r>
          </w:p>
        </w:tc>
        <w:tc>
          <w:tcPr/>
          <w:p>
            <w:pPr>
              <w:pStyle w:val="Compact"/>
              <w:jc w:val="left"/>
            </w:pPr>
            <w:r>
              <w:t xml:space="preserve">05/30</w:t>
            </w:r>
          </w:p>
        </w:tc>
        <w:tc>
          <w:tcPr/>
          <w:p>
            <w:pPr>
              <w:pStyle w:val="Compact"/>
              <w:jc w:val="left"/>
            </w:pPr>
            <w:r>
              <w:t xml:space="preserve">K. Cho</w:t>
            </w:r>
          </w:p>
        </w:tc>
        <w:tc>
          <w:tcPr/>
          <w:p>
            <w:pPr>
              <w:pStyle w:val="Compact"/>
              <w:jc w:val="left"/>
            </w:pPr>
            <w:r>
              <w:t xml:space="preserve">4.0</w:t>
            </w:r>
          </w:p>
        </w:tc>
        <w:tc>
          <w:tcPr/>
          <w:p>
            <w:pPr>
              <w:pStyle w:val="Compact"/>
              <w:jc w:val="left"/>
            </w:pPr>
            <w:r>
              <w:t xml:space="preserve">$2,500.00</w:t>
            </w:r>
          </w:p>
        </w:tc>
        <w:tc>
          <w:tcPr/>
          <w:p>
            <w:pPr>
              <w:pStyle w:val="Compact"/>
              <w:jc w:val="left"/>
            </w:pPr>
            <w:r>
              <w:t xml:space="preserve">$625.00</w:t>
            </w:r>
          </w:p>
        </w:tc>
      </w:tr>
      <w:tr>
        <w:tc>
          <w:tcPr/>
          <w:p>
            <w:pPr>
              <w:pStyle w:val="Compact"/>
              <w:jc w:val="left"/>
            </w:pPr>
            <w:r>
              <w:t xml:space="preserve">117</w:t>
            </w:r>
          </w:p>
        </w:tc>
        <w:tc>
          <w:tcPr/>
          <w:p>
            <w:pPr>
              <w:pStyle w:val="Compact"/>
              <w:jc w:val="left"/>
            </w:pPr>
            <w:r>
              <w:t xml:space="preserve">05/30</w:t>
            </w:r>
          </w:p>
        </w:tc>
        <w:tc>
          <w:tcPr/>
          <w:p>
            <w:pPr>
              <w:pStyle w:val="Compact"/>
              <w:jc w:val="left"/>
            </w:pPr>
            <w:r>
              <w:t xml:space="preserve">T. Webb</w:t>
            </w:r>
          </w:p>
        </w:tc>
        <w:tc>
          <w:tcPr/>
          <w:p>
            <w:pPr>
              <w:pStyle w:val="Compact"/>
              <w:jc w:val="left"/>
            </w:pPr>
            <w:r>
              <w:t xml:space="preserve">3.5</w:t>
            </w:r>
          </w:p>
        </w:tc>
        <w:tc>
          <w:tcPr/>
          <w:p>
            <w:pPr>
              <w:pStyle w:val="Compact"/>
              <w:jc w:val="left"/>
            </w:pPr>
            <w:r>
              <w:t xml:space="preserve">$1,312.50</w:t>
            </w:r>
          </w:p>
        </w:tc>
        <w:tc>
          <w:tcPr/>
          <w:p>
            <w:pPr>
              <w:pStyle w:val="Compact"/>
              <w:jc w:val="left"/>
            </w:pPr>
            <w:r>
              <w:t xml:space="preserve">$328.12</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jc w:val="left"/>
            </w:pPr>
            <w:r>
              <w:rPr>
                <w:b/>
                <w:bCs/>
              </w:rPr>
              <w:t xml:space="preserve">$119,457.50</w:t>
            </w:r>
          </w:p>
        </w:tc>
        <w:tc>
          <w:tcPr/>
          <w:p>
            <w:pPr>
              <w:pStyle w:val="Compact"/>
              <w:jc w:val="left"/>
            </w:pPr>
            <w:r>
              <w:rPr>
                <w:b/>
                <w:bCs/>
              </w:rPr>
              <w:t xml:space="preserve">$29,864.38</w:t>
            </w:r>
          </w:p>
        </w:tc>
      </w:tr>
    </w:tbl>
    <w:p>
      <w:r>
        <w:pict>
          <v:rect style="width:0;height:1.5pt" o:hralign="center" o:hrstd="t" o:hr="t"/>
        </w:pict>
      </w:r>
    </w:p>
    <w:bookmarkEnd w:id="40"/>
    <w:bookmarkStart w:id="41" w:name="X37ab19b974ce0ced0e544261deb688ad7cb9e83"/>
    <w:p>
      <w:pPr>
        <w:pStyle w:val="Heading2"/>
      </w:pPr>
      <w:r>
        <w:t xml:space="preserve">Appendix B — Fully Rejected and Rate-Reduced Entries (non-block-billing)</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Date</w:t>
            </w:r>
          </w:p>
        </w:tc>
        <w:tc>
          <w:tcPr/>
          <w:p>
            <w:pPr>
              <w:pStyle w:val="Compact"/>
              <w:jc w:val="left"/>
            </w:pPr>
            <w:r>
              <w:t xml:space="preserve">Timekeeper</w:t>
            </w:r>
          </w:p>
        </w:tc>
        <w:tc>
          <w:tcPr/>
          <w:p>
            <w:pPr>
              <w:pStyle w:val="Compact"/>
              <w:jc w:val="left"/>
            </w:pPr>
            <w:r>
              <w:t xml:space="preserve">Hrs</w:t>
            </w:r>
          </w:p>
        </w:tc>
        <w:tc>
          <w:tcPr/>
          <w:p>
            <w:pPr>
              <w:pStyle w:val="Compact"/>
              <w:jc w:val="left"/>
            </w:pPr>
            <w:r>
              <w:t xml:space="preserve">Fee</w:t>
            </w:r>
          </w:p>
        </w:tc>
        <w:tc>
          <w:tcPr/>
          <w:p>
            <w:pPr>
              <w:pStyle w:val="Compact"/>
              <w:jc w:val="left"/>
            </w:pPr>
            <w:r>
              <w:t xml:space="preserve">Issue</w:t>
            </w:r>
          </w:p>
        </w:tc>
        <w:tc>
          <w:tcPr/>
          <w:p>
            <w:pPr>
              <w:pStyle w:val="Compact"/>
              <w:jc w:val="left"/>
            </w:pPr>
            <w:r>
              <w:t xml:space="preserve">Reduction</w:t>
            </w:r>
          </w:p>
        </w:tc>
      </w:tr>
      <w:tr>
        <w:tc>
          <w:tcPr/>
          <w:p>
            <w:pPr>
              <w:pStyle w:val="Compact"/>
              <w:jc w:val="left"/>
            </w:pPr>
            <w:r>
              <w:t xml:space="preserve">4</w:t>
            </w:r>
          </w:p>
        </w:tc>
        <w:tc>
          <w:tcPr/>
          <w:p>
            <w:pPr>
              <w:pStyle w:val="Compact"/>
              <w:jc w:val="left"/>
            </w:pPr>
            <w:r>
              <w:t xml:space="preserve">05/01</w:t>
            </w:r>
          </w:p>
        </w:tc>
        <w:tc>
          <w:tcPr/>
          <w:p>
            <w:pPr>
              <w:pStyle w:val="Compact"/>
              <w:jc w:val="left"/>
            </w:pPr>
            <w:r>
              <w:t xml:space="preserve">N. Barros</w:t>
            </w:r>
          </w:p>
        </w:tc>
        <w:tc>
          <w:tcPr/>
          <w:p>
            <w:pPr>
              <w:pStyle w:val="Compact"/>
              <w:jc w:val="left"/>
            </w:pPr>
            <w:r>
              <w:t xml:space="preserve">2.5</w:t>
            </w:r>
          </w:p>
        </w:tc>
        <w:tc>
          <w:tcPr/>
          <w:p>
            <w:pPr>
              <w:pStyle w:val="Compact"/>
              <w:jc w:val="left"/>
            </w:pPr>
            <w:r>
              <w:t xml:space="preserve">$1,187.50</w:t>
            </w:r>
          </w:p>
        </w:tc>
        <w:tc>
          <w:tcPr/>
          <w:p>
            <w:pPr>
              <w:pStyle w:val="Compact"/>
              <w:jc w:val="left"/>
            </w:pPr>
            <w:r>
              <w:t xml:space="preserve">Unauthorized (§4.2)</w:t>
            </w:r>
          </w:p>
        </w:tc>
        <w:tc>
          <w:tcPr/>
          <w:p>
            <w:pPr>
              <w:pStyle w:val="Compact"/>
              <w:jc w:val="left"/>
            </w:pPr>
            <w:r>
              <w:t xml:space="preserve">$1,187.50</w:t>
            </w:r>
          </w:p>
        </w:tc>
      </w:tr>
      <w:tr>
        <w:tc>
          <w:tcPr/>
          <w:p>
            <w:pPr>
              <w:pStyle w:val="Compact"/>
              <w:jc w:val="left"/>
            </w:pPr>
            <w:r>
              <w:t xml:space="preserve">13</w:t>
            </w:r>
          </w:p>
        </w:tc>
        <w:tc>
          <w:tcPr/>
          <w:p>
            <w:pPr>
              <w:pStyle w:val="Compact"/>
              <w:jc w:val="left"/>
            </w:pPr>
            <w:r>
              <w:t xml:space="preserve">05/05</w:t>
            </w:r>
          </w:p>
        </w:tc>
        <w:tc>
          <w:tcPr/>
          <w:p>
            <w:pPr>
              <w:pStyle w:val="Compact"/>
              <w:jc w:val="left"/>
            </w:pPr>
            <w:r>
              <w:t xml:space="preserve">N. Barros</w:t>
            </w:r>
          </w:p>
        </w:tc>
        <w:tc>
          <w:tcPr/>
          <w:p>
            <w:pPr>
              <w:pStyle w:val="Compact"/>
              <w:jc w:val="left"/>
            </w:pPr>
            <w:r>
              <w:t xml:space="preserve">3.0</w:t>
            </w:r>
          </w:p>
        </w:tc>
        <w:tc>
          <w:tcPr/>
          <w:p>
            <w:pPr>
              <w:pStyle w:val="Compact"/>
              <w:jc w:val="left"/>
            </w:pPr>
            <w:r>
              <w:t xml:space="preserve">$1,425.00</w:t>
            </w:r>
          </w:p>
        </w:tc>
        <w:tc>
          <w:tcPr/>
          <w:p>
            <w:pPr>
              <w:pStyle w:val="Compact"/>
              <w:jc w:val="left"/>
            </w:pPr>
            <w:r>
              <w:t xml:space="preserve">Unauthorized (§4.2)</w:t>
            </w:r>
          </w:p>
        </w:tc>
        <w:tc>
          <w:tcPr/>
          <w:p>
            <w:pPr>
              <w:pStyle w:val="Compact"/>
              <w:jc w:val="left"/>
            </w:pPr>
            <w:r>
              <w:t xml:space="preserve">$1,425.00</w:t>
            </w:r>
          </w:p>
        </w:tc>
      </w:tr>
      <w:tr>
        <w:tc>
          <w:tcPr/>
          <w:p>
            <w:pPr>
              <w:pStyle w:val="Compact"/>
              <w:jc w:val="left"/>
            </w:pPr>
            <w:r>
              <w:t xml:space="preserve">15</w:t>
            </w:r>
          </w:p>
        </w:tc>
        <w:tc>
          <w:tcPr/>
          <w:p>
            <w:pPr>
              <w:pStyle w:val="Compact"/>
              <w:jc w:val="left"/>
            </w:pPr>
            <w:r>
              <w:t xml:space="preserve">05/06</w:t>
            </w:r>
          </w:p>
        </w:tc>
        <w:tc>
          <w:tcPr/>
          <w:p>
            <w:pPr>
              <w:pStyle w:val="Compact"/>
              <w:jc w:val="left"/>
            </w:pPr>
            <w:r>
              <w:t xml:space="preserve">J. Pettersson</w:t>
            </w:r>
          </w:p>
        </w:tc>
        <w:tc>
          <w:tcPr/>
          <w:p>
            <w:pPr>
              <w:pStyle w:val="Compact"/>
              <w:jc w:val="left"/>
            </w:pPr>
            <w:r>
              <w:t xml:space="preserve">1.5</w:t>
            </w:r>
          </w:p>
        </w:tc>
        <w:tc>
          <w:tcPr/>
          <w:p>
            <w:pPr>
              <w:pStyle w:val="Compact"/>
              <w:jc w:val="left"/>
            </w:pPr>
            <w:r>
              <w:t xml:space="preserve">$712.50</w:t>
            </w:r>
          </w:p>
        </w:tc>
        <w:tc>
          <w:tcPr/>
          <w:p>
            <w:pPr>
              <w:pStyle w:val="Compact"/>
              <w:jc w:val="left"/>
            </w:pPr>
            <w:r>
              <w:t xml:space="preserve">Administrative scheduling (§6.1)</w:t>
            </w:r>
          </w:p>
        </w:tc>
        <w:tc>
          <w:tcPr/>
          <w:p>
            <w:pPr>
              <w:pStyle w:val="Compact"/>
              <w:jc w:val="left"/>
            </w:pPr>
            <w:r>
              <w:t xml:space="preserve">$712.50</w:t>
            </w:r>
          </w:p>
        </w:tc>
      </w:tr>
      <w:tr>
        <w:tc>
          <w:tcPr/>
          <w:p>
            <w:pPr>
              <w:pStyle w:val="Compact"/>
              <w:jc w:val="left"/>
            </w:pPr>
            <w:r>
              <w:t xml:space="preserve">21</w:t>
            </w:r>
          </w:p>
        </w:tc>
        <w:tc>
          <w:tcPr/>
          <w:p>
            <w:pPr>
              <w:pStyle w:val="Compact"/>
              <w:jc w:val="left"/>
            </w:pPr>
            <w:r>
              <w:t xml:space="preserve">05/07</w:t>
            </w:r>
          </w:p>
        </w:tc>
        <w:tc>
          <w:tcPr/>
          <w:p>
            <w:pPr>
              <w:pStyle w:val="Compact"/>
              <w:jc w:val="left"/>
            </w:pPr>
            <w:r>
              <w:t xml:space="preserve">N. Barros</w:t>
            </w:r>
          </w:p>
        </w:tc>
        <w:tc>
          <w:tcPr/>
          <w:p>
            <w:pPr>
              <w:pStyle w:val="Compact"/>
              <w:jc w:val="left"/>
            </w:pPr>
            <w:r>
              <w:t xml:space="preserve">3.5</w:t>
            </w:r>
          </w:p>
        </w:tc>
        <w:tc>
          <w:tcPr/>
          <w:p>
            <w:pPr>
              <w:pStyle w:val="Compact"/>
              <w:jc w:val="left"/>
            </w:pPr>
            <w:r>
              <w:t xml:space="preserve">$1,662.50</w:t>
            </w:r>
          </w:p>
        </w:tc>
        <w:tc>
          <w:tcPr/>
          <w:p>
            <w:pPr>
              <w:pStyle w:val="Compact"/>
              <w:jc w:val="left"/>
            </w:pPr>
            <w:r>
              <w:t xml:space="preserve">Unauthorized (§4.2)</w:t>
            </w:r>
          </w:p>
        </w:tc>
        <w:tc>
          <w:tcPr/>
          <w:p>
            <w:pPr>
              <w:pStyle w:val="Compact"/>
              <w:jc w:val="left"/>
            </w:pPr>
            <w:r>
              <w:t xml:space="preserve">$1,662.50</w:t>
            </w:r>
          </w:p>
        </w:tc>
      </w:tr>
      <w:tr>
        <w:tc>
          <w:tcPr/>
          <w:p>
            <w:pPr>
              <w:pStyle w:val="Compact"/>
              <w:jc w:val="left"/>
            </w:pPr>
            <w:r>
              <w:t xml:space="preserve">25</w:t>
            </w:r>
          </w:p>
        </w:tc>
        <w:tc>
          <w:tcPr/>
          <w:p>
            <w:pPr>
              <w:pStyle w:val="Compact"/>
              <w:jc w:val="left"/>
            </w:pPr>
            <w:r>
              <w:t xml:space="preserve">05/08</w:t>
            </w:r>
          </w:p>
        </w:tc>
        <w:tc>
          <w:tcPr/>
          <w:p>
            <w:pPr>
              <w:pStyle w:val="Compact"/>
              <w:jc w:val="left"/>
            </w:pPr>
            <w:r>
              <w:t xml:space="preserve">N. Barros</w:t>
            </w:r>
          </w:p>
        </w:tc>
        <w:tc>
          <w:tcPr/>
          <w:p>
            <w:pPr>
              <w:pStyle w:val="Compact"/>
              <w:jc w:val="left"/>
            </w:pPr>
            <w:r>
              <w:t xml:space="preserve">2.5</w:t>
            </w:r>
          </w:p>
        </w:tc>
        <w:tc>
          <w:tcPr/>
          <w:p>
            <w:pPr>
              <w:pStyle w:val="Compact"/>
              <w:jc w:val="left"/>
            </w:pPr>
            <w:r>
              <w:t xml:space="preserve">$1,187.50</w:t>
            </w:r>
          </w:p>
        </w:tc>
        <w:tc>
          <w:tcPr/>
          <w:p>
            <w:pPr>
              <w:pStyle w:val="Compact"/>
              <w:jc w:val="left"/>
            </w:pPr>
            <w:r>
              <w:t xml:space="preserve">Unauthorized (§4.2)</w:t>
            </w:r>
          </w:p>
        </w:tc>
        <w:tc>
          <w:tcPr/>
          <w:p>
            <w:pPr>
              <w:pStyle w:val="Compact"/>
              <w:jc w:val="left"/>
            </w:pPr>
            <w:r>
              <w:t xml:space="preserve">$1,187.50</w:t>
            </w:r>
          </w:p>
        </w:tc>
      </w:tr>
      <w:tr>
        <w:tc>
          <w:tcPr/>
          <w:p>
            <w:pPr>
              <w:pStyle w:val="Compact"/>
              <w:jc w:val="left"/>
            </w:pPr>
            <w:r>
              <w:t xml:space="preserve">26</w:t>
            </w:r>
          </w:p>
        </w:tc>
        <w:tc>
          <w:tcPr/>
          <w:p>
            <w:pPr>
              <w:pStyle w:val="Compact"/>
              <w:jc w:val="left"/>
            </w:pPr>
            <w:r>
              <w:t xml:space="preserve">05/08</w:t>
            </w:r>
          </w:p>
        </w:tc>
        <w:tc>
          <w:tcPr/>
          <w:p>
            <w:pPr>
              <w:pStyle w:val="Compact"/>
              <w:jc w:val="left"/>
            </w:pPr>
            <w:r>
              <w:t xml:space="preserve">T. Webb</w:t>
            </w:r>
          </w:p>
        </w:tc>
        <w:tc>
          <w:tcPr/>
          <w:p>
            <w:pPr>
              <w:pStyle w:val="Compact"/>
              <w:jc w:val="left"/>
            </w:pPr>
            <w:r>
              <w:t xml:space="preserve">2.5</w:t>
            </w:r>
          </w:p>
        </w:tc>
        <w:tc>
          <w:tcPr/>
          <w:p>
            <w:pPr>
              <w:pStyle w:val="Compact"/>
              <w:jc w:val="left"/>
            </w:pPr>
            <w:r>
              <w:t xml:space="preserve">$937.50</w:t>
            </w:r>
          </w:p>
        </w:tc>
        <w:tc>
          <w:tcPr/>
          <w:p>
            <w:pPr>
              <w:pStyle w:val="Compact"/>
              <w:jc w:val="left"/>
            </w:pPr>
            <w:r>
              <w:t xml:space="preserve">Excess timekeeper, May 8 call (§4.3)</w:t>
            </w:r>
          </w:p>
        </w:tc>
        <w:tc>
          <w:tcPr/>
          <w:p>
            <w:pPr>
              <w:pStyle w:val="Compact"/>
              <w:jc w:val="left"/>
            </w:pPr>
            <w:r>
              <w:t xml:space="preserve">$937.50</w:t>
            </w:r>
          </w:p>
        </w:tc>
      </w:tr>
      <w:tr>
        <w:tc>
          <w:tcPr/>
          <w:p>
            <w:pPr>
              <w:pStyle w:val="Compact"/>
              <w:jc w:val="left"/>
            </w:pPr>
            <w:r>
              <w:t xml:space="preserve">31</w:t>
            </w:r>
          </w:p>
        </w:tc>
        <w:tc>
          <w:tcPr/>
          <w:p>
            <w:pPr>
              <w:pStyle w:val="Compact"/>
              <w:jc w:val="left"/>
            </w:pPr>
            <w:r>
              <w:t xml:space="preserve">05/09</w:t>
            </w:r>
          </w:p>
        </w:tc>
        <w:tc>
          <w:tcPr/>
          <w:p>
            <w:pPr>
              <w:pStyle w:val="Compact"/>
              <w:jc w:val="left"/>
            </w:pPr>
            <w:r>
              <w:t xml:space="preserve">P. Sengupta</w:t>
            </w:r>
          </w:p>
        </w:tc>
        <w:tc>
          <w:tcPr/>
          <w:p>
            <w:pPr>
              <w:pStyle w:val="Compact"/>
              <w:jc w:val="left"/>
            </w:pPr>
            <w:r>
              <w:t xml:space="preserve">2.0</w:t>
            </w:r>
          </w:p>
        </w:tc>
        <w:tc>
          <w:tcPr/>
          <w:p>
            <w:pPr>
              <w:pStyle w:val="Compact"/>
              <w:jc w:val="left"/>
            </w:pPr>
            <w:r>
              <w:t xml:space="preserve">$750.00</w:t>
            </w:r>
          </w:p>
        </w:tc>
        <w:tc>
          <w:tcPr/>
          <w:p>
            <w:pPr>
              <w:pStyle w:val="Compact"/>
              <w:jc w:val="left"/>
            </w:pPr>
            <w:r>
              <w:t xml:space="preserve">Unauthorized (§4.2)</w:t>
            </w:r>
          </w:p>
        </w:tc>
        <w:tc>
          <w:tcPr/>
          <w:p>
            <w:pPr>
              <w:pStyle w:val="Compact"/>
              <w:jc w:val="left"/>
            </w:pPr>
            <w:r>
              <w:t xml:space="preserve">$750.00</w:t>
            </w:r>
          </w:p>
        </w:tc>
      </w:tr>
      <w:tr>
        <w:tc>
          <w:tcPr/>
          <w:p>
            <w:pPr>
              <w:pStyle w:val="Compact"/>
              <w:jc w:val="left"/>
            </w:pPr>
            <w:r>
              <w:t xml:space="preserve">36</w:t>
            </w:r>
          </w:p>
        </w:tc>
        <w:tc>
          <w:tcPr/>
          <w:p>
            <w:pPr>
              <w:pStyle w:val="Compact"/>
              <w:jc w:val="left"/>
            </w:pPr>
            <w:r>
              <w:t xml:space="preserve">05/12</w:t>
            </w:r>
          </w:p>
        </w:tc>
        <w:tc>
          <w:tcPr/>
          <w:p>
            <w:pPr>
              <w:pStyle w:val="Compact"/>
              <w:jc w:val="left"/>
            </w:pPr>
            <w:r>
              <w:t xml:space="preserve">N. Barros</w:t>
            </w:r>
          </w:p>
        </w:tc>
        <w:tc>
          <w:tcPr/>
          <w:p>
            <w:pPr>
              <w:pStyle w:val="Compact"/>
              <w:jc w:val="left"/>
            </w:pPr>
            <w:r>
              <w:t xml:space="preserve">3.0</w:t>
            </w:r>
          </w:p>
        </w:tc>
        <w:tc>
          <w:tcPr/>
          <w:p>
            <w:pPr>
              <w:pStyle w:val="Compact"/>
              <w:jc w:val="left"/>
            </w:pPr>
            <w:r>
              <w:t xml:space="preserve">$1,425.00</w:t>
            </w:r>
          </w:p>
        </w:tc>
        <w:tc>
          <w:tcPr/>
          <w:p>
            <w:pPr>
              <w:pStyle w:val="Compact"/>
              <w:jc w:val="left"/>
            </w:pPr>
            <w:r>
              <w:t xml:space="preserve">Unauthorized (§4.2)</w:t>
            </w:r>
          </w:p>
        </w:tc>
        <w:tc>
          <w:tcPr/>
          <w:p>
            <w:pPr>
              <w:pStyle w:val="Compact"/>
              <w:jc w:val="left"/>
            </w:pPr>
            <w:r>
              <w:t xml:space="preserve">$1,425.00</w:t>
            </w:r>
          </w:p>
        </w:tc>
      </w:tr>
      <w:tr>
        <w:tc>
          <w:tcPr/>
          <w:p>
            <w:pPr>
              <w:pStyle w:val="Compact"/>
              <w:jc w:val="left"/>
            </w:pPr>
            <w:r>
              <w:t xml:space="preserve">37</w:t>
            </w:r>
          </w:p>
        </w:tc>
        <w:tc>
          <w:tcPr/>
          <w:p>
            <w:pPr>
              <w:pStyle w:val="Compact"/>
              <w:jc w:val="left"/>
            </w:pPr>
            <w:r>
              <w:t xml:space="preserve">05/12</w:t>
            </w:r>
          </w:p>
        </w:tc>
        <w:tc>
          <w:tcPr/>
          <w:p>
            <w:pPr>
              <w:pStyle w:val="Compact"/>
              <w:jc w:val="left"/>
            </w:pPr>
            <w:r>
              <w:t xml:space="preserve">P. Sengupta</w:t>
            </w:r>
          </w:p>
        </w:tc>
        <w:tc>
          <w:tcPr/>
          <w:p>
            <w:pPr>
              <w:pStyle w:val="Compact"/>
              <w:jc w:val="left"/>
            </w:pPr>
            <w:r>
              <w:t xml:space="preserve">2.5</w:t>
            </w:r>
          </w:p>
        </w:tc>
        <w:tc>
          <w:tcPr/>
          <w:p>
            <w:pPr>
              <w:pStyle w:val="Compact"/>
              <w:jc w:val="left"/>
            </w:pPr>
            <w:r>
              <w:t xml:space="preserve">$937.50</w:t>
            </w:r>
          </w:p>
        </w:tc>
        <w:tc>
          <w:tcPr/>
          <w:p>
            <w:pPr>
              <w:pStyle w:val="Compact"/>
              <w:jc w:val="left"/>
            </w:pPr>
            <w:r>
              <w:t xml:space="preserve">Unauthorized (§4.2)</w:t>
            </w:r>
          </w:p>
        </w:tc>
        <w:tc>
          <w:tcPr/>
          <w:p>
            <w:pPr>
              <w:pStyle w:val="Compact"/>
              <w:jc w:val="left"/>
            </w:pPr>
            <w:r>
              <w:t xml:space="preserve">$937.50</w:t>
            </w:r>
          </w:p>
        </w:tc>
      </w:tr>
      <w:tr>
        <w:tc>
          <w:tcPr/>
          <w:p>
            <w:pPr>
              <w:pStyle w:val="Compact"/>
              <w:jc w:val="left"/>
            </w:pPr>
            <w:r>
              <w:t xml:space="preserve">42</w:t>
            </w:r>
          </w:p>
        </w:tc>
        <w:tc>
          <w:tcPr/>
          <w:p>
            <w:pPr>
              <w:pStyle w:val="Compact"/>
              <w:jc w:val="left"/>
            </w:pPr>
            <w:r>
              <w:t xml:space="preserve">05/13</w:t>
            </w:r>
          </w:p>
        </w:tc>
        <w:tc>
          <w:tcPr/>
          <w:p>
            <w:pPr>
              <w:pStyle w:val="Compact"/>
              <w:jc w:val="left"/>
            </w:pPr>
            <w:r>
              <w:t xml:space="preserve">P. Sengupta</w:t>
            </w:r>
          </w:p>
        </w:tc>
        <w:tc>
          <w:tcPr/>
          <w:p>
            <w:pPr>
              <w:pStyle w:val="Compact"/>
              <w:jc w:val="left"/>
            </w:pPr>
            <w:r>
              <w:t xml:space="preserve">2.0</w:t>
            </w:r>
          </w:p>
        </w:tc>
        <w:tc>
          <w:tcPr/>
          <w:p>
            <w:pPr>
              <w:pStyle w:val="Compact"/>
              <w:jc w:val="left"/>
            </w:pPr>
            <w:r>
              <w:t xml:space="preserve">$750.00</w:t>
            </w:r>
          </w:p>
        </w:tc>
        <w:tc>
          <w:tcPr/>
          <w:p>
            <w:pPr>
              <w:pStyle w:val="Compact"/>
              <w:jc w:val="left"/>
            </w:pPr>
            <w:r>
              <w:t xml:space="preserve">Unauthorized (§4.2)</w:t>
            </w:r>
          </w:p>
        </w:tc>
        <w:tc>
          <w:tcPr/>
          <w:p>
            <w:pPr>
              <w:pStyle w:val="Compact"/>
              <w:jc w:val="left"/>
            </w:pPr>
            <w:r>
              <w:t xml:space="preserve">$750.00</w:t>
            </w:r>
          </w:p>
        </w:tc>
      </w:tr>
      <w:tr>
        <w:tc>
          <w:tcPr/>
          <w:p>
            <w:pPr>
              <w:pStyle w:val="Compact"/>
              <w:jc w:val="left"/>
            </w:pPr>
            <w:r>
              <w:t xml:space="preserve">43</w:t>
            </w:r>
          </w:p>
        </w:tc>
        <w:tc>
          <w:tcPr/>
          <w:p>
            <w:pPr>
              <w:pStyle w:val="Compact"/>
              <w:jc w:val="left"/>
            </w:pPr>
            <w:r>
              <w:t xml:space="preserve">05/14</w:t>
            </w:r>
          </w:p>
        </w:tc>
        <w:tc>
          <w:tcPr/>
          <w:p>
            <w:pPr>
              <w:pStyle w:val="Compact"/>
              <w:jc w:val="left"/>
            </w:pPr>
            <w:r>
              <w:t xml:space="preserve">D. Hargrove</w:t>
            </w:r>
          </w:p>
        </w:tc>
        <w:tc>
          <w:tcPr/>
          <w:p>
            <w:pPr>
              <w:pStyle w:val="Compact"/>
              <w:jc w:val="left"/>
            </w:pPr>
            <w:r>
              <w:t xml:space="preserve">2.0</w:t>
            </w:r>
          </w:p>
        </w:tc>
        <w:tc>
          <w:tcPr/>
          <w:p>
            <w:pPr>
              <w:pStyle w:val="Compact"/>
              <w:jc w:val="left"/>
            </w:pPr>
            <w:r>
              <w:t xml:space="preserve">$1,970.00</w:t>
            </w:r>
          </w:p>
        </w:tc>
        <w:tc>
          <w:tcPr/>
          <w:p>
            <w:pPr>
              <w:pStyle w:val="Compact"/>
              <w:jc w:val="left"/>
            </w:pPr>
            <w:r>
              <w:t xml:space="preserve">Partner cite-checking → $375 (§6.1)</w:t>
            </w:r>
          </w:p>
        </w:tc>
        <w:tc>
          <w:tcPr/>
          <w:p>
            <w:pPr>
              <w:pStyle w:val="Compact"/>
              <w:jc w:val="left"/>
            </w:pPr>
            <w:r>
              <w:t xml:space="preserve">$1,220.00</w:t>
            </w:r>
          </w:p>
        </w:tc>
      </w:tr>
      <w:tr>
        <w:tc>
          <w:tcPr/>
          <w:p>
            <w:pPr>
              <w:pStyle w:val="Compact"/>
              <w:jc w:val="left"/>
            </w:pPr>
            <w:r>
              <w:t xml:space="preserve">48</w:t>
            </w:r>
          </w:p>
        </w:tc>
        <w:tc>
          <w:tcPr/>
          <w:p>
            <w:pPr>
              <w:pStyle w:val="Compact"/>
              <w:jc w:val="left"/>
            </w:pPr>
            <w:r>
              <w:t xml:space="preserve">05/14</w:t>
            </w:r>
          </w:p>
        </w:tc>
        <w:tc>
          <w:tcPr/>
          <w:p>
            <w:pPr>
              <w:pStyle w:val="Compact"/>
              <w:jc w:val="left"/>
            </w:pPr>
            <w:r>
              <w:t xml:space="preserve">N. Barros</w:t>
            </w:r>
          </w:p>
        </w:tc>
        <w:tc>
          <w:tcPr/>
          <w:p>
            <w:pPr>
              <w:pStyle w:val="Compact"/>
              <w:jc w:val="left"/>
            </w:pPr>
            <w:r>
              <w:t xml:space="preserve">3.5</w:t>
            </w:r>
          </w:p>
        </w:tc>
        <w:tc>
          <w:tcPr/>
          <w:p>
            <w:pPr>
              <w:pStyle w:val="Compact"/>
              <w:jc w:val="left"/>
            </w:pPr>
            <w:r>
              <w:t xml:space="preserve">$1,662.50</w:t>
            </w:r>
          </w:p>
        </w:tc>
        <w:tc>
          <w:tcPr/>
          <w:p>
            <w:pPr>
              <w:pStyle w:val="Compact"/>
              <w:jc w:val="left"/>
            </w:pPr>
            <w:r>
              <w:t xml:space="preserve">Unauthorized (§4.2)</w:t>
            </w:r>
          </w:p>
        </w:tc>
        <w:tc>
          <w:tcPr/>
          <w:p>
            <w:pPr>
              <w:pStyle w:val="Compact"/>
              <w:jc w:val="left"/>
            </w:pPr>
            <w:r>
              <w:t xml:space="preserve">$1,662.50</w:t>
            </w:r>
          </w:p>
        </w:tc>
      </w:tr>
      <w:tr>
        <w:tc>
          <w:tcPr/>
          <w:p>
            <w:pPr>
              <w:pStyle w:val="Compact"/>
              <w:jc w:val="left"/>
            </w:pPr>
            <w:r>
              <w:t xml:space="preserve">53</w:t>
            </w:r>
          </w:p>
        </w:tc>
        <w:tc>
          <w:tcPr/>
          <w:p>
            <w:pPr>
              <w:pStyle w:val="Compact"/>
              <w:jc w:val="left"/>
            </w:pPr>
            <w:r>
              <w:t xml:space="preserve">05/15</w:t>
            </w:r>
          </w:p>
        </w:tc>
        <w:tc>
          <w:tcPr/>
          <w:p>
            <w:pPr>
              <w:pStyle w:val="Compact"/>
              <w:jc w:val="left"/>
            </w:pPr>
            <w:r>
              <w:t xml:space="preserve">N. Barros</w:t>
            </w:r>
          </w:p>
        </w:tc>
        <w:tc>
          <w:tcPr/>
          <w:p>
            <w:pPr>
              <w:pStyle w:val="Compact"/>
              <w:jc w:val="left"/>
            </w:pPr>
            <w:r>
              <w:t xml:space="preserve">3.0</w:t>
            </w:r>
          </w:p>
        </w:tc>
        <w:tc>
          <w:tcPr/>
          <w:p>
            <w:pPr>
              <w:pStyle w:val="Compact"/>
              <w:jc w:val="left"/>
            </w:pPr>
            <w:r>
              <w:t xml:space="preserve">$1,425.00</w:t>
            </w:r>
          </w:p>
        </w:tc>
        <w:tc>
          <w:tcPr/>
          <w:p>
            <w:pPr>
              <w:pStyle w:val="Compact"/>
              <w:jc w:val="left"/>
            </w:pPr>
            <w:r>
              <w:t xml:space="preserve">Unauthorized (§4.2)</w:t>
            </w:r>
          </w:p>
        </w:tc>
        <w:tc>
          <w:tcPr/>
          <w:p>
            <w:pPr>
              <w:pStyle w:val="Compact"/>
              <w:jc w:val="left"/>
            </w:pPr>
            <w:r>
              <w:t xml:space="preserve">$1,425.00</w:t>
            </w:r>
          </w:p>
        </w:tc>
      </w:tr>
      <w:tr>
        <w:tc>
          <w:tcPr/>
          <w:p>
            <w:pPr>
              <w:pStyle w:val="Compact"/>
              <w:jc w:val="left"/>
            </w:pPr>
            <w:r>
              <w:t xml:space="preserve">54</w:t>
            </w:r>
          </w:p>
        </w:tc>
        <w:tc>
          <w:tcPr/>
          <w:p>
            <w:pPr>
              <w:pStyle w:val="Compact"/>
              <w:jc w:val="left"/>
            </w:pPr>
            <w:r>
              <w:t xml:space="preserve">05/15</w:t>
            </w:r>
          </w:p>
        </w:tc>
        <w:tc>
          <w:tcPr/>
          <w:p>
            <w:pPr>
              <w:pStyle w:val="Compact"/>
              <w:jc w:val="left"/>
            </w:pPr>
            <w:r>
              <w:t xml:space="preserve">P. Sengupta</w:t>
            </w:r>
          </w:p>
        </w:tc>
        <w:tc>
          <w:tcPr/>
          <w:p>
            <w:pPr>
              <w:pStyle w:val="Compact"/>
              <w:jc w:val="left"/>
            </w:pPr>
            <w:r>
              <w:t xml:space="preserve">2.5</w:t>
            </w:r>
          </w:p>
        </w:tc>
        <w:tc>
          <w:tcPr/>
          <w:p>
            <w:pPr>
              <w:pStyle w:val="Compact"/>
              <w:jc w:val="left"/>
            </w:pPr>
            <w:r>
              <w:t xml:space="preserve">$937.50</w:t>
            </w:r>
          </w:p>
        </w:tc>
        <w:tc>
          <w:tcPr/>
          <w:p>
            <w:pPr>
              <w:pStyle w:val="Compact"/>
              <w:jc w:val="left"/>
            </w:pPr>
            <w:r>
              <w:t xml:space="preserve">Unauthorized (§4.2)</w:t>
            </w:r>
          </w:p>
        </w:tc>
        <w:tc>
          <w:tcPr/>
          <w:p>
            <w:pPr>
              <w:pStyle w:val="Compact"/>
              <w:jc w:val="left"/>
            </w:pPr>
            <w:r>
              <w:t xml:space="preserve">$937.50</w:t>
            </w:r>
          </w:p>
        </w:tc>
      </w:tr>
      <w:tr>
        <w:tc>
          <w:tcPr/>
          <w:p>
            <w:pPr>
              <w:pStyle w:val="Compact"/>
              <w:jc w:val="left"/>
            </w:pPr>
            <w:r>
              <w:t xml:space="preserve">59</w:t>
            </w:r>
          </w:p>
        </w:tc>
        <w:tc>
          <w:tcPr/>
          <w:p>
            <w:pPr>
              <w:pStyle w:val="Compact"/>
              <w:jc w:val="left"/>
            </w:pPr>
            <w:r>
              <w:t xml:space="preserve">05/16</w:t>
            </w:r>
          </w:p>
        </w:tc>
        <w:tc>
          <w:tcPr/>
          <w:p>
            <w:pPr>
              <w:pStyle w:val="Compact"/>
              <w:jc w:val="left"/>
            </w:pPr>
            <w:r>
              <w:t xml:space="preserve">P. Sengupta</w:t>
            </w:r>
          </w:p>
        </w:tc>
        <w:tc>
          <w:tcPr/>
          <w:p>
            <w:pPr>
              <w:pStyle w:val="Compact"/>
              <w:jc w:val="left"/>
            </w:pPr>
            <w:r>
              <w:t xml:space="preserve">2.0</w:t>
            </w:r>
          </w:p>
        </w:tc>
        <w:tc>
          <w:tcPr/>
          <w:p>
            <w:pPr>
              <w:pStyle w:val="Compact"/>
              <w:jc w:val="left"/>
            </w:pPr>
            <w:r>
              <w:t xml:space="preserve">$750.00</w:t>
            </w:r>
          </w:p>
        </w:tc>
        <w:tc>
          <w:tcPr/>
          <w:p>
            <w:pPr>
              <w:pStyle w:val="Compact"/>
              <w:jc w:val="left"/>
            </w:pPr>
            <w:r>
              <w:t xml:space="preserve">Unauthorized (§4.2)</w:t>
            </w:r>
          </w:p>
        </w:tc>
        <w:tc>
          <w:tcPr/>
          <w:p>
            <w:pPr>
              <w:pStyle w:val="Compact"/>
              <w:jc w:val="left"/>
            </w:pPr>
            <w:r>
              <w:t xml:space="preserve">$750.00</w:t>
            </w:r>
          </w:p>
        </w:tc>
      </w:tr>
      <w:tr>
        <w:tc>
          <w:tcPr/>
          <w:p>
            <w:pPr>
              <w:pStyle w:val="Compact"/>
              <w:jc w:val="left"/>
            </w:pPr>
            <w:r>
              <w:t xml:space="preserve">62</w:t>
            </w:r>
          </w:p>
        </w:tc>
        <w:tc>
          <w:tcPr/>
          <w:p>
            <w:pPr>
              <w:pStyle w:val="Compact"/>
              <w:jc w:val="left"/>
            </w:pPr>
            <w:r>
              <w:t xml:space="preserve">05/19</w:t>
            </w:r>
          </w:p>
        </w:tc>
        <w:tc>
          <w:tcPr/>
          <w:p>
            <w:pPr>
              <w:pStyle w:val="Compact"/>
              <w:jc w:val="left"/>
            </w:pPr>
            <w:r>
              <w:t xml:space="preserve">J. Pettersson</w:t>
            </w:r>
          </w:p>
        </w:tc>
        <w:tc>
          <w:tcPr/>
          <w:p>
            <w:pPr>
              <w:pStyle w:val="Compact"/>
              <w:jc w:val="left"/>
            </w:pPr>
            <w:r>
              <w:t xml:space="preserve">5.0</w:t>
            </w:r>
          </w:p>
        </w:tc>
        <w:tc>
          <w:tcPr/>
          <w:p>
            <w:pPr>
              <w:pStyle w:val="Compact"/>
              <w:jc w:val="left"/>
            </w:pPr>
            <w:r>
              <w:t xml:space="preserve">$2,375.00</w:t>
            </w:r>
          </w:p>
        </w:tc>
        <w:tc>
          <w:tcPr/>
          <w:p>
            <w:pPr>
              <w:pStyle w:val="Compact"/>
              <w:jc w:val="left"/>
            </w:pPr>
            <w:r>
              <w:t xml:space="preserve">Excess timekeeper, May 19 dep. (§4.3)</w:t>
            </w:r>
          </w:p>
        </w:tc>
        <w:tc>
          <w:tcPr/>
          <w:p>
            <w:pPr>
              <w:pStyle w:val="Compact"/>
              <w:jc w:val="left"/>
            </w:pPr>
            <w:r>
              <w:t xml:space="preserve">$2,375.00</w:t>
            </w:r>
          </w:p>
        </w:tc>
      </w:tr>
      <w:tr>
        <w:tc>
          <w:tcPr/>
          <w:p>
            <w:pPr>
              <w:pStyle w:val="Compact"/>
              <w:jc w:val="left"/>
            </w:pPr>
            <w:r>
              <w:t xml:space="preserve">64</w:t>
            </w:r>
          </w:p>
        </w:tc>
        <w:tc>
          <w:tcPr/>
          <w:p>
            <w:pPr>
              <w:pStyle w:val="Compact"/>
              <w:jc w:val="left"/>
            </w:pPr>
            <w:r>
              <w:t xml:space="preserve">05/19</w:t>
            </w:r>
          </w:p>
        </w:tc>
        <w:tc>
          <w:tcPr/>
          <w:p>
            <w:pPr>
              <w:pStyle w:val="Compact"/>
              <w:jc w:val="left"/>
            </w:pPr>
            <w:r>
              <w:t xml:space="preserve">N. Barros</w:t>
            </w:r>
          </w:p>
        </w:tc>
        <w:tc>
          <w:tcPr/>
          <w:p>
            <w:pPr>
              <w:pStyle w:val="Compact"/>
              <w:jc w:val="left"/>
            </w:pPr>
            <w:r>
              <w:t xml:space="preserve">4.0</w:t>
            </w:r>
          </w:p>
        </w:tc>
        <w:tc>
          <w:tcPr/>
          <w:p>
            <w:pPr>
              <w:pStyle w:val="Compact"/>
              <w:jc w:val="left"/>
            </w:pPr>
            <w:r>
              <w:t xml:space="preserve">$1,900.00</w:t>
            </w:r>
          </w:p>
        </w:tc>
        <w:tc>
          <w:tcPr/>
          <w:p>
            <w:pPr>
              <w:pStyle w:val="Compact"/>
              <w:jc w:val="left"/>
            </w:pPr>
            <w:r>
              <w:t xml:space="preserve">Unauthorized (§4.2)</w:t>
            </w:r>
          </w:p>
        </w:tc>
        <w:tc>
          <w:tcPr/>
          <w:p>
            <w:pPr>
              <w:pStyle w:val="Compact"/>
              <w:jc w:val="left"/>
            </w:pPr>
            <w:r>
              <w:t xml:space="preserve">$1,900.00</w:t>
            </w:r>
          </w:p>
        </w:tc>
      </w:tr>
      <w:tr>
        <w:tc>
          <w:tcPr/>
          <w:p>
            <w:pPr>
              <w:pStyle w:val="Compact"/>
              <w:jc w:val="left"/>
            </w:pPr>
            <w:r>
              <w:t xml:space="preserve">65</w:t>
            </w:r>
          </w:p>
        </w:tc>
        <w:tc>
          <w:tcPr/>
          <w:p>
            <w:pPr>
              <w:pStyle w:val="Compact"/>
              <w:jc w:val="left"/>
            </w:pPr>
            <w:r>
              <w:t xml:space="preserve">05/19</w:t>
            </w:r>
          </w:p>
        </w:tc>
        <w:tc>
          <w:tcPr/>
          <w:p>
            <w:pPr>
              <w:pStyle w:val="Compact"/>
              <w:jc w:val="left"/>
            </w:pPr>
            <w:r>
              <w:t xml:space="preserve">P. Sengupta</w:t>
            </w:r>
          </w:p>
        </w:tc>
        <w:tc>
          <w:tcPr/>
          <w:p>
            <w:pPr>
              <w:pStyle w:val="Compact"/>
              <w:jc w:val="left"/>
            </w:pPr>
            <w:r>
              <w:t xml:space="preserve">2.5</w:t>
            </w:r>
          </w:p>
        </w:tc>
        <w:tc>
          <w:tcPr/>
          <w:p>
            <w:pPr>
              <w:pStyle w:val="Compact"/>
              <w:jc w:val="left"/>
            </w:pPr>
            <w:r>
              <w:t xml:space="preserve">$937.50</w:t>
            </w:r>
          </w:p>
        </w:tc>
        <w:tc>
          <w:tcPr/>
          <w:p>
            <w:pPr>
              <w:pStyle w:val="Compact"/>
              <w:jc w:val="left"/>
            </w:pPr>
            <w:r>
              <w:t xml:space="preserve">Unauthorized (§4.2)</w:t>
            </w:r>
          </w:p>
        </w:tc>
        <w:tc>
          <w:tcPr/>
          <w:p>
            <w:pPr>
              <w:pStyle w:val="Compact"/>
              <w:jc w:val="left"/>
            </w:pPr>
            <w:r>
              <w:t xml:space="preserve">$937.50</w:t>
            </w:r>
          </w:p>
        </w:tc>
      </w:tr>
      <w:tr>
        <w:tc>
          <w:tcPr/>
          <w:p>
            <w:pPr>
              <w:pStyle w:val="Compact"/>
              <w:jc w:val="left"/>
            </w:pPr>
            <w:r>
              <w:t xml:space="preserve">74</w:t>
            </w:r>
          </w:p>
        </w:tc>
        <w:tc>
          <w:tcPr/>
          <w:p>
            <w:pPr>
              <w:pStyle w:val="Compact"/>
              <w:jc w:val="left"/>
            </w:pPr>
            <w:r>
              <w:t xml:space="preserve">05/21</w:t>
            </w:r>
          </w:p>
        </w:tc>
        <w:tc>
          <w:tcPr/>
          <w:p>
            <w:pPr>
              <w:pStyle w:val="Compact"/>
              <w:jc w:val="left"/>
            </w:pPr>
            <w:r>
              <w:t xml:space="preserve">N. Barros</w:t>
            </w:r>
          </w:p>
        </w:tc>
        <w:tc>
          <w:tcPr/>
          <w:p>
            <w:pPr>
              <w:pStyle w:val="Compact"/>
              <w:jc w:val="left"/>
            </w:pPr>
            <w:r>
              <w:t xml:space="preserve">4.0</w:t>
            </w:r>
          </w:p>
        </w:tc>
        <w:tc>
          <w:tcPr/>
          <w:p>
            <w:pPr>
              <w:pStyle w:val="Compact"/>
              <w:jc w:val="left"/>
            </w:pPr>
            <w:r>
              <w:t xml:space="preserve">$1,900.00</w:t>
            </w:r>
          </w:p>
        </w:tc>
        <w:tc>
          <w:tcPr/>
          <w:p>
            <w:pPr>
              <w:pStyle w:val="Compact"/>
              <w:jc w:val="left"/>
            </w:pPr>
            <w:r>
              <w:t xml:space="preserve">Unauthorized (§4.2)</w:t>
            </w:r>
          </w:p>
        </w:tc>
        <w:tc>
          <w:tcPr/>
          <w:p>
            <w:pPr>
              <w:pStyle w:val="Compact"/>
              <w:jc w:val="left"/>
            </w:pPr>
            <w:r>
              <w:t xml:space="preserve">$1,900.00</w:t>
            </w:r>
          </w:p>
        </w:tc>
      </w:tr>
      <w:tr>
        <w:tc>
          <w:tcPr/>
          <w:p>
            <w:pPr>
              <w:pStyle w:val="Compact"/>
              <w:jc w:val="left"/>
            </w:pPr>
            <w:r>
              <w:t xml:space="preserve">79</w:t>
            </w:r>
          </w:p>
        </w:tc>
        <w:tc>
          <w:tcPr/>
          <w:p>
            <w:pPr>
              <w:pStyle w:val="Compact"/>
              <w:jc w:val="left"/>
            </w:pPr>
            <w:r>
              <w:t xml:space="preserve">05/22</w:t>
            </w:r>
          </w:p>
        </w:tc>
        <w:tc>
          <w:tcPr/>
          <w:p>
            <w:pPr>
              <w:pStyle w:val="Compact"/>
              <w:jc w:val="left"/>
            </w:pPr>
            <w:r>
              <w:t xml:space="preserve">T. Webb</w:t>
            </w:r>
          </w:p>
        </w:tc>
        <w:tc>
          <w:tcPr/>
          <w:p>
            <w:pPr>
              <w:pStyle w:val="Compact"/>
              <w:jc w:val="left"/>
            </w:pPr>
            <w:r>
              <w:t xml:space="preserve">3.5</w:t>
            </w:r>
          </w:p>
        </w:tc>
        <w:tc>
          <w:tcPr/>
          <w:p>
            <w:pPr>
              <w:pStyle w:val="Compact"/>
              <w:jc w:val="left"/>
            </w:pPr>
            <w:r>
              <w:t xml:space="preserve">$1,312.50</w:t>
            </w:r>
          </w:p>
        </w:tc>
        <w:tc>
          <w:tcPr/>
          <w:p>
            <w:pPr>
              <w:pStyle w:val="Compact"/>
              <w:jc w:val="left"/>
            </w:pPr>
            <w:r>
              <w:t xml:space="preserve">Junior doc review → $185 (§6.1)</w:t>
            </w:r>
          </w:p>
        </w:tc>
        <w:tc>
          <w:tcPr/>
          <w:p>
            <w:pPr>
              <w:pStyle w:val="Compact"/>
              <w:jc w:val="left"/>
            </w:pPr>
            <w:r>
              <w:t xml:space="preserve">$665.00</w:t>
            </w:r>
          </w:p>
        </w:tc>
      </w:tr>
      <w:tr>
        <w:tc>
          <w:tcPr/>
          <w:p>
            <w:pPr>
              <w:pStyle w:val="Compact"/>
              <w:jc w:val="left"/>
            </w:pPr>
            <w:r>
              <w:t xml:space="preserve">80</w:t>
            </w:r>
          </w:p>
        </w:tc>
        <w:tc>
          <w:tcPr/>
          <w:p>
            <w:pPr>
              <w:pStyle w:val="Compact"/>
              <w:jc w:val="left"/>
            </w:pPr>
            <w:r>
              <w:t xml:space="preserve">05/22</w:t>
            </w:r>
          </w:p>
        </w:tc>
        <w:tc>
          <w:tcPr/>
          <w:p>
            <w:pPr>
              <w:pStyle w:val="Compact"/>
              <w:jc w:val="left"/>
            </w:pPr>
            <w:r>
              <w:t xml:space="preserve">N. Barros</w:t>
            </w:r>
          </w:p>
        </w:tc>
        <w:tc>
          <w:tcPr/>
          <w:p>
            <w:pPr>
              <w:pStyle w:val="Compact"/>
              <w:jc w:val="left"/>
            </w:pPr>
            <w:r>
              <w:t xml:space="preserve">3.5</w:t>
            </w:r>
          </w:p>
        </w:tc>
        <w:tc>
          <w:tcPr/>
          <w:p>
            <w:pPr>
              <w:pStyle w:val="Compact"/>
              <w:jc w:val="left"/>
            </w:pPr>
            <w:r>
              <w:t xml:space="preserve">$1,662.50</w:t>
            </w:r>
          </w:p>
        </w:tc>
        <w:tc>
          <w:tcPr/>
          <w:p>
            <w:pPr>
              <w:pStyle w:val="Compact"/>
              <w:jc w:val="left"/>
            </w:pPr>
            <w:r>
              <w:t xml:space="preserve">Unauthorized (§4.2)</w:t>
            </w:r>
          </w:p>
        </w:tc>
        <w:tc>
          <w:tcPr/>
          <w:p>
            <w:pPr>
              <w:pStyle w:val="Compact"/>
              <w:jc w:val="left"/>
            </w:pPr>
            <w:r>
              <w:t xml:space="preserve">$1,662.50</w:t>
            </w:r>
          </w:p>
        </w:tc>
      </w:tr>
      <w:tr>
        <w:tc>
          <w:tcPr/>
          <w:p>
            <w:pPr>
              <w:pStyle w:val="Compact"/>
              <w:jc w:val="left"/>
            </w:pPr>
            <w:r>
              <w:t xml:space="preserve">81</w:t>
            </w:r>
          </w:p>
        </w:tc>
        <w:tc>
          <w:tcPr/>
          <w:p>
            <w:pPr>
              <w:pStyle w:val="Compact"/>
              <w:jc w:val="left"/>
            </w:pPr>
            <w:r>
              <w:t xml:space="preserve">05/22</w:t>
            </w:r>
          </w:p>
        </w:tc>
        <w:tc>
          <w:tcPr/>
          <w:p>
            <w:pPr>
              <w:pStyle w:val="Compact"/>
              <w:jc w:val="left"/>
            </w:pPr>
            <w:r>
              <w:t xml:space="preserve">P. Sengupta</w:t>
            </w:r>
          </w:p>
        </w:tc>
        <w:tc>
          <w:tcPr/>
          <w:p>
            <w:pPr>
              <w:pStyle w:val="Compact"/>
              <w:jc w:val="left"/>
            </w:pPr>
            <w:r>
              <w:t xml:space="preserve">2.5</w:t>
            </w:r>
          </w:p>
        </w:tc>
        <w:tc>
          <w:tcPr/>
          <w:p>
            <w:pPr>
              <w:pStyle w:val="Compact"/>
              <w:jc w:val="left"/>
            </w:pPr>
            <w:r>
              <w:t xml:space="preserve">$937.50</w:t>
            </w:r>
          </w:p>
        </w:tc>
        <w:tc>
          <w:tcPr/>
          <w:p>
            <w:pPr>
              <w:pStyle w:val="Compact"/>
              <w:jc w:val="left"/>
            </w:pPr>
            <w:r>
              <w:t xml:space="preserve">Unauthorized (§4.2)</w:t>
            </w:r>
          </w:p>
        </w:tc>
        <w:tc>
          <w:tcPr/>
          <w:p>
            <w:pPr>
              <w:pStyle w:val="Compact"/>
              <w:jc w:val="left"/>
            </w:pPr>
            <w:r>
              <w:t xml:space="preserve">$937.50</w:t>
            </w:r>
          </w:p>
        </w:tc>
      </w:tr>
      <w:tr>
        <w:tc>
          <w:tcPr/>
          <w:p>
            <w:pPr>
              <w:pStyle w:val="Compact"/>
              <w:jc w:val="left"/>
            </w:pPr>
            <w:r>
              <w:t xml:space="preserve">85</w:t>
            </w:r>
          </w:p>
        </w:tc>
        <w:tc>
          <w:tcPr/>
          <w:p>
            <w:pPr>
              <w:pStyle w:val="Compact"/>
              <w:jc w:val="left"/>
            </w:pPr>
            <w:r>
              <w:t xml:space="preserve">05/23</w:t>
            </w:r>
          </w:p>
        </w:tc>
        <w:tc>
          <w:tcPr/>
          <w:p>
            <w:pPr>
              <w:pStyle w:val="Compact"/>
              <w:jc w:val="left"/>
            </w:pPr>
            <w:r>
              <w:t xml:space="preserve">N. Barros</w:t>
            </w:r>
          </w:p>
        </w:tc>
        <w:tc>
          <w:tcPr/>
          <w:p>
            <w:pPr>
              <w:pStyle w:val="Compact"/>
              <w:jc w:val="left"/>
            </w:pPr>
            <w:r>
              <w:t xml:space="preserve">3.0</w:t>
            </w:r>
          </w:p>
        </w:tc>
        <w:tc>
          <w:tcPr/>
          <w:p>
            <w:pPr>
              <w:pStyle w:val="Compact"/>
              <w:jc w:val="left"/>
            </w:pPr>
            <w:r>
              <w:t xml:space="preserve">$1,425.00</w:t>
            </w:r>
          </w:p>
        </w:tc>
        <w:tc>
          <w:tcPr/>
          <w:p>
            <w:pPr>
              <w:pStyle w:val="Compact"/>
              <w:jc w:val="left"/>
            </w:pPr>
            <w:r>
              <w:t xml:space="preserve">Unauthorized (§4.2)</w:t>
            </w:r>
          </w:p>
        </w:tc>
        <w:tc>
          <w:tcPr/>
          <w:p>
            <w:pPr>
              <w:pStyle w:val="Compact"/>
              <w:jc w:val="left"/>
            </w:pPr>
            <w:r>
              <w:t xml:space="preserve">$1,425.00</w:t>
            </w:r>
          </w:p>
        </w:tc>
      </w:tr>
      <w:tr>
        <w:tc>
          <w:tcPr/>
          <w:p>
            <w:pPr>
              <w:pStyle w:val="Compact"/>
              <w:jc w:val="left"/>
            </w:pPr>
            <w:r>
              <w:t xml:space="preserve">90</w:t>
            </w:r>
          </w:p>
        </w:tc>
        <w:tc>
          <w:tcPr/>
          <w:p>
            <w:pPr>
              <w:pStyle w:val="Compact"/>
              <w:jc w:val="left"/>
            </w:pPr>
            <w:r>
              <w:t xml:space="preserve">05/26</w:t>
            </w:r>
          </w:p>
        </w:tc>
        <w:tc>
          <w:tcPr/>
          <w:p>
            <w:pPr>
              <w:pStyle w:val="Compact"/>
              <w:jc w:val="left"/>
            </w:pPr>
            <w:r>
              <w:t xml:space="preserve">N. Barros</w:t>
            </w:r>
          </w:p>
        </w:tc>
        <w:tc>
          <w:tcPr/>
          <w:p>
            <w:pPr>
              <w:pStyle w:val="Compact"/>
              <w:jc w:val="left"/>
            </w:pPr>
            <w:r>
              <w:t xml:space="preserve">3.5</w:t>
            </w:r>
          </w:p>
        </w:tc>
        <w:tc>
          <w:tcPr/>
          <w:p>
            <w:pPr>
              <w:pStyle w:val="Compact"/>
              <w:jc w:val="left"/>
            </w:pPr>
            <w:r>
              <w:t xml:space="preserve">$1,662.50</w:t>
            </w:r>
          </w:p>
        </w:tc>
        <w:tc>
          <w:tcPr/>
          <w:p>
            <w:pPr>
              <w:pStyle w:val="Compact"/>
              <w:jc w:val="left"/>
            </w:pPr>
            <w:r>
              <w:t xml:space="preserve">Unauthorized (§4.2)</w:t>
            </w:r>
          </w:p>
        </w:tc>
        <w:tc>
          <w:tcPr/>
          <w:p>
            <w:pPr>
              <w:pStyle w:val="Compact"/>
              <w:jc w:val="left"/>
            </w:pPr>
            <w:r>
              <w:t xml:space="preserve">$1,662.50</w:t>
            </w:r>
          </w:p>
        </w:tc>
      </w:tr>
      <w:tr>
        <w:tc>
          <w:tcPr/>
          <w:p>
            <w:pPr>
              <w:pStyle w:val="Compact"/>
              <w:jc w:val="left"/>
            </w:pPr>
            <w:r>
              <w:t xml:space="preserve">91</w:t>
            </w:r>
          </w:p>
        </w:tc>
        <w:tc>
          <w:tcPr/>
          <w:p>
            <w:pPr>
              <w:pStyle w:val="Compact"/>
              <w:jc w:val="left"/>
            </w:pPr>
            <w:r>
              <w:t xml:space="preserve">05/26</w:t>
            </w:r>
          </w:p>
        </w:tc>
        <w:tc>
          <w:tcPr/>
          <w:p>
            <w:pPr>
              <w:pStyle w:val="Compact"/>
              <w:jc w:val="left"/>
            </w:pPr>
            <w:r>
              <w:t xml:space="preserve">P. Sengupta</w:t>
            </w:r>
          </w:p>
        </w:tc>
        <w:tc>
          <w:tcPr/>
          <w:p>
            <w:pPr>
              <w:pStyle w:val="Compact"/>
              <w:jc w:val="left"/>
            </w:pPr>
            <w:r>
              <w:t xml:space="preserve">3.0</w:t>
            </w:r>
          </w:p>
        </w:tc>
        <w:tc>
          <w:tcPr/>
          <w:p>
            <w:pPr>
              <w:pStyle w:val="Compact"/>
              <w:jc w:val="left"/>
            </w:pPr>
            <w:r>
              <w:t xml:space="preserve">$1,125.00</w:t>
            </w:r>
          </w:p>
        </w:tc>
        <w:tc>
          <w:tcPr/>
          <w:p>
            <w:pPr>
              <w:pStyle w:val="Compact"/>
              <w:jc w:val="left"/>
            </w:pPr>
            <w:r>
              <w:t xml:space="preserve">Unauthorized (§4.2)</w:t>
            </w:r>
          </w:p>
        </w:tc>
        <w:tc>
          <w:tcPr/>
          <w:p>
            <w:pPr>
              <w:pStyle w:val="Compact"/>
              <w:jc w:val="left"/>
            </w:pPr>
            <w:r>
              <w:t xml:space="preserve">$1,125.00</w:t>
            </w:r>
          </w:p>
        </w:tc>
      </w:tr>
      <w:tr>
        <w:tc>
          <w:tcPr/>
          <w:p>
            <w:pPr>
              <w:pStyle w:val="Compact"/>
              <w:jc w:val="left"/>
            </w:pPr>
            <w:r>
              <w:t xml:space="preserve">97</w:t>
            </w:r>
          </w:p>
        </w:tc>
        <w:tc>
          <w:tcPr/>
          <w:p>
            <w:pPr>
              <w:pStyle w:val="Compact"/>
              <w:jc w:val="left"/>
            </w:pPr>
            <w:r>
              <w:t xml:space="preserve">05/27</w:t>
            </w:r>
          </w:p>
        </w:tc>
        <w:tc>
          <w:tcPr/>
          <w:p>
            <w:pPr>
              <w:pStyle w:val="Compact"/>
              <w:jc w:val="left"/>
            </w:pPr>
            <w:r>
              <w:t xml:space="preserve">P. Sengupta</w:t>
            </w:r>
          </w:p>
        </w:tc>
        <w:tc>
          <w:tcPr/>
          <w:p>
            <w:pPr>
              <w:pStyle w:val="Compact"/>
              <w:jc w:val="left"/>
            </w:pPr>
            <w:r>
              <w:t xml:space="preserve">3.0</w:t>
            </w:r>
          </w:p>
        </w:tc>
        <w:tc>
          <w:tcPr/>
          <w:p>
            <w:pPr>
              <w:pStyle w:val="Compact"/>
              <w:jc w:val="left"/>
            </w:pPr>
            <w:r>
              <w:t xml:space="preserve">$1,125.00</w:t>
            </w:r>
          </w:p>
        </w:tc>
        <w:tc>
          <w:tcPr/>
          <w:p>
            <w:pPr>
              <w:pStyle w:val="Compact"/>
              <w:jc w:val="left"/>
            </w:pPr>
            <w:r>
              <w:t xml:space="preserve">Unauthorized (§4.2)</w:t>
            </w:r>
          </w:p>
        </w:tc>
        <w:tc>
          <w:tcPr/>
          <w:p>
            <w:pPr>
              <w:pStyle w:val="Compact"/>
              <w:jc w:val="left"/>
            </w:pPr>
            <w:r>
              <w:t xml:space="preserve">$1,125.00</w:t>
            </w:r>
          </w:p>
        </w:tc>
      </w:tr>
      <w:tr>
        <w:tc>
          <w:tcPr/>
          <w:p>
            <w:pPr>
              <w:pStyle w:val="Compact"/>
              <w:jc w:val="left"/>
            </w:pPr>
            <w:r>
              <w:t xml:space="preserve">102</w:t>
            </w:r>
          </w:p>
        </w:tc>
        <w:tc>
          <w:tcPr/>
          <w:p>
            <w:pPr>
              <w:pStyle w:val="Compact"/>
              <w:jc w:val="left"/>
            </w:pPr>
            <w:r>
              <w:t xml:space="preserve">05/28</w:t>
            </w:r>
          </w:p>
        </w:tc>
        <w:tc>
          <w:tcPr/>
          <w:p>
            <w:pPr>
              <w:pStyle w:val="Compact"/>
              <w:jc w:val="left"/>
            </w:pPr>
            <w:r>
              <w:t xml:space="preserve">N. Barros</w:t>
            </w:r>
          </w:p>
        </w:tc>
        <w:tc>
          <w:tcPr/>
          <w:p>
            <w:pPr>
              <w:pStyle w:val="Compact"/>
              <w:jc w:val="left"/>
            </w:pPr>
            <w:r>
              <w:t xml:space="preserve">3.5</w:t>
            </w:r>
          </w:p>
        </w:tc>
        <w:tc>
          <w:tcPr/>
          <w:p>
            <w:pPr>
              <w:pStyle w:val="Compact"/>
              <w:jc w:val="left"/>
            </w:pPr>
            <w:r>
              <w:t xml:space="preserve">$1,662.50</w:t>
            </w:r>
          </w:p>
        </w:tc>
        <w:tc>
          <w:tcPr/>
          <w:p>
            <w:pPr>
              <w:pStyle w:val="Compact"/>
              <w:jc w:val="left"/>
            </w:pPr>
            <w:r>
              <w:t xml:space="preserve">Unauthorized (§4.2)</w:t>
            </w:r>
          </w:p>
        </w:tc>
        <w:tc>
          <w:tcPr/>
          <w:p>
            <w:pPr>
              <w:pStyle w:val="Compact"/>
              <w:jc w:val="left"/>
            </w:pPr>
            <w:r>
              <w:t xml:space="preserve">$1,662.50</w:t>
            </w:r>
          </w:p>
        </w:tc>
      </w:tr>
      <w:tr>
        <w:tc>
          <w:tcPr/>
          <w:p>
            <w:pPr>
              <w:pStyle w:val="Compact"/>
              <w:jc w:val="left"/>
            </w:pPr>
            <w:r>
              <w:t xml:space="preserve">104</w:t>
            </w:r>
          </w:p>
        </w:tc>
        <w:tc>
          <w:tcPr/>
          <w:p>
            <w:pPr>
              <w:pStyle w:val="Compact"/>
              <w:jc w:val="left"/>
            </w:pPr>
            <w:r>
              <w:t xml:space="preserve">05/28</w:t>
            </w:r>
          </w:p>
        </w:tc>
        <w:tc>
          <w:tcPr/>
          <w:p>
            <w:pPr>
              <w:pStyle w:val="Compact"/>
              <w:jc w:val="left"/>
            </w:pPr>
            <w:r>
              <w:t xml:space="preserve">P. Sengupta</w:t>
            </w:r>
          </w:p>
        </w:tc>
        <w:tc>
          <w:tcPr/>
          <w:p>
            <w:pPr>
              <w:pStyle w:val="Compact"/>
              <w:jc w:val="left"/>
            </w:pPr>
            <w:r>
              <w:t xml:space="preserve">2.5</w:t>
            </w:r>
          </w:p>
        </w:tc>
        <w:tc>
          <w:tcPr/>
          <w:p>
            <w:pPr>
              <w:pStyle w:val="Compact"/>
              <w:jc w:val="left"/>
            </w:pPr>
            <w:r>
              <w:t xml:space="preserve">$937.50</w:t>
            </w:r>
          </w:p>
        </w:tc>
        <w:tc>
          <w:tcPr/>
          <w:p>
            <w:pPr>
              <w:pStyle w:val="Compact"/>
              <w:jc w:val="left"/>
            </w:pPr>
            <w:r>
              <w:t xml:space="preserve">Unauthorized (§4.2)</w:t>
            </w:r>
          </w:p>
        </w:tc>
        <w:tc>
          <w:tcPr/>
          <w:p>
            <w:pPr>
              <w:pStyle w:val="Compact"/>
              <w:jc w:val="left"/>
            </w:pPr>
            <w:r>
              <w:t xml:space="preserve">$937.50</w:t>
            </w:r>
          </w:p>
        </w:tc>
      </w:tr>
      <w:tr>
        <w:tc>
          <w:tcPr/>
          <w:p>
            <w:pPr>
              <w:pStyle w:val="Compact"/>
              <w:jc w:val="left"/>
            </w:pPr>
            <w:r>
              <w:t xml:space="preserve">109</w:t>
            </w:r>
          </w:p>
        </w:tc>
        <w:tc>
          <w:tcPr/>
          <w:p>
            <w:pPr>
              <w:pStyle w:val="Compact"/>
              <w:jc w:val="left"/>
            </w:pPr>
            <w:r>
              <w:t xml:space="preserve">05/29</w:t>
            </w:r>
          </w:p>
        </w:tc>
        <w:tc>
          <w:tcPr/>
          <w:p>
            <w:pPr>
              <w:pStyle w:val="Compact"/>
              <w:jc w:val="left"/>
            </w:pPr>
            <w:r>
              <w:t xml:space="preserve">N. Barros</w:t>
            </w:r>
          </w:p>
        </w:tc>
        <w:tc>
          <w:tcPr/>
          <w:p>
            <w:pPr>
              <w:pStyle w:val="Compact"/>
              <w:jc w:val="left"/>
            </w:pPr>
            <w:r>
              <w:t xml:space="preserve">3.5</w:t>
            </w:r>
          </w:p>
        </w:tc>
        <w:tc>
          <w:tcPr/>
          <w:p>
            <w:pPr>
              <w:pStyle w:val="Compact"/>
              <w:jc w:val="left"/>
            </w:pPr>
            <w:r>
              <w:t xml:space="preserve">$1,662.50</w:t>
            </w:r>
          </w:p>
        </w:tc>
        <w:tc>
          <w:tcPr/>
          <w:p>
            <w:pPr>
              <w:pStyle w:val="Compact"/>
              <w:jc w:val="left"/>
            </w:pPr>
            <w:r>
              <w:t xml:space="preserve">Unauthorized (§4.2)</w:t>
            </w:r>
          </w:p>
        </w:tc>
        <w:tc>
          <w:tcPr/>
          <w:p>
            <w:pPr>
              <w:pStyle w:val="Compact"/>
              <w:jc w:val="left"/>
            </w:pPr>
            <w:r>
              <w:t xml:space="preserve">$1,662.50</w:t>
            </w:r>
          </w:p>
        </w:tc>
      </w:tr>
      <w:tr>
        <w:tc>
          <w:tcPr/>
          <w:p>
            <w:pPr>
              <w:pStyle w:val="Compact"/>
              <w:jc w:val="left"/>
            </w:pPr>
            <w:r>
              <w:t xml:space="preserve">115</w:t>
            </w:r>
          </w:p>
        </w:tc>
        <w:tc>
          <w:tcPr/>
          <w:p>
            <w:pPr>
              <w:pStyle w:val="Compact"/>
              <w:jc w:val="left"/>
            </w:pPr>
            <w:r>
              <w:t xml:space="preserve">05/30</w:t>
            </w:r>
          </w:p>
        </w:tc>
        <w:tc>
          <w:tcPr/>
          <w:p>
            <w:pPr>
              <w:pStyle w:val="Compact"/>
              <w:jc w:val="left"/>
            </w:pPr>
            <w:r>
              <w:t xml:space="preserve">N. Barros</w:t>
            </w:r>
          </w:p>
        </w:tc>
        <w:tc>
          <w:tcPr/>
          <w:p>
            <w:pPr>
              <w:pStyle w:val="Compact"/>
              <w:jc w:val="left"/>
            </w:pPr>
            <w:r>
              <w:t xml:space="preserve">3.0</w:t>
            </w:r>
          </w:p>
        </w:tc>
        <w:tc>
          <w:tcPr/>
          <w:p>
            <w:pPr>
              <w:pStyle w:val="Compact"/>
              <w:jc w:val="left"/>
            </w:pPr>
            <w:r>
              <w:t xml:space="preserve">$1,425.00</w:t>
            </w:r>
          </w:p>
        </w:tc>
        <w:tc>
          <w:tcPr/>
          <w:p>
            <w:pPr>
              <w:pStyle w:val="Compact"/>
              <w:jc w:val="left"/>
            </w:pPr>
            <w:r>
              <w:t xml:space="preserve">Unauthorized (§4.2)</w:t>
            </w:r>
          </w:p>
        </w:tc>
        <w:tc>
          <w:tcPr/>
          <w:p>
            <w:pPr>
              <w:pStyle w:val="Compact"/>
              <w:jc w:val="left"/>
            </w:pPr>
            <w:r>
              <w:t xml:space="preserve">$1,425.00</w:t>
            </w:r>
          </w:p>
        </w:tc>
      </w:tr>
      <w:tr>
        <w:tc>
          <w:tcPr/>
          <w:p>
            <w:pPr>
              <w:pStyle w:val="Compact"/>
              <w:jc w:val="left"/>
            </w:pPr>
            <w:r>
              <w:t xml:space="preserve">116</w:t>
            </w:r>
          </w:p>
        </w:tc>
        <w:tc>
          <w:tcPr/>
          <w:p>
            <w:pPr>
              <w:pStyle w:val="Compact"/>
              <w:jc w:val="left"/>
            </w:pPr>
            <w:r>
              <w:t xml:space="preserve">05/30</w:t>
            </w:r>
          </w:p>
        </w:tc>
        <w:tc>
          <w:tcPr/>
          <w:p>
            <w:pPr>
              <w:pStyle w:val="Compact"/>
              <w:jc w:val="left"/>
            </w:pPr>
            <w:r>
              <w:t xml:space="preserve">P. Sengupta</w:t>
            </w:r>
          </w:p>
        </w:tc>
        <w:tc>
          <w:tcPr/>
          <w:p>
            <w:pPr>
              <w:pStyle w:val="Compact"/>
              <w:jc w:val="left"/>
            </w:pPr>
            <w:r>
              <w:t xml:space="preserve">2.5</w:t>
            </w:r>
          </w:p>
        </w:tc>
        <w:tc>
          <w:tcPr/>
          <w:p>
            <w:pPr>
              <w:pStyle w:val="Compact"/>
              <w:jc w:val="left"/>
            </w:pPr>
            <w:r>
              <w:t xml:space="preserve">$937.50</w:t>
            </w:r>
          </w:p>
        </w:tc>
        <w:tc>
          <w:tcPr/>
          <w:p>
            <w:pPr>
              <w:pStyle w:val="Compact"/>
              <w:jc w:val="left"/>
            </w:pPr>
            <w:r>
              <w:t xml:space="preserve">Unauthorized (§4.2)</w:t>
            </w:r>
          </w:p>
        </w:tc>
        <w:tc>
          <w:tcPr/>
          <w:p>
            <w:pPr>
              <w:pStyle w:val="Compact"/>
              <w:jc w:val="left"/>
            </w:pPr>
            <w:r>
              <w:t xml:space="preserve">$937.50</w:t>
            </w:r>
          </w:p>
        </w:tc>
      </w:tr>
      <w:tr>
        <w:tc>
          <w:tcPr/>
          <w:p>
            <w:pPr>
              <w:pStyle w:val="Compact"/>
              <w:jc w:val="left"/>
            </w:pPr>
            <w:r>
              <w:rPr>
                <w:i/>
                <w:iCs/>
              </w:rPr>
              <w:t xml:space="preserve">1,5,10,14,18,27,28,33,38,44,50,55,63,67,71,76,82,87,93,99,106,112</w:t>
            </w:r>
          </w:p>
        </w:tc>
        <w:tc>
          <w:tcPr/>
          <w:p>
            <w:pPr>
              <w:pStyle w:val="Compact"/>
              <w:jc w:val="left"/>
            </w:pPr>
            <w:r>
              <w:t xml:space="preserve">various</w:t>
            </w:r>
          </w:p>
        </w:tc>
        <w:tc>
          <w:tcPr/>
          <w:p>
            <w:pPr>
              <w:pStyle w:val="Compact"/>
              <w:jc w:val="left"/>
            </w:pPr>
            <w:r>
              <w:t xml:space="preserve">M. Tate</w:t>
            </w:r>
          </w:p>
        </w:tc>
        <w:tc>
          <w:tcPr/>
          <w:p>
            <w:pPr>
              <w:pStyle w:val="Compact"/>
              <w:jc w:val="left"/>
            </w:pPr>
            <w:r>
              <w:t xml:space="preserve">154.5</w:t>
            </w:r>
          </w:p>
        </w:tc>
        <w:tc>
          <w:tcPr/>
          <w:p>
            <w:pPr>
              <w:pStyle w:val="Compact"/>
              <w:jc w:val="left"/>
            </w:pPr>
            <w:r>
              <w:t xml:space="preserve">$32,445.00</w:t>
            </w:r>
          </w:p>
        </w:tc>
        <w:tc>
          <w:tcPr/>
          <w:p>
            <w:pPr>
              <w:pStyle w:val="Compact"/>
              <w:jc w:val="left"/>
            </w:pPr>
            <w:r>
              <w:t xml:space="preserve">Contract rate $210 → $185 (§5.1)</w:t>
            </w:r>
          </w:p>
        </w:tc>
        <w:tc>
          <w:tcPr/>
          <w:p>
            <w:pPr>
              <w:pStyle w:val="Compact"/>
              <w:jc w:val="left"/>
            </w:pPr>
            <w:r>
              <w:t xml:space="preserve">$3,862.50</w:t>
            </w:r>
          </w:p>
        </w:tc>
      </w:tr>
    </w:tbl>
    <w:p>
      <w:pPr>
        <w:pStyle w:val="BodyText"/>
      </w:pPr>
      <w:r>
        <w:rPr>
          <w:i/>
          <w:iCs/>
        </w:rPr>
        <w:t xml:space="preserve">Marcus Tate’s 22 document-review entries are each rate-adjusted from $210/hr to the approved $185/hr pass-through rate; the aggregate reduction is $3,862.50 (154.5 hrs × $25).</w:t>
      </w:r>
    </w:p>
    <w:p>
      <w:r>
        <w:pict>
          <v:rect style="width:0;height:1.5pt" o:hralign="center" o:hrstd="t" o:hr="t"/>
        </w:pict>
      </w:r>
    </w:p>
    <w:p>
      <w:pPr>
        <w:pStyle w:val="FirstParagraph"/>
      </w:pPr>
      <w:r>
        <w:rPr>
          <w:i/>
          <w:iCs/>
        </w:rPr>
        <w:t xml:space="preserve">Prepared by the Legal Department, Pinnacle Health Systems, Inc., for internal billing-review purposes. This memorandum is privileged and confidential and constitutes attorney work product. Figures are based on the line items in Invoice No. HL-2025-05-PIN as submitted and are subject to adjustment upon the Firm’s submission of a corrected, reconciled invoice.</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2026-06-23T05:53:14Z</dcterms:created>
  <dcterms:modified xsi:type="dcterms:W3CDTF">2026-06-23T05:53:14Z</dcterms:modified>
</cp:coreProperties>
</file>

<file path=docProps/custom.xml><?xml version="1.0" encoding="utf-8"?>
<Properties xmlns="http://schemas.openxmlformats.org/officeDocument/2006/custom-properties" xmlns:vt="http://schemas.openxmlformats.org/officeDocument/2006/docPropsVTypes"/>
</file>