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ec2dba4c42b63b369c3602a5589fedc1381fa5"/>
    <w:p>
      <w:pPr>
        <w:pStyle w:val="Heading1"/>
      </w:pPr>
      <w:r>
        <w:t xml:space="preserve">IN THE UNITED STATES DISTRICT COURT FOR THE WESTERN DISTRICT OF TEXAS AUSTIN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CASTILLO MEDICAL TECHNOLOGIES, INC.,</w:t>
            </w:r>
            <w:r>
              <w:t xml:space="preserve"> </w:t>
            </w:r>
            <w:r>
              <w:t xml:space="preserve">Plaintiff,</w:t>
            </w:r>
          </w:p>
        </w:tc>
        <w:tc>
          <w:tcPr/>
          <w:p>
            <w:pPr>
              <w:pStyle w:val="Compact"/>
              <w:jc w:val="left"/>
            </w:pPr>
            <w:r>
              <w:rPr>
                <w:b/>
                <w:bCs/>
              </w:rPr>
              <w:t xml:space="preserve">Civil Action No. 1:24-cv-03841-RLH</w:t>
            </w:r>
          </w:p>
        </w:tc>
      </w:tr>
      <w:tr>
        <w:tc>
          <w:tcPr/>
          <w:p>
            <w:pPr>
              <w:pStyle w:val="Compact"/>
              <w:jc w:val="left"/>
            </w:pPr>
            <w:r>
              <w:t xml:space="preserve">v.</w:t>
            </w:r>
          </w:p>
        </w:tc>
        <w:tc>
          <w:tcPr/>
          <w:p>
            <w:pPr>
              <w:pStyle w:val="Compact"/>
            </w:pPr>
          </w:p>
        </w:tc>
      </w:tr>
      <w:tr>
        <w:tc>
          <w:tcPr/>
          <w:p>
            <w:pPr>
              <w:pStyle w:val="Compact"/>
              <w:jc w:val="left"/>
            </w:pPr>
            <w:r>
              <w:rPr>
                <w:b/>
                <w:bCs/>
              </w:rPr>
              <w:t xml:space="preserve">RYAN OSHIRO</w:t>
            </w:r>
            <w:r>
              <w:t xml:space="preserve"> </w:t>
            </w:r>
            <w:r>
              <w:t xml:space="preserve">and</w:t>
            </w:r>
            <w:r>
              <w:t xml:space="preserve"> </w:t>
            </w:r>
            <w:r>
              <w:rPr>
                <w:b/>
                <w:bCs/>
              </w:rPr>
              <w:t xml:space="preserve">VERIDIAN HEALTH SYSTEMS, LLC,</w:t>
            </w:r>
            <w:r>
              <w:t xml:space="preserve"> </w:t>
            </w:r>
            <w:r>
              <w:t xml:space="preserve">Defendants.</w:t>
            </w:r>
          </w:p>
        </w:tc>
        <w:tc>
          <w:tcPr/>
          <w:p>
            <w:pPr>
              <w:pStyle w:val="Compact"/>
              <w:jc w:val="left"/>
            </w:pPr>
            <w:r>
              <w:t xml:space="preserve">Hon. Rebecca L. Hightower</w:t>
            </w:r>
          </w:p>
        </w:tc>
      </w:tr>
    </w:tbl>
    <w:p>
      <w:pPr>
        <w:pStyle w:val="BodyText"/>
      </w:pPr>
      <w:r>
        <w:t xml:space="preserve"> </w:t>
      </w:r>
    </w:p>
    <w:bookmarkEnd w:id="20"/>
    <w:bookmarkStart w:id="25" w:name="X620ae2f464ca4bce548cfc5f5f37c0898d13dc6"/>
    <w:p>
      <w:pPr>
        <w:pStyle w:val="Heading1"/>
      </w:pPr>
      <w:r>
        <w:t xml:space="preserve">PLAINTIFF CASTILLO MEDICAL TECHNOLOGIES, INC.’S FIRST SET OF INTERROGATORIES TO DEFENDANT VERIDIAN HEALTH SYSTEMS, LLC</w:t>
      </w:r>
    </w:p>
    <w:p>
      <w:pPr>
        <w:pStyle w:val="FirstParagraph"/>
      </w:pPr>
      <w:r>
        <w:t xml:space="preserve"> </w:t>
      </w:r>
    </w:p>
    <w:p>
      <w:pPr>
        <w:pStyle w:val="BodyText"/>
      </w:pPr>
      <w:r>
        <w:t xml:space="preserve">Pursuant to Rules 26 and 33 of the Federal Rules of Civil Procedure, the Scheduling Order entered by the Court on September 4, 2024, and the Local Rules of the United States District Court for the Western District of Texas,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propounds the following First Set of Interrogatories to Defendant Veridian Health Systems, LLC (</w:t>
      </w:r>
      <w:r>
        <w:t xml:space="preserve">“</w:t>
      </w:r>
      <w:r>
        <w:t xml:space="preserve">Veridian</w:t>
      </w:r>
      <w:r>
        <w:t xml:space="preserve">”</w:t>
      </w:r>
      <w:r>
        <w:t xml:space="preserve">). Veridian is requested to serve its answers, and any objections, in writing and under oath, within thirty (30) days after service of these interrogatories, pursuant to Fed. R. Civ. P. 33(b)(2).</w:t>
      </w:r>
    </w:p>
    <w:p>
      <w:pPr>
        <w:pStyle w:val="BodyText"/>
      </w:pPr>
      <w:r>
        <w:t xml:space="preserve"> </w:t>
      </w:r>
    </w:p>
    <w:bookmarkStart w:id="21" w:name="general-definitions"/>
    <w:p>
      <w:pPr>
        <w:pStyle w:val="Heading2"/>
      </w:pPr>
      <w:r>
        <w:t xml:space="preserve">GENERAL DEFINITIONS</w:t>
      </w:r>
    </w:p>
    <w:p>
      <w:pPr>
        <w:pStyle w:val="FirstParagraph"/>
      </w:pPr>
      <w:r>
        <w:t xml:space="preserve">As used in these interrogatories, the following terms have the meanings set forth below:</w:t>
      </w:r>
    </w:p>
    <w:p>
      <w:pPr>
        <w:numPr>
          <w:ilvl w:val="0"/>
          <w:numId w:val="1001"/>
        </w:numPr>
      </w:pPr>
      <w:r>
        <w:rPr>
          <w:b/>
          <w:bCs/>
        </w:rPr>
        <w:t xml:space="preserve">“</w:t>
      </w:r>
      <w:r>
        <w:rPr>
          <w:b/>
          <w:bCs/>
        </w:rPr>
        <w:t xml:space="preserve">CMT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Castillo Medical Technologies, Inc.</w:t>
      </w:r>
    </w:p>
    <w:p>
      <w:pPr>
        <w:numPr>
          <w:ilvl w:val="0"/>
          <w:numId w:val="1001"/>
        </w:numPr>
      </w:pPr>
      <w:r>
        <w:rPr>
          <w:b/>
          <w:bCs/>
        </w:rPr>
        <w:t xml:space="preserve">“</w:t>
      </w:r>
      <w:r>
        <w:rPr>
          <w:b/>
          <w:bCs/>
        </w:rPr>
        <w:t xml:space="preserve">Veridian</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means Veridian Health Systems, LLC, and its present and former officers, directors, employees, agents, attorneys (as to non-privileged facts), consultants, contractors, subsidiaries, affiliates, successors, and assigns.</w:t>
      </w:r>
    </w:p>
    <w:p>
      <w:pPr>
        <w:numPr>
          <w:ilvl w:val="0"/>
          <w:numId w:val="1001"/>
        </w:numPr>
      </w:pPr>
      <w:r>
        <w:rPr>
          <w:b/>
          <w:bCs/>
        </w:rPr>
        <w:t xml:space="preserve">“</w:t>
      </w:r>
      <w:r>
        <w:rPr>
          <w:b/>
          <w:bCs/>
        </w:rPr>
        <w:t xml:space="preserve">Oshiro</w:t>
      </w:r>
      <w:r>
        <w:rPr>
          <w:b/>
          <w:bCs/>
        </w:rPr>
        <w:t xml:space="preserve">”</w:t>
      </w:r>
      <w:r>
        <w:t xml:space="preserve"> </w:t>
      </w:r>
      <w:r>
        <w:t xml:space="preserve">means Ryan Oshiro.</w:t>
      </w:r>
    </w:p>
    <w:p>
      <w:pPr>
        <w:numPr>
          <w:ilvl w:val="0"/>
          <w:numId w:val="1001"/>
        </w:numPr>
      </w:pPr>
      <w:r>
        <w:rPr>
          <w:b/>
          <w:bCs/>
        </w:rPr>
        <w:t xml:space="preserve">“</w:t>
      </w:r>
      <w:r>
        <w:rPr>
          <w:b/>
          <w:bCs/>
        </w:rPr>
        <w:t xml:space="preserve">CMT Trade Secrets</w:t>
      </w:r>
      <w:r>
        <w:rPr>
          <w:b/>
          <w:bCs/>
        </w:rPr>
        <w:t xml:space="preserve">”</w:t>
      </w:r>
      <w:r>
        <w:t xml:space="preserve"> </w:t>
      </w:r>
      <w:r>
        <w:t xml:space="preserve">means the NeuralPath Algorithm, the PrecisionDrive System, and the PathPlanner Module, as those terms are defined below and as used in CMT’s First Amended Complaint, together with all related source code, CAD schematics, engineering drawings, training datasets, model weights, design specifications, control algorithms, calibration protocols, and associated know-how and documentation.</w:t>
      </w:r>
    </w:p>
    <w:p>
      <w:pPr>
        <w:numPr>
          <w:ilvl w:val="0"/>
          <w:numId w:val="1001"/>
        </w:numPr>
      </w:pPr>
      <w:r>
        <w:rPr>
          <w:b/>
          <w:bCs/>
        </w:rPr>
        <w:t xml:space="preserve">“</w:t>
      </w:r>
      <w:r>
        <w:rPr>
          <w:b/>
          <w:bCs/>
        </w:rPr>
        <w:t xml:space="preserve">NeuralPath Algorithm</w:t>
      </w:r>
      <w:r>
        <w:rPr>
          <w:b/>
          <w:bCs/>
        </w:rPr>
        <w:t xml:space="preserve">”</w:t>
      </w:r>
      <w:r>
        <w:t xml:space="preserve"> </w:t>
      </w:r>
      <w:r>
        <w:t xml:space="preserve">means CMT’s proprietary real-time intraoperative neural mapping algorithm, including its source code, signal processing pipeline, latency optimization modules, and calibration procedures.</w:t>
      </w:r>
    </w:p>
    <w:p>
      <w:pPr>
        <w:numPr>
          <w:ilvl w:val="0"/>
          <w:numId w:val="1001"/>
        </w:numPr>
      </w:pPr>
      <w:r>
        <w:rPr>
          <w:b/>
          <w:bCs/>
        </w:rPr>
        <w:t xml:space="preserve">“</w:t>
      </w:r>
      <w:r>
        <w:rPr>
          <w:b/>
          <w:bCs/>
        </w:rPr>
        <w:t xml:space="preserve">PrecisionDrive System</w:t>
      </w:r>
      <w:r>
        <w:rPr>
          <w:b/>
          <w:bCs/>
        </w:rPr>
        <w:t xml:space="preserve">”</w:t>
      </w:r>
      <w:r>
        <w:t xml:space="preserve"> </w:t>
      </w:r>
      <w:r>
        <w:t xml:space="preserve">means CMT’s proprietary micro-actuation system for sub-millimeter robotic arm control, including its harmonic drive configuration, CAD schematics, mechanical designs, control algorithms, and engineering tolerances.</w:t>
      </w:r>
    </w:p>
    <w:p>
      <w:pPr>
        <w:numPr>
          <w:ilvl w:val="0"/>
          <w:numId w:val="1001"/>
        </w:numPr>
      </w:pPr>
      <w:r>
        <w:rPr>
          <w:b/>
          <w:bCs/>
        </w:rPr>
        <w:t xml:space="preserve">“</w:t>
      </w:r>
      <w:r>
        <w:rPr>
          <w:b/>
          <w:bCs/>
        </w:rPr>
        <w:t xml:space="preserve">PathPlanner Module</w:t>
      </w:r>
      <w:r>
        <w:rPr>
          <w:b/>
          <w:bCs/>
        </w:rPr>
        <w:t xml:space="preserve">”</w:t>
      </w:r>
      <w:r>
        <w:t xml:space="preserve"> </w:t>
      </w:r>
      <w:r>
        <w:t xml:space="preserve">means CMT’s proprietary machine-learning-based surgical planning module, including its training datasets, model weights, model architectures, hyperparameters, and output calibration methods.</w:t>
      </w:r>
    </w:p>
    <w:p>
      <w:pPr>
        <w:numPr>
          <w:ilvl w:val="0"/>
          <w:numId w:val="1001"/>
        </w:numPr>
      </w:pPr>
      <w:r>
        <w:rPr>
          <w:b/>
          <w:bCs/>
        </w:rPr>
        <w:t xml:space="preserve">“</w:t>
      </w:r>
      <w:r>
        <w:rPr>
          <w:b/>
          <w:bCs/>
        </w:rPr>
        <w:t xml:space="preserve">SynapticEdge</w:t>
      </w:r>
      <w:r>
        <w:rPr>
          <w:b/>
          <w:bCs/>
        </w:rPr>
        <w:t xml:space="preserve">”</w:t>
      </w:r>
      <w:r>
        <w:t xml:space="preserve"> </w:t>
      </w:r>
      <w:r>
        <w:t xml:space="preserve">means Veridian’s SynapticEdge™ surgical robotics platform, announced on June 11, 2024, including all features, components, subsystems, software, firmware, hardware, and documentation thereof, in any version or iteration.</w:t>
      </w:r>
    </w:p>
    <w:p>
      <w:pPr>
        <w:numPr>
          <w:ilvl w:val="0"/>
          <w:numId w:val="1001"/>
        </w:numPr>
      </w:pPr>
      <w:r>
        <w:rPr>
          <w:b/>
          <w:bCs/>
        </w:rPr>
        <w:t xml:space="preserve">“</w:t>
      </w:r>
      <w:r>
        <w:rPr>
          <w:b/>
          <w:bCs/>
        </w:rPr>
        <w:t xml:space="preserve">VaultDrive</w:t>
      </w:r>
      <w:r>
        <w:rPr>
          <w:b/>
          <w:bCs/>
        </w:rPr>
        <w:t xml:space="preserve">”</w:t>
      </w:r>
      <w:r>
        <w:t xml:space="preserve"> </w:t>
      </w:r>
      <w:r>
        <w:t xml:space="preserve">means CMT’s secure, access-controlled engineering repository.</w:t>
      </w:r>
    </w:p>
    <w:p>
      <w:pPr>
        <w:numPr>
          <w:ilvl w:val="0"/>
          <w:numId w:val="1001"/>
        </w:numPr>
      </w:pPr>
      <w:r>
        <w:rPr>
          <w:b/>
          <w:bCs/>
        </w:rPr>
        <w:t xml:space="preserve">“</w:t>
      </w:r>
      <w:r>
        <w:rPr>
          <w:b/>
          <w:bCs/>
        </w:rPr>
        <w:t xml:space="preserve">USB Drive</w:t>
      </w:r>
      <w:r>
        <w:rPr>
          <w:b/>
          <w:bCs/>
        </w:rPr>
        <w:t xml:space="preserve">”</w:t>
      </w:r>
      <w:r>
        <w:t xml:space="preserve"> </w:t>
      </w:r>
      <w:r>
        <w:t xml:space="preserve">means the 2TB Corsair portable external USB storage device bearing serial number CX-8827491, and any copy, clone, forensic image, backup, or derivative thereof.</w:t>
      </w:r>
    </w:p>
    <w:p>
      <w:pPr>
        <w:numPr>
          <w:ilvl w:val="0"/>
          <w:numId w:val="1001"/>
        </w:numPr>
      </w:pPr>
      <w:r>
        <w:rPr>
          <w:b/>
          <w:bCs/>
        </w:rPr>
        <w:t xml:space="preserve">“</w:t>
      </w:r>
      <w:r>
        <w:rPr>
          <w:b/>
          <w:bCs/>
        </w:rPr>
        <w:t xml:space="preserve">NDA</w:t>
      </w:r>
      <w:r>
        <w:rPr>
          <w:b/>
          <w:bCs/>
        </w:rPr>
        <w:t xml:space="preserve">”</w:t>
      </w:r>
      <w:r>
        <w:t xml:space="preserve"> </w:t>
      </w:r>
      <w:r>
        <w:t xml:space="preserve">means the Confidentiality, Non-Disclosure, and Invention Assignment Agreement between CMT and Oshiro dated March 5, 2018.</w:t>
      </w:r>
    </w:p>
    <w:p>
      <w:pPr>
        <w:numPr>
          <w:ilvl w:val="0"/>
          <w:numId w:val="1001"/>
        </w:numPr>
      </w:pPr>
      <w:r>
        <w:rPr>
          <w:b/>
          <w:bCs/>
        </w:rPr>
        <w:t xml:space="preserve">“</w:t>
      </w:r>
      <w:r>
        <w:rPr>
          <w:b/>
          <w:bCs/>
        </w:rPr>
        <w:t xml:space="preserve">CMT Confidential Information</w:t>
      </w:r>
      <w:r>
        <w:rPr>
          <w:b/>
          <w:bCs/>
        </w:rPr>
        <w:t xml:space="preserve">”</w:t>
      </w:r>
      <w:r>
        <w:t xml:space="preserve"> </w:t>
      </w:r>
      <w:r>
        <w:t xml:space="preserve">means any information constituting</w:t>
      </w:r>
      <w:r>
        <w:t xml:space="preserve"> </w:t>
      </w:r>
      <w:r>
        <w:t xml:space="preserve">“</w:t>
      </w:r>
      <w:r>
        <w:t xml:space="preserve">Confidential Information</w:t>
      </w:r>
      <w:r>
        <w:t xml:space="preserve">”</w:t>
      </w:r>
      <w:r>
        <w:t xml:space="preserve"> </w:t>
      </w:r>
      <w:r>
        <w:t xml:space="preserve">as defined in Section 1.1 of the NDA.</w:t>
      </w:r>
    </w:p>
    <w:p>
      <w:pPr>
        <w:numPr>
          <w:ilvl w:val="0"/>
          <w:numId w:val="1001"/>
        </w:numPr>
      </w:pPr>
      <w:r>
        <w:rPr>
          <w:b/>
          <w:bCs/>
        </w:rPr>
        <w:t xml:space="preserve">“</w:t>
      </w:r>
      <w:r>
        <w:rPr>
          <w:b/>
          <w:bCs/>
        </w:rPr>
        <w:t xml:space="preserve">The Three Engineers</w:t>
      </w:r>
      <w:r>
        <w:rPr>
          <w:b/>
          <w:bCs/>
        </w:rPr>
        <w:t xml:space="preserve">”</w:t>
      </w:r>
      <w:r>
        <w:t xml:space="preserve"> </w:t>
      </w:r>
      <w:r>
        <w:t xml:space="preserve">means Dr. Kenji Furukawa, Samantha Briggs, and David Moreno.</w:t>
      </w:r>
    </w:p>
    <w:p>
      <w:pPr>
        <w:numPr>
          <w:ilvl w:val="0"/>
          <w:numId w:val="1001"/>
        </w:numPr>
      </w:pPr>
      <w:r>
        <w:rPr>
          <w:b/>
          <w:bCs/>
        </w:rPr>
        <w:t xml:space="preserve">“</w:t>
      </w:r>
      <w:r>
        <w:rPr>
          <w:b/>
          <w:bCs/>
        </w:rPr>
        <w:t xml:space="preserve">Person</w:t>
      </w:r>
      <w:r>
        <w:rPr>
          <w:b/>
          <w:bCs/>
        </w:rPr>
        <w:t xml:space="preserve">”</w:t>
      </w:r>
      <w:r>
        <w:t xml:space="preserve"> </w:t>
      </w:r>
      <w:r>
        <w:t xml:space="preserve">means any individual, proprietorship, firm, partnership, joint venture, corporation, limited liability company, association, or other entity.</w:t>
      </w:r>
    </w:p>
    <w:p>
      <w:pPr>
        <w:numPr>
          <w:ilvl w:val="0"/>
          <w:numId w:val="1001"/>
        </w:numPr>
      </w:pPr>
      <w:r>
        <w:rPr>
          <w:b/>
          <w:bCs/>
        </w:rPr>
        <w:t xml:space="preserve">“</w:t>
      </w:r>
      <w:r>
        <w:rPr>
          <w:b/>
          <w:bCs/>
        </w:rPr>
        <w:t xml:space="preserve">Communication</w:t>
      </w:r>
      <w:r>
        <w:rPr>
          <w:b/>
          <w:bCs/>
        </w:rPr>
        <w:t xml:space="preserve">”</w:t>
      </w:r>
      <w:r>
        <w:t xml:space="preserve"> </w:t>
      </w:r>
      <w:r>
        <w:t xml:space="preserve">means any oral, written, or electronic exchange of information, including but not limited to emails, text messages, instant messages, LinkedIn messages, Slack messages, Microsoft Teams messages, voicemails, letters, memoranda, and conversations.</w:t>
      </w:r>
    </w:p>
    <w:p>
      <w:pPr>
        <w:numPr>
          <w:ilvl w:val="0"/>
          <w:numId w:val="1001"/>
        </w:numPr>
      </w:pPr>
      <w:r>
        <w:rPr>
          <w:b/>
          <w:bCs/>
        </w:rPr>
        <w:t xml:space="preserve">“</w:t>
      </w:r>
      <w:r>
        <w:rPr>
          <w:b/>
          <w:bCs/>
        </w:rPr>
        <w:t xml:space="preserve">Identify,</w:t>
      </w:r>
      <w:r>
        <w:rPr>
          <w:b/>
          <w:bCs/>
        </w:rPr>
        <w:t xml:space="preserve">”</w:t>
      </w:r>
      <w:r>
        <w:t xml:space="preserve"> </w:t>
      </w:r>
      <w:r>
        <w:t xml:space="preserve">when used with reference to a Person, means to state the Person’s full name, present or last-known business and residential addresses, telephone number, present employer and position, and any position held with Veridian or CMT and the dates thereof.</w:t>
      </w:r>
    </w:p>
    <w:p>
      <w:pPr>
        <w:numPr>
          <w:ilvl w:val="0"/>
          <w:numId w:val="1001"/>
        </w:numPr>
      </w:pPr>
      <w:r>
        <w:rPr>
          <w:b/>
          <w:bCs/>
        </w:rPr>
        <w:t xml:space="preserve">“</w:t>
      </w:r>
      <w:r>
        <w:rPr>
          <w:b/>
          <w:bCs/>
        </w:rPr>
        <w:t xml:space="preserve">Identify,</w:t>
      </w:r>
      <w:r>
        <w:rPr>
          <w:b/>
          <w:bCs/>
        </w:rPr>
        <w:t xml:space="preserve">”</w:t>
      </w:r>
      <w:r>
        <w:t xml:space="preserve"> </w:t>
      </w:r>
      <w:r>
        <w:t xml:space="preserve">when used with reference to a document, means to state its type (e.g., email, contract, memorandum), title or description, date, author(s), recipient(s), custodian(s), and present location or where a copy may be obtained.</w:t>
      </w:r>
    </w:p>
    <w:p>
      <w:pPr>
        <w:numPr>
          <w:ilvl w:val="0"/>
          <w:numId w:val="1001"/>
        </w:numPr>
      </w:pPr>
      <w:r>
        <w:rPr>
          <w:b/>
          <w:bCs/>
        </w:rPr>
        <w:t xml:space="preserve">“</w:t>
      </w:r>
      <w:r>
        <w:rPr>
          <w:b/>
          <w:bCs/>
        </w:rPr>
        <w:t xml:space="preserve">Identify,</w:t>
      </w:r>
      <w:r>
        <w:rPr>
          <w:b/>
          <w:bCs/>
        </w:rPr>
        <w:t xml:space="preserve">”</w:t>
      </w:r>
      <w:r>
        <w:t xml:space="preserve"> </w:t>
      </w:r>
      <w:r>
        <w:t xml:space="preserve">when used with reference to a Communication, means to state its date, form, all participants, and the subject matter and substance of the Communication.</w:t>
      </w:r>
    </w:p>
    <w:p>
      <w:pPr>
        <w:numPr>
          <w:ilvl w:val="0"/>
          <w:numId w:val="1001"/>
        </w:numPr>
      </w:pPr>
      <w:r>
        <w:rPr>
          <w:b/>
          <w:bCs/>
        </w:rPr>
        <w:t xml:space="preserve">“</w:t>
      </w:r>
      <w:r>
        <w:rPr>
          <w:b/>
          <w:bCs/>
        </w:rPr>
        <w:t xml:space="preserve">Document</w:t>
      </w:r>
      <w:r>
        <w:rPr>
          <w:b/>
          <w:bCs/>
        </w:rPr>
        <w:t xml:space="preserve">”</w:t>
      </w:r>
      <w:r>
        <w:t xml:space="preserve"> </w:t>
      </w:r>
      <w:r>
        <w:t xml:space="preserve">means any written, printed, typed, graphic, recorded, or electronically stored matter of any kind, however produced or reproduced, including emails, text messages, instant messages, Slack or Teams messages, voicemails, letters, memoranda, reports, contracts, presentations, spreadsheets, source code, CAD files, design documents, project plans, meeting notes, and audio or video recordings.</w:t>
      </w:r>
    </w:p>
    <w:p>
      <w:pPr>
        <w:pStyle w:val="FirstParagraph"/>
      </w:pPr>
      <w:r>
        <w:t xml:space="preserve"> </w:t>
      </w:r>
    </w:p>
    <w:bookmarkEnd w:id="21"/>
    <w:bookmarkStart w:id="22" w:name="general-instructions"/>
    <w:p>
      <w:pPr>
        <w:pStyle w:val="Heading2"/>
      </w:pPr>
      <w:r>
        <w:t xml:space="preserve">GENERAL INSTRUCTIONS</w:t>
      </w:r>
    </w:p>
    <w:p>
      <w:pPr>
        <w:pStyle w:val="FirstParagraph"/>
      </w:pPr>
      <w:r>
        <w:t xml:space="preserve">A. Veridian is requested to furnish full, complete, direct, and unequivocal answers to each interrogatory, based upon all information known to or reasonably available to Veridian, including information in the possession, custody, or control of Veridian’s present and former officers, directors, employees, agents, attorneys (as to non-privileged facts), consultants, contractors, and accountants. If an answer requires information not known to Veridian but reasonably available to it, Veridian shall make reasonable inquiry to obtain the information.</w:t>
      </w:r>
    </w:p>
    <w:p>
      <w:pPr>
        <w:pStyle w:val="BodyText"/>
      </w:pPr>
      <w:r>
        <w:t xml:space="preserve">B. If Veridian objects to any interrogatory or subpart thereof, Veridian shall state the specific grounds for the objection with particularity, pursuant to Fed. R. Civ. P. 33(b)(4), and shall nevertheless answer the interrogatory to the fullest extent the objection does not preclude an answer. A general or boilerplate objection shall not be deemed a proper response.</w:t>
      </w:r>
    </w:p>
    <w:p>
      <w:pPr>
        <w:pStyle w:val="BodyText"/>
      </w:pPr>
      <w:r>
        <w:t xml:space="preserve">C. If Veridian cannot answer an interrogatory in full, Veridian shall answer to the extent possible, state the information that is available, and explain why a fuller answer cannot be furnished.</w:t>
      </w:r>
    </w:p>
    <w:p>
      <w:pPr>
        <w:pStyle w:val="BodyText"/>
      </w:pPr>
      <w:r>
        <w:t xml:space="preserve">D. If any information responsive to an interrogatory is or has been withheld on the basis of a claim of privilege or other protection, Veridian shall provide a privilege log identifying each withheld document or Communication with sufficient detail to permit CMT to assess the claim, consistent with Fed. R. Civ. P. 26(b)(5) and any applicable protective order.</w:t>
      </w:r>
    </w:p>
    <w:p>
      <w:pPr>
        <w:pStyle w:val="BodyText"/>
      </w:pPr>
      <w:r>
        <w:t xml:space="preserve">E. Veridian’s answers shall be verified by an officer or managing agent of Veridian, or by such other person as may be permitted under Fed. R. Civ. P. 33(b)(5).</w:t>
      </w:r>
    </w:p>
    <w:p>
      <w:pPr>
        <w:pStyle w:val="BodyText"/>
      </w:pPr>
      <w:r>
        <w:t xml:space="preserve">F. These interrogatories are continuing in nature. Veridian is obligated to supplement its answers pursuant to Fed. R. Civ. P. 26(e) as additional or corrective information becomes known or available.</w:t>
      </w:r>
    </w:p>
    <w:p>
      <w:pPr>
        <w:pStyle w:val="BodyText"/>
      </w:pPr>
      <w:r>
        <w:t xml:space="preserve">G. Veridian may designate any answer or portion thereof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under the Protective Order entered in this action, provided that Veridian complies with the procedures set forth in the Protective Order for such designations.</w:t>
      </w:r>
    </w:p>
    <w:p>
      <w:pPr>
        <w:pStyle w:val="BodyText"/>
      </w:pPr>
      <w:r>
        <w:t xml:space="preserve">H. The subparts of each interrogatory are intended to be, and shall be construed as, components of a single, unified inquiry into the subject matter of that interrogatory.</w:t>
      </w:r>
    </w:p>
    <w:p>
      <w:pPr>
        <w:pStyle w:val="BodyText"/>
      </w:pPr>
      <w:r>
        <w:t xml:space="preserve"> </w:t>
      </w:r>
    </w:p>
    <w:bookmarkEnd w:id="22"/>
    <w:bookmarkStart w:id="23" w:name="interrogatories"/>
    <w:p>
      <w:pPr>
        <w:pStyle w:val="Heading2"/>
      </w:pPr>
      <w:r>
        <w:t xml:space="preserve">INTERROGATORIES</w:t>
      </w:r>
    </w:p>
    <w:p>
      <w:pPr>
        <w:pStyle w:val="FirstParagraph"/>
      </w:pPr>
      <w:r>
        <w:rPr>
          <w:b/>
          <w:bCs/>
        </w:rPr>
        <w:t xml:space="preserve">INTERROGATORY NO. 1.</w:t>
      </w:r>
      <w:r>
        <w:t xml:space="preserve"> </w:t>
      </w:r>
      <w:r>
        <w:t xml:space="preserve">State all facts concerning Veridian’s decision to recruit and hire Oshiro, including: (a) the date Veridian first considered or decided to recruit Oshiro; (b) the identity of all Persons who participated in, approved, or were consulted regarding the decision to recruit and/or hire Oshiro; (c) the reasons Veridian sought to hire Oshiro; and (d) the identity of all Documents concerning the recruitment, interview, evaluation, offer, or hiring of Oshiro.</w:t>
      </w:r>
    </w:p>
    <w:p>
      <w:pPr>
        <w:pStyle w:val="BodyText"/>
      </w:pPr>
      <w:r>
        <w:rPr>
          <w:b/>
          <w:bCs/>
        </w:rPr>
        <w:t xml:space="preserve">INTERROGATORY NO. 2.</w:t>
      </w:r>
      <w:r>
        <w:t xml:space="preserve"> </w:t>
      </w:r>
      <w:r>
        <w:t xml:space="preserve">Identify and describe in detail each Communication between any Veridian Person and Oshiro from November 1, 2023 through March 18, 2024, including the LinkedIn job posting for</w:t>
      </w:r>
      <w:r>
        <w:t xml:space="preserve"> </w:t>
      </w:r>
      <w:r>
        <w:t xml:space="preserve">“</w:t>
      </w:r>
      <w:r>
        <w:t xml:space="preserve">SVP, Product Development — Surgical Robotics</w:t>
      </w:r>
      <w:r>
        <w:t xml:space="preserve">”</w:t>
      </w:r>
      <w:r>
        <w:t xml:space="preserve"> </w:t>
      </w:r>
      <w:r>
        <w:t xml:space="preserve">dated on or about November 29, 2023 and the LinkedIn message sent by Marcus Trent to Oshiro on or about December 3, 2023, and for each such Communication state: (a) the date; (b) the participants; (c) the form; and (d) the substance or content.</w:t>
      </w:r>
    </w:p>
    <w:p>
      <w:pPr>
        <w:pStyle w:val="BodyText"/>
      </w:pPr>
      <w:r>
        <w:rPr>
          <w:b/>
          <w:bCs/>
        </w:rPr>
        <w:t xml:space="preserve">INTERROGATORY NO. 3.</w:t>
      </w:r>
      <w:r>
        <w:t xml:space="preserve"> </w:t>
      </w:r>
      <w:r>
        <w:t xml:space="preserve">State all facts concerning whether, during the recruitment, interview, or hiring of Oshiro, any Veridian Person (including Marcus Trent) discussed with Oshiro any of the following: (a) CMT’s NeuroGuide 4.0 platform; (b) the NeuralPath Algorithm, the PrecisionDrive System, or the PathPlanner Module; (c) CMT’s proprietary technology, development roadmap, or competitive position; or (d) any CMT Confidential Information.</w:t>
      </w:r>
    </w:p>
    <w:p>
      <w:pPr>
        <w:pStyle w:val="BodyText"/>
      </w:pPr>
      <w:r>
        <w:rPr>
          <w:b/>
          <w:bCs/>
        </w:rPr>
        <w:t xml:space="preserve">INTERROGATORY NO. 4.</w:t>
      </w:r>
      <w:r>
        <w:t xml:space="preserve"> </w:t>
      </w:r>
      <w:r>
        <w:t xml:space="preserve">State all facts concerning Veridian’s knowledge, at any time before or after hiring Oshiro, of Oshiro’s obligations to CMT under the NDA, including: (a) whether Veridian inquired whether Oshiro was subject to any confidentiality, non-disclosure, non-solicitation, or invention-assignment obligations to CMT or any prior employer; (b) the identity of all Persons who made or received any such inquiry; (c) any steps Veridian took to ensure Oshiro would not breach any obligations to CMT; and (d) the identity of all Documents concerning any such inquiry or steps.</w:t>
      </w:r>
    </w:p>
    <w:p>
      <w:pPr>
        <w:pStyle w:val="BodyText"/>
      </w:pPr>
      <w:r>
        <w:rPr>
          <w:b/>
          <w:bCs/>
        </w:rPr>
        <w:t xml:space="preserve">INTERROGATORY NO. 5.</w:t>
      </w:r>
      <w:r>
        <w:t xml:space="preserve"> </w:t>
      </w:r>
      <w:r>
        <w:t xml:space="preserve">State all facts concerning Oshiro’s compensation, benefits, and other remuneration from Veridian, including base salary, signing bonus, equity grants, commissions, and any other forms of compensation, and for each state the amount and the basis on which it was determined, including any consideration of Oshiro’s knowledge, experience, or access to proprietary information of a prior employer.</w:t>
      </w:r>
    </w:p>
    <w:p>
      <w:pPr>
        <w:pStyle w:val="BodyText"/>
      </w:pPr>
      <w:r>
        <w:rPr>
          <w:b/>
          <w:bCs/>
        </w:rPr>
        <w:t xml:space="preserve">INTERROGATORY NO. 6.</w:t>
      </w:r>
      <w:r>
        <w:t xml:space="preserve"> </w:t>
      </w:r>
      <w:r>
        <w:t xml:space="preserve">State all facts concerning whether Oshiro brought, transferred, uploaded, or made available to Veridian or any Veridian Person any CMT files, data, materials, or CMT Confidential Information, including any files originating from VaultDrive or contained on the USB Drive, and identify each such file or category of files and the date(s) on which it was brought, transferred, or made available.</w:t>
      </w:r>
    </w:p>
    <w:p>
      <w:pPr>
        <w:pStyle w:val="BodyText"/>
      </w:pPr>
      <w:r>
        <w:rPr>
          <w:b/>
          <w:bCs/>
        </w:rPr>
        <w:t xml:space="preserve">INTERROGATORY NO. 7.</w:t>
      </w:r>
      <w:r>
        <w:t xml:space="preserve"> </w:t>
      </w:r>
      <w:r>
        <w:t xml:space="preserve">State all facts concerning whether the USB Drive (or any copy, clone, image, or derivative thereof) has ever been connected to, accessed by, or present on any Veridian computer, server, workstation, mobile device, or network, and for each such instance state: (a) the date; (b) the device or system involved; (c) the Person who connected or accessed it; and (d) what was done with any data thereon.</w:t>
      </w:r>
    </w:p>
    <w:p>
      <w:pPr>
        <w:pStyle w:val="BodyText"/>
      </w:pPr>
      <w:r>
        <w:rPr>
          <w:b/>
          <w:bCs/>
        </w:rPr>
        <w:t xml:space="preserve">INTERROGATORY NO. 8.</w:t>
      </w:r>
      <w:r>
        <w:t xml:space="preserve"> </w:t>
      </w:r>
      <w:r>
        <w:t xml:space="preserve">State all facts concerning any policies, procedures, or practices Veridian has or had regarding new employees bringing materials from prior employers, including any screening, review, restrictions, or prohibitions, and identify all Documents concerning any such policies, procedures, or practices.</w:t>
      </w:r>
    </w:p>
    <w:p>
      <w:pPr>
        <w:pStyle w:val="BodyText"/>
      </w:pPr>
      <w:r>
        <w:rPr>
          <w:b/>
          <w:bCs/>
        </w:rPr>
        <w:t xml:space="preserve">INTERROGATORY NO. 9.</w:t>
      </w:r>
      <w:r>
        <w:t xml:space="preserve"> </w:t>
      </w:r>
      <w:r>
        <w:t xml:space="preserve">State all facts concerning any information barriers, ethical walls, clean-room procedures, or other protocols Veridian implemented (or considered implementing) to prevent the use or disclosure of CMT’s proprietary information following the hiring of Oshiro or any of the Three Engineers, and identify all Documents concerning any such measures, including any Documents reflecting a decision not to implement any such measures.</w:t>
      </w:r>
    </w:p>
    <w:p>
      <w:pPr>
        <w:pStyle w:val="BodyText"/>
      </w:pPr>
      <w:r>
        <w:rPr>
          <w:b/>
          <w:bCs/>
        </w:rPr>
        <w:t xml:space="preserve">INTERROGATORY NO. 10.</w:t>
      </w:r>
      <w:r>
        <w:t xml:space="preserve"> </w:t>
      </w:r>
      <w:r>
        <w:t xml:space="preserve">State the date on which development of SynapticEdge (or any predecessor or related project) commenced, and describe in detail the development history of SynapticEdge from inception through June 11, 2024, including all major milestones, the dates thereof, and the personnel responsible for each.</w:t>
      </w:r>
    </w:p>
    <w:p>
      <w:pPr>
        <w:pStyle w:val="BodyText"/>
      </w:pPr>
      <w:r>
        <w:rPr>
          <w:b/>
          <w:bCs/>
        </w:rPr>
        <w:t xml:space="preserve">INTERROGATORY NO. 11.</w:t>
      </w:r>
      <w:r>
        <w:t xml:space="preserve"> </w:t>
      </w:r>
      <w:r>
        <w:t xml:space="preserve">Identify every Person who participated in or contributed to the conception, design, development, testing, or marketing of SynapticEdge at any time before June 11, 2024, and for each such Person state: (a) their role; (b) the date they began work on SynapticEdge; (c) the specific tasks or components assigned to them; and (d) whether they previously worked at CMT and, if so, the dates and capacity of their CMT employment.</w:t>
      </w:r>
    </w:p>
    <w:p>
      <w:pPr>
        <w:pStyle w:val="BodyText"/>
      </w:pPr>
      <w:r>
        <w:rPr>
          <w:b/>
          <w:bCs/>
        </w:rPr>
        <w:t xml:space="preserve">INTERROGATORY NO. 12.</w:t>
      </w:r>
      <w:r>
        <w:t xml:space="preserve"> </w:t>
      </w:r>
      <w:r>
        <w:t xml:space="preserve">State all facts concerning Oshiro’s specific contributions to SynapticEdge, including: (a) the date Oshiro began work on SynapticEdge; (b) the specific features, components, or subsystems on which he worked; (c) any Documents, files, or materials he provided, referenced, or relied upon in connection with SynapticEdge development; and (d) the identity of all Persons to whom he reported and all Persons who reported to him on SynapticEdge.</w:t>
      </w:r>
    </w:p>
    <w:p>
      <w:pPr>
        <w:pStyle w:val="BodyText"/>
      </w:pPr>
      <w:r>
        <w:rPr>
          <w:b/>
          <w:bCs/>
        </w:rPr>
        <w:t xml:space="preserve">INTERROGATORY NO. 13.</w:t>
      </w:r>
      <w:r>
        <w:t xml:space="preserve"> </w:t>
      </w:r>
      <w:r>
        <w:t xml:space="preserve">For each of the following features of SynapticEdge, state all facts concerning its conception, design, and development, including the date development commenced, the personnel involved, and the technical basis or source for the feature: (a) the real-time neural mapping overlay, including the</w:t>
      </w:r>
      <w:r>
        <w:t xml:space="preserve"> </w:t>
      </w:r>
      <w:r>
        <w:t xml:space="preserve">“</w:t>
      </w:r>
      <w:r>
        <w:t xml:space="preserve">sub-12ms</w:t>
      </w:r>
      <w:r>
        <w:t xml:space="preserve">”</w:t>
      </w:r>
      <w:r>
        <w:t xml:space="preserve"> </w:t>
      </w:r>
      <w:r>
        <w:t xml:space="preserve">latency specification; (b) the harmonic micro-actuation system; (c) the AI-powered surgical pathway planning module; (d) the surgeon calibration workflow; and (e) the predictive error-correction protocol for robotic arm drift.</w:t>
      </w:r>
    </w:p>
    <w:p>
      <w:pPr>
        <w:pStyle w:val="BodyText"/>
      </w:pPr>
      <w:r>
        <w:rPr>
          <w:b/>
          <w:bCs/>
        </w:rPr>
        <w:t xml:space="preserve">INTERROGATORY NO. 14.</w:t>
      </w:r>
      <w:r>
        <w:t xml:space="preserve"> </w:t>
      </w:r>
      <w:r>
        <w:t xml:space="preserve">State all facts concerning whether any CMT Trade Secret, CMT Confidential Information, or any file, data, or material originating from CMT (including any file downloaded to the USB Drive) was used, referenced, incorporated into, or served as a basis for the development of SynapticEdge or any feature thereof, and if so, identify each such trade secret, information, file, or material and describe in detail how it was used.</w:t>
      </w:r>
    </w:p>
    <w:p>
      <w:pPr>
        <w:pStyle w:val="BodyText"/>
      </w:pPr>
      <w:r>
        <w:rPr>
          <w:b/>
          <w:bCs/>
        </w:rPr>
        <w:t xml:space="preserve">INTERROGATORY NO. 15.</w:t>
      </w:r>
      <w:r>
        <w:t xml:space="preserve"> </w:t>
      </w:r>
      <w:r>
        <w:t xml:space="preserve">Identify all source code repositories, version-control systems, and project-management tools (including any Git, GitHub, GitLab, Bitbucket, Jira, Confluence, or similar systems) used in connection with SynapticEdge development, and for each state: (a) the system and its location; (b) the date range of use; (c) the custodian; and (d) whether commit logs, change histories, or audit trails are preserved and their present location.</w:t>
      </w:r>
    </w:p>
    <w:p>
      <w:pPr>
        <w:pStyle w:val="BodyText"/>
      </w:pPr>
      <w:r>
        <w:rPr>
          <w:b/>
          <w:bCs/>
        </w:rPr>
        <w:t xml:space="preserve">INTERROGATORY NO. 16.</w:t>
      </w:r>
      <w:r>
        <w:t xml:space="preserve"> </w:t>
      </w:r>
      <w:r>
        <w:t xml:space="preserve">State all facts concerning Veridian’s product development activities and product lines before Oshiro’s hiring, including whether Veridian had ever developed or offered any neurosurgical robotics product or any product incorporating real-time neural mapping, harmonic micro-actuation, or machine-learning surgical planning, and identify all Documents concerning Veridian’s product development roadmap or strategic plans before March 18, 2024.</w:t>
      </w:r>
    </w:p>
    <w:p>
      <w:pPr>
        <w:pStyle w:val="BodyText"/>
      </w:pPr>
      <w:r>
        <w:rPr>
          <w:b/>
          <w:bCs/>
        </w:rPr>
        <w:t xml:space="preserve">INTERROGATORY NO. 17.</w:t>
      </w:r>
      <w:r>
        <w:t xml:space="preserve"> </w:t>
      </w:r>
      <w:r>
        <w:t xml:space="preserve">State all facts concerning the $60 million Series C investment in Veridian led by Thorncastle Ventures, including: (a) the date(s) and material terms of the financing; (b) any representations or disclosures Veridian made to Thorncastle Ventures or any other investor concerning SynapticEdge, its technology, its development timeline, or the personnel involved in its development; and (c) the identity of all Documents concerning the Series C financing.</w:t>
      </w:r>
    </w:p>
    <w:p>
      <w:pPr>
        <w:pStyle w:val="BodyText"/>
      </w:pPr>
      <w:r>
        <w:rPr>
          <w:b/>
          <w:bCs/>
        </w:rPr>
        <w:t xml:space="preserve">INTERROGATORY NO. 18.</w:t>
      </w:r>
      <w:r>
        <w:t xml:space="preserve"> </w:t>
      </w:r>
      <w:r>
        <w:t xml:space="preserve">For each of the Three Engineers, state all facts concerning Veridian’s recruitment and hiring of that Person, including: (a) the date Veridian first contacted or was contacted by that Person regarding employment; (b) the identity of all Veridian Persons involved in the recruitment or hiring; (c) whether Oshiro participated in, facilitated, directed, or recommended the recruitment or hiring; (d) the role and compensation offered; and (e) the identity of all Documents concerning the recruitment or hiring.</w:t>
      </w:r>
    </w:p>
    <w:p>
      <w:pPr>
        <w:pStyle w:val="BodyText"/>
      </w:pPr>
      <w:r>
        <w:rPr>
          <w:b/>
          <w:bCs/>
        </w:rPr>
        <w:t xml:space="preserve">INTERROGATORY NO. 19.</w:t>
      </w:r>
      <w:r>
        <w:t xml:space="preserve"> </w:t>
      </w:r>
      <w:r>
        <w:t xml:space="preserve">State all facts concerning any Communication between Oshiro and any of the Three Engineers from January 1, 2024 to the present concerning employment at, or opportunities at, Veridian, and for each such Communication state the date, participants, form, and substance.</w:t>
      </w:r>
    </w:p>
    <w:p>
      <w:pPr>
        <w:pStyle w:val="BodyText"/>
      </w:pPr>
      <w:r>
        <w:rPr>
          <w:b/>
          <w:bCs/>
        </w:rPr>
        <w:t xml:space="preserve">INTERROGATORY NO. 20.</w:t>
      </w:r>
      <w:r>
        <w:t xml:space="preserve"> </w:t>
      </w:r>
      <w:r>
        <w:t xml:space="preserve">State all facts concerning Veridian’s knowledge of Oshiro’s non-solicitation obligations to CMT under the NDA, including whether Veridian took any steps to prevent Oshiro from soliciting CMT employees, and identify all Documents concerning any such knowledge or steps, including any Documents reflecting a decision not to take any such steps.</w:t>
      </w:r>
    </w:p>
    <w:p>
      <w:pPr>
        <w:pStyle w:val="BodyText"/>
      </w:pPr>
      <w:r>
        <w:rPr>
          <w:b/>
          <w:bCs/>
        </w:rPr>
        <w:t xml:space="preserve">INTERROGATORY NO. 21.</w:t>
      </w:r>
      <w:r>
        <w:t xml:space="preserve"> </w:t>
      </w:r>
      <w:r>
        <w:t xml:space="preserve">Identify every hospital, medical center, health system, customer, or potential customer to which Veridian has marketed, offered, licensed, sold, demonstrated, or provided SynapticEdge (or any feature thereof) from March 18, 2024 to the present, and for each state: (a) the date(s) of contact; (b) the Veridian personnel involved; (c) the nature of the contact; and (d) any resulting agreement, sale, license, or letter of intent.</w:t>
      </w:r>
    </w:p>
    <w:p>
      <w:pPr>
        <w:pStyle w:val="BodyText"/>
      </w:pPr>
      <w:r>
        <w:rPr>
          <w:b/>
          <w:bCs/>
        </w:rPr>
        <w:t xml:space="preserve">INTERROGATORY NO. 22.</w:t>
      </w:r>
      <w:r>
        <w:t xml:space="preserve"> </w:t>
      </w:r>
      <w:r>
        <w:t xml:space="preserve">State all facts concerning Veridian’s revenue, profits, projected revenue, or other financial benefit derived or expected to be derived from SynapticEdge, including any licensing, sales, or investment proceeds, and identify all Documents reflecting such revenue, profits, projections, or financial benefit.</w:t>
      </w:r>
    </w:p>
    <w:p>
      <w:pPr>
        <w:pStyle w:val="BodyText"/>
      </w:pPr>
      <w:r>
        <w:rPr>
          <w:b/>
          <w:bCs/>
        </w:rPr>
        <w:t xml:space="preserve">INTERROGATORY NO. 23.</w:t>
      </w:r>
      <w:r>
        <w:t xml:space="preserve"> </w:t>
      </w:r>
      <w:r>
        <w:t xml:space="preserve">State the factual basis for each affirmative defense Veridian has asserted or intends to assert in response to CMT’s First Amended Complaint, including any defense of independent development, reverse engineering, or public availability of the CMT Trade Secrets, and for each such defense identify all facts, Persons, and Documents supporting it.</w:t>
      </w:r>
    </w:p>
    <w:p>
      <w:pPr>
        <w:pStyle w:val="BodyText"/>
      </w:pPr>
      <w:r>
        <w:rPr>
          <w:b/>
          <w:bCs/>
        </w:rPr>
        <w:t xml:space="preserve">INTERROGATORY NO. 24.</w:t>
      </w:r>
      <w:r>
        <w:t xml:space="preserve"> </w:t>
      </w:r>
      <w:r>
        <w:t xml:space="preserve">Identify every Person whom Veridian expects to call as a witness at trial and every Person who has knowledge of facts relevant to the claims or defenses in this action, and for each state: (a) their present address and telephone number; (b) their relationship to Veridian; (c) the subject matter about which they have knowledge; and (d) whether Veridian has obtained a written or recorded statement from them and, if so, identify the statement.</w:t>
      </w:r>
    </w:p>
    <w:p>
      <w:pPr>
        <w:pStyle w:val="BodyText"/>
      </w:pPr>
      <w:r>
        <w:rPr>
          <w:b/>
          <w:bCs/>
        </w:rPr>
        <w:t xml:space="preserve">INTERROGATORY NO. 25.</w:t>
      </w:r>
      <w:r>
        <w:t xml:space="preserve"> </w:t>
      </w:r>
      <w:r>
        <w:t xml:space="preserve">State all facts concerning any investigation, audit, or review Veridian has conducted (or caused to be conducted) concerning whether Oshiro or any of the Three Engineers possessed, used, or disclosed any CMT Trade Secret or CMT Confidential Information at or to Veridian, including the date, scope, methodology, findings, and conclusions of any such investigation, audit, or review, and the identity of all Persons who conducted or received the results of any such investigation, audit, or review.</w:t>
      </w:r>
    </w:p>
    <w:p>
      <w:pPr>
        <w:pStyle w:val="BodyText"/>
      </w:pPr>
      <w:r>
        <w:t xml:space="preserve"> </w:t>
      </w:r>
    </w:p>
    <w:p>
      <w:pPr>
        <w:pStyle w:val="BodyText"/>
      </w:pPr>
      <w:r>
        <w:t xml:space="preserve">Respectfully submitted,</w:t>
      </w:r>
    </w:p>
    <w:p>
      <w:pPr>
        <w:pStyle w:val="BodyText"/>
      </w:pPr>
      <w:r>
        <w:t xml:space="preserve"> </w:t>
      </w:r>
    </w:p>
    <w:p>
      <w:pPr>
        <w:pStyle w:val="BodyText"/>
      </w:pPr>
      <w:r>
        <w:t xml:space="preserve">HARGROVE, PELL &amp; SUTTON LLP</w:t>
      </w:r>
    </w:p>
    <w:p>
      <w:pPr>
        <w:pStyle w:val="BodyText"/>
      </w:pPr>
      <w:r>
        <w:t xml:space="preserve">By: 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 State Bar No. 24058319</w:t>
      </w:r>
    </w:p>
    <w:p>
      <w:pPr>
        <w:pStyle w:val="BodyText"/>
      </w:pPr>
      <w:r>
        <w:t xml:space="preserve">Kevin Nakamura, State Bar No. 24091742</w:t>
      </w:r>
    </w:p>
    <w:p>
      <w:pPr>
        <w:pStyle w:val="BodyText"/>
      </w:pPr>
      <w:r>
        <w:t xml:space="preserve">Hargrove, Pell &amp; Sutton LLP</w:t>
      </w:r>
    </w:p>
    <w:p>
      <w:pPr>
        <w:pStyle w:val="BodyText"/>
      </w:pPr>
      <w:r>
        <w:t xml:space="preserve">2900 Elm Street, 40th Floor</w:t>
      </w:r>
    </w:p>
    <w:p>
      <w:pPr>
        <w:pStyle w:val="BodyText"/>
      </w:pPr>
      <w:r>
        <w:t xml:space="preserve">Dallas, Texas 75201</w:t>
      </w:r>
    </w:p>
    <w:p>
      <w:pPr>
        <w:pStyle w:val="BodyText"/>
      </w:pPr>
      <w:r>
        <w:t xml:space="preserve">Telephone: (214) 555-8200</w:t>
      </w:r>
    </w:p>
    <w:p>
      <w:pPr>
        <w:pStyle w:val="BodyText"/>
      </w:pPr>
      <w:r>
        <w:t xml:space="preserve">Facsimile: (214) 555-8201</w:t>
      </w:r>
    </w:p>
    <w:p>
      <w:pPr>
        <w:pStyle w:val="BodyText"/>
      </w:pPr>
      <w:r>
        <w:t xml:space="preserve">Email: mhargrove@harpellsutton.com</w:t>
      </w:r>
    </w:p>
    <w:p>
      <w:pPr>
        <w:pStyle w:val="BodyText"/>
      </w:pPr>
      <w:r>
        <w:t xml:space="preserve">Email: knakamura@harpellsutton.com</w:t>
      </w:r>
    </w:p>
    <w:p>
      <w:pPr>
        <w:pStyle w:val="BodyText"/>
      </w:pPr>
      <w:r>
        <w:rPr>
          <w:i/>
          <w:iCs/>
        </w:rPr>
        <w:t xml:space="preserve">Attorneys for Plaintiff Castillo Medical Technologies, Inc.</w:t>
      </w:r>
    </w:p>
    <w:p>
      <w:pPr>
        <w:pStyle w:val="BodyText"/>
      </w:pPr>
      <w:r>
        <w:t xml:space="preserve"> </w:t>
      </w:r>
    </w:p>
    <w:p>
      <w:pPr>
        <w:pStyle w:val="BodyText"/>
      </w:pPr>
      <w:r>
        <w:t xml:space="preserve">Date: October 28, 2024</w:t>
      </w:r>
    </w:p>
    <w:p>
      <w:pPr>
        <w:pStyle w:val="BodyText"/>
      </w:pPr>
      <w:r>
        <w:t xml:space="preserve"> </w:t>
      </w:r>
    </w:p>
    <w:bookmarkEnd w:id="23"/>
    <w:bookmarkStart w:id="24" w:name="certificate-of-service"/>
    <w:p>
      <w:pPr>
        <w:pStyle w:val="Heading2"/>
      </w:pPr>
      <w:r>
        <w:t xml:space="preserve">CERTIFICATE OF SERVICE</w:t>
      </w:r>
    </w:p>
    <w:p>
      <w:pPr>
        <w:pStyle w:val="FirstParagraph"/>
      </w:pPr>
      <w:r>
        <w:t xml:space="preserve">I hereby certify that on the 28th day of October, 2024, a true and correct copy of the foregoing Plaintiff Castillo Medical Technologies, Inc.’s First Set of Interrogatories to Defendant Veridian Health Systems, LLC was served via the Court’s CM/ECF electronic filing system on all counsel of record, including:</w:t>
      </w:r>
    </w:p>
    <w:p>
      <w:pPr>
        <w:pStyle w:val="BodyText"/>
      </w:pPr>
      <w:r>
        <w:t xml:space="preserve">Stephen Osei</w:t>
      </w:r>
    </w:p>
    <w:p>
      <w:pPr>
        <w:pStyle w:val="BodyText"/>
      </w:pPr>
      <w:r>
        <w:t xml:space="preserve">Drummond &amp; Wakefield LLP</w:t>
      </w:r>
    </w:p>
    <w:p>
      <w:pPr>
        <w:pStyle w:val="BodyText"/>
      </w:pPr>
      <w:r>
        <w:t xml:space="preserve">1150 K Street NW, Suite 1200</w:t>
      </w:r>
    </w:p>
    <w:p>
      <w:pPr>
        <w:pStyle w:val="BodyText"/>
      </w:pPr>
      <w:r>
        <w:t xml:space="preserve">Washington, DC 20005</w:t>
      </w:r>
    </w:p>
    <w:p>
      <w:pPr>
        <w:pStyle w:val="BodyText"/>
      </w:pPr>
      <w:r>
        <w:rPr>
          <w:i/>
          <w:iCs/>
        </w:rPr>
        <w:t xml:space="preserve">Counsel for Defendant Veridian Health Systems, LLC</w:t>
      </w:r>
    </w:p>
    <w:p>
      <w:pPr>
        <w:pStyle w:val="BodyText"/>
      </w:pPr>
      <w:r>
        <w:t xml:space="preserve">Patricia Dominguez</w:t>
      </w:r>
    </w:p>
    <w:p>
      <w:pPr>
        <w:pStyle w:val="BodyText"/>
      </w:pPr>
      <w:r>
        <w:t xml:space="preserve">Barlow &amp; Crane PLLC</w:t>
      </w:r>
    </w:p>
    <w:p>
      <w:pPr>
        <w:pStyle w:val="BodyText"/>
      </w:pPr>
      <w:r>
        <w:rPr>
          <w:i/>
          <w:iCs/>
        </w:rPr>
        <w:t xml:space="preserve">Counsel for Defendant Ryan Oshiro</w:t>
      </w:r>
    </w:p>
    <w:p>
      <w:pPr>
        <w:pStyle w:val="BodyText"/>
      </w:pPr>
      <w:r>
        <w:t xml:space="preserve"> </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2026-06-28T10:22:28Z</dcterms:created>
  <dcterms:modified xsi:type="dcterms:W3CDTF">2026-06-28T10:22:28Z</dcterms:modified>
</cp:coreProperties>
</file>

<file path=docProps/custom.xml><?xml version="1.0" encoding="utf-8"?>
<Properties xmlns="http://schemas.openxmlformats.org/officeDocument/2006/custom-properties" xmlns:vt="http://schemas.openxmlformats.org/officeDocument/2006/docPropsVTypes"/>
</file>